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48"/>
        <w:gridCol w:w="6132"/>
      </w:tblGrid>
      <w:tr w:rsidR="00823DF9" w:rsidRPr="00823DF9" w14:paraId="2D85CAC3" w14:textId="77777777" w:rsidTr="0038225F">
        <w:trPr>
          <w:trHeight w:val="1037"/>
        </w:trPr>
        <w:tc>
          <w:tcPr>
            <w:tcW w:w="3074" w:type="dxa"/>
          </w:tcPr>
          <w:p w14:paraId="09E5E56B" w14:textId="77777777" w:rsidR="00E31971" w:rsidRPr="00823DF9" w:rsidRDefault="00E31971" w:rsidP="00233EC4">
            <w:pPr>
              <w:jc w:val="center"/>
              <w:rPr>
                <w:b/>
                <w:color w:val="auto"/>
                <w:sz w:val="26"/>
                <w:szCs w:val="26"/>
                <w:lang w:val="fr-FR"/>
              </w:rPr>
            </w:pPr>
            <w:r w:rsidRPr="00823DF9">
              <w:rPr>
                <w:b/>
                <w:color w:val="auto"/>
                <w:sz w:val="26"/>
                <w:szCs w:val="26"/>
                <w:lang w:val="fr-FR"/>
              </w:rPr>
              <w:t>HỘI ĐỒNG NHÂN DÂN</w:t>
            </w:r>
          </w:p>
          <w:p w14:paraId="539EE328" w14:textId="77777777" w:rsidR="00E31971" w:rsidRPr="00823DF9" w:rsidRDefault="00893096" w:rsidP="00233EC4">
            <w:pPr>
              <w:jc w:val="center"/>
              <w:rPr>
                <w:b/>
                <w:color w:val="auto"/>
                <w:szCs w:val="28"/>
                <w:lang w:val="fr-FR"/>
              </w:rPr>
            </w:pPr>
            <w:r>
              <w:rPr>
                <w:b/>
                <w:noProof/>
                <w:color w:val="auto"/>
                <w:sz w:val="26"/>
                <w:szCs w:val="26"/>
              </w:rPr>
              <w:pict w14:anchorId="7F4B53B1">
                <v:line id="Straight Connector 6" o:spid="_x0000_s1027" style="position:absolute;left:0;text-align:left;z-index:251661312;visibility:visible" from="41.55pt,15.35pt" to="9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" strokecolor="black [3200]" strokeweight=".5pt">
                  <v:stroke joinstyle="miter"/>
                </v:line>
              </w:pict>
            </w:r>
            <w:r w:rsidR="00E31971" w:rsidRPr="00823DF9">
              <w:rPr>
                <w:b/>
                <w:color w:val="auto"/>
                <w:sz w:val="26"/>
                <w:szCs w:val="26"/>
                <w:lang w:val="fr-FR"/>
              </w:rPr>
              <w:t>HUYỆN SA THẦY</w:t>
            </w:r>
          </w:p>
        </w:tc>
        <w:tc>
          <w:tcPr>
            <w:tcW w:w="6200" w:type="dxa"/>
          </w:tcPr>
          <w:p w14:paraId="117D5298" w14:textId="77777777" w:rsidR="00E31971" w:rsidRPr="00823DF9" w:rsidRDefault="00E31971" w:rsidP="00233EC4">
            <w:pPr>
              <w:jc w:val="center"/>
              <w:rPr>
                <w:b/>
                <w:color w:val="auto"/>
                <w:sz w:val="26"/>
                <w:szCs w:val="26"/>
                <w:lang w:val="fr-FR"/>
              </w:rPr>
            </w:pPr>
            <w:r w:rsidRPr="00823DF9">
              <w:rPr>
                <w:b/>
                <w:color w:val="auto"/>
                <w:sz w:val="26"/>
                <w:szCs w:val="26"/>
                <w:lang w:val="fr-FR"/>
              </w:rPr>
              <w:t>CỘNG HÒA XÃ HỘI CHỦ NGHĨA VIỆT NAM</w:t>
            </w:r>
          </w:p>
          <w:p w14:paraId="0FD65BA0" w14:textId="77777777" w:rsidR="00E31971" w:rsidRPr="00823DF9" w:rsidRDefault="00893096" w:rsidP="004D5B31">
            <w:pPr>
              <w:jc w:val="center"/>
              <w:rPr>
                <w:b/>
                <w:color w:val="auto"/>
                <w:szCs w:val="28"/>
              </w:rPr>
            </w:pPr>
            <w:r>
              <w:rPr>
                <w:b/>
                <w:noProof/>
                <w:color w:val="auto"/>
                <w:szCs w:val="28"/>
              </w:rPr>
              <w:pict w14:anchorId="07D6ABC9">
                <v:shapetype id="_x0000_t32" coordsize="21600,21600" o:spt="32" o:oned="t" path="m,l21600,21600e" filled="f">
                  <v:path arrowok="t" fillok="f" o:connecttype="none"/>
                  <o:lock v:ext="edit" shapetype="t"/>
                </v:shapetype>
                <v:shape id="_x0000_s1030" type="#_x0000_t32" style="position:absolute;left:0;text-align:left;margin-left:68.6pt;margin-top:16.7pt;width:156.65pt;height:0;z-index:251664384" o:connectortype="straight"/>
              </w:pict>
            </w:r>
            <w:r w:rsidR="00E31971" w:rsidRPr="00823DF9">
              <w:rPr>
                <w:b/>
                <w:color w:val="auto"/>
                <w:szCs w:val="28"/>
              </w:rPr>
              <w:t xml:space="preserve">Độc lập </w:t>
            </w:r>
            <w:r w:rsidR="004D5B31" w:rsidRPr="00823DF9">
              <w:rPr>
                <w:b/>
                <w:color w:val="auto"/>
                <w:szCs w:val="28"/>
              </w:rPr>
              <w:t>-</w:t>
            </w:r>
            <w:r w:rsidR="00E31971" w:rsidRPr="00823DF9">
              <w:rPr>
                <w:b/>
                <w:color w:val="auto"/>
                <w:szCs w:val="28"/>
              </w:rPr>
              <w:t xml:space="preserve"> Tự do </w:t>
            </w:r>
            <w:r w:rsidR="004D5B31" w:rsidRPr="00823DF9">
              <w:rPr>
                <w:b/>
                <w:color w:val="auto"/>
                <w:szCs w:val="28"/>
              </w:rPr>
              <w:t>-</w:t>
            </w:r>
            <w:r w:rsidR="00E31971" w:rsidRPr="00823DF9">
              <w:rPr>
                <w:b/>
                <w:color w:val="auto"/>
                <w:szCs w:val="28"/>
              </w:rPr>
              <w:t xml:space="preserve"> Hạnh phúc</w:t>
            </w:r>
          </w:p>
        </w:tc>
      </w:tr>
      <w:tr w:rsidR="00823DF9" w:rsidRPr="00823DF9" w14:paraId="4F6770EE" w14:textId="77777777" w:rsidTr="0038225F">
        <w:trPr>
          <w:trHeight w:val="339"/>
        </w:trPr>
        <w:tc>
          <w:tcPr>
            <w:tcW w:w="3074" w:type="dxa"/>
          </w:tcPr>
          <w:p w14:paraId="00C0792E" w14:textId="77777777" w:rsidR="00E31971" w:rsidRPr="00823DF9" w:rsidRDefault="00E31971" w:rsidP="001E3463">
            <w:pPr>
              <w:jc w:val="center"/>
              <w:rPr>
                <w:color w:val="auto"/>
                <w:sz w:val="26"/>
                <w:szCs w:val="26"/>
                <w:lang w:val="fr-FR"/>
              </w:rPr>
            </w:pPr>
            <w:r w:rsidRPr="00823DF9">
              <w:rPr>
                <w:color w:val="auto"/>
                <w:sz w:val="26"/>
                <w:szCs w:val="26"/>
                <w:lang w:val="fr-FR"/>
              </w:rPr>
              <w:t>Số:</w:t>
            </w:r>
            <w:r w:rsidR="00436BFB" w:rsidRPr="00823DF9">
              <w:rPr>
                <w:color w:val="auto"/>
                <w:sz w:val="26"/>
                <w:szCs w:val="26"/>
                <w:lang w:val="fr-FR"/>
              </w:rPr>
              <w:t xml:space="preserve"> </w:t>
            </w:r>
            <w:r w:rsidR="001E3463" w:rsidRPr="00823DF9">
              <w:rPr>
                <w:color w:val="auto"/>
                <w:sz w:val="26"/>
                <w:szCs w:val="26"/>
                <w:lang w:val="fr-FR"/>
              </w:rPr>
              <w:t xml:space="preserve">        </w:t>
            </w:r>
            <w:r w:rsidRPr="00823DF9">
              <w:rPr>
                <w:color w:val="auto"/>
                <w:sz w:val="26"/>
                <w:szCs w:val="26"/>
                <w:lang w:val="fr-FR"/>
              </w:rPr>
              <w:t>/NQ-HĐND</w:t>
            </w:r>
          </w:p>
        </w:tc>
        <w:tc>
          <w:tcPr>
            <w:tcW w:w="6200" w:type="dxa"/>
          </w:tcPr>
          <w:p w14:paraId="72F5811F" w14:textId="77777777" w:rsidR="00E31971" w:rsidRPr="00823DF9" w:rsidRDefault="00E31971" w:rsidP="001E3463">
            <w:pPr>
              <w:jc w:val="center"/>
              <w:rPr>
                <w:i/>
                <w:color w:val="auto"/>
                <w:szCs w:val="28"/>
                <w:lang w:val="fr-FR"/>
              </w:rPr>
            </w:pPr>
            <w:r w:rsidRPr="00823DF9">
              <w:rPr>
                <w:i/>
                <w:color w:val="auto"/>
                <w:szCs w:val="28"/>
                <w:lang w:val="fr-FR"/>
              </w:rPr>
              <w:t>Sa Thầy, ngày</w:t>
            </w:r>
            <w:r w:rsidR="00436BFB" w:rsidRPr="00823DF9">
              <w:rPr>
                <w:i/>
                <w:color w:val="auto"/>
                <w:szCs w:val="28"/>
                <w:lang w:val="fr-FR"/>
              </w:rPr>
              <w:t xml:space="preserve"> </w:t>
            </w:r>
            <w:r w:rsidR="001E3463" w:rsidRPr="00823DF9">
              <w:rPr>
                <w:i/>
                <w:color w:val="auto"/>
                <w:szCs w:val="28"/>
                <w:lang w:val="fr-FR"/>
              </w:rPr>
              <w:t xml:space="preserve">       </w:t>
            </w:r>
            <w:r w:rsidRPr="00823DF9">
              <w:rPr>
                <w:i/>
                <w:color w:val="auto"/>
                <w:szCs w:val="28"/>
                <w:lang w:val="fr-FR"/>
              </w:rPr>
              <w:t xml:space="preserve"> tháng </w:t>
            </w:r>
            <w:r w:rsidR="001E3463" w:rsidRPr="00823DF9">
              <w:rPr>
                <w:i/>
                <w:color w:val="auto"/>
                <w:szCs w:val="28"/>
                <w:lang w:val="fr-FR"/>
              </w:rPr>
              <w:t xml:space="preserve">      </w:t>
            </w:r>
            <w:r w:rsidR="00436BFB" w:rsidRPr="00823DF9">
              <w:rPr>
                <w:i/>
                <w:color w:val="auto"/>
                <w:szCs w:val="28"/>
                <w:lang w:val="fr-FR"/>
              </w:rPr>
              <w:t xml:space="preserve"> </w:t>
            </w:r>
            <w:r w:rsidRPr="00823DF9">
              <w:rPr>
                <w:i/>
                <w:color w:val="auto"/>
                <w:szCs w:val="28"/>
                <w:lang w:val="fr-FR"/>
              </w:rPr>
              <w:t xml:space="preserve"> năm 202</w:t>
            </w:r>
            <w:r w:rsidR="008A0D55" w:rsidRPr="00823DF9">
              <w:rPr>
                <w:i/>
                <w:color w:val="auto"/>
                <w:szCs w:val="28"/>
                <w:lang w:val="fr-FR"/>
              </w:rPr>
              <w:t>3</w:t>
            </w:r>
          </w:p>
        </w:tc>
      </w:tr>
    </w:tbl>
    <w:p w14:paraId="4E644AC7" w14:textId="26E3332E" w:rsidR="00E31971" w:rsidRPr="00823DF9" w:rsidRDefault="00E56593" w:rsidP="00E31971">
      <w:pPr>
        <w:rPr>
          <w:b/>
          <w:color w:val="auto"/>
          <w:szCs w:val="28"/>
          <w:lang w:val="fr-FR"/>
        </w:rPr>
      </w:pPr>
      <w:r>
        <w:rPr>
          <w:b/>
          <w:noProof/>
          <w:color w:val="auto"/>
          <w:szCs w:val="28"/>
        </w:rPr>
        <w:pict w14:anchorId="752F2D45">
          <v:shapetype id="_x0000_t202" coordsize="21600,21600" o:spt="202" path="m,l,21600r21600,l21600,xe">
            <v:stroke joinstyle="miter"/>
            <v:path gradientshapeok="t" o:connecttype="rect"/>
          </v:shapetype>
          <v:shape id="_x0000_s1031" type="#_x0000_t202" style="position:absolute;margin-left:15.45pt;margin-top:6.5pt;width:97.5pt;height:22.5pt;z-index:251665408;mso-position-horizontal-relative:text;mso-position-vertical-relative:text">
            <v:textbox>
              <w:txbxContent>
                <w:p w14:paraId="5116FD66" w14:textId="3AFE7238" w:rsidR="00E56593" w:rsidRPr="00E56593" w:rsidRDefault="00E56593" w:rsidP="00E56593">
                  <w:pPr>
                    <w:jc w:val="center"/>
                    <w:rPr>
                      <w:b/>
                      <w:color w:val="auto"/>
                      <w:sz w:val="24"/>
                    </w:rPr>
                  </w:pPr>
                  <w:r w:rsidRPr="00E56593">
                    <w:rPr>
                      <w:b/>
                      <w:color w:val="auto"/>
                      <w:sz w:val="24"/>
                    </w:rPr>
                    <w:t>DỰ THẢO</w:t>
                  </w:r>
                </w:p>
              </w:txbxContent>
            </v:textbox>
          </v:shape>
        </w:pict>
      </w:r>
    </w:p>
    <w:p w14:paraId="789598D8" w14:textId="77777777" w:rsidR="00E31971" w:rsidRPr="00823DF9" w:rsidRDefault="00E31971" w:rsidP="00E31971">
      <w:pPr>
        <w:jc w:val="center"/>
        <w:rPr>
          <w:b/>
          <w:color w:val="auto"/>
          <w:szCs w:val="28"/>
          <w:lang w:val="fr-FR"/>
        </w:rPr>
      </w:pPr>
      <w:r w:rsidRPr="00823DF9">
        <w:rPr>
          <w:b/>
          <w:color w:val="auto"/>
          <w:szCs w:val="28"/>
          <w:lang w:val="fr-FR"/>
        </w:rPr>
        <w:t>NGHỊ QUYẾT</w:t>
      </w:r>
    </w:p>
    <w:p w14:paraId="1E158D88" w14:textId="77777777" w:rsidR="00E31971" w:rsidRPr="00823DF9" w:rsidRDefault="00E31971" w:rsidP="00E31971">
      <w:pPr>
        <w:jc w:val="center"/>
        <w:rPr>
          <w:b/>
          <w:color w:val="auto"/>
          <w:lang w:val="nl-NL"/>
        </w:rPr>
      </w:pPr>
      <w:r w:rsidRPr="00823DF9">
        <w:rPr>
          <w:b/>
          <w:color w:val="auto"/>
          <w:lang w:val="nl-NL"/>
        </w:rPr>
        <w:t xml:space="preserve">Về việc phê chuẩn </w:t>
      </w:r>
      <w:r w:rsidR="00C22C67" w:rsidRPr="00823DF9">
        <w:rPr>
          <w:b/>
          <w:color w:val="auto"/>
          <w:lang w:val="nl-NL"/>
        </w:rPr>
        <w:t>q</w:t>
      </w:r>
      <w:r w:rsidRPr="00823DF9">
        <w:rPr>
          <w:b/>
          <w:color w:val="auto"/>
          <w:lang w:val="nl-NL"/>
        </w:rPr>
        <w:t xml:space="preserve">uyết toán thu, chi ngân sách năm </w:t>
      </w:r>
      <w:r w:rsidR="008A0D55" w:rsidRPr="00823DF9">
        <w:rPr>
          <w:b/>
          <w:color w:val="auto"/>
          <w:lang w:val="nl-NL"/>
        </w:rPr>
        <w:t>2022</w:t>
      </w:r>
      <w:r w:rsidRPr="00823DF9">
        <w:rPr>
          <w:b/>
          <w:color w:val="auto"/>
          <w:lang w:val="nl-NL"/>
        </w:rPr>
        <w:t xml:space="preserve"> </w:t>
      </w:r>
    </w:p>
    <w:p w14:paraId="3BE36602" w14:textId="77777777" w:rsidR="00E31971" w:rsidRPr="00823DF9" w:rsidRDefault="00E31971" w:rsidP="00E31971">
      <w:pPr>
        <w:jc w:val="center"/>
        <w:rPr>
          <w:b/>
          <w:color w:val="auto"/>
          <w:lang w:val="nl-NL"/>
        </w:rPr>
      </w:pPr>
      <w:r w:rsidRPr="00823DF9">
        <w:rPr>
          <w:b/>
          <w:color w:val="auto"/>
          <w:lang w:val="nl-NL"/>
        </w:rPr>
        <w:t>và phân bổ kết d</w:t>
      </w:r>
      <w:r w:rsidRPr="00823DF9">
        <w:rPr>
          <w:rFonts w:hint="eastAsia"/>
          <w:b/>
          <w:color w:val="auto"/>
          <w:lang w:val="nl-NL"/>
        </w:rPr>
        <w:t>ư</w:t>
      </w:r>
      <w:r w:rsidRPr="00823DF9">
        <w:rPr>
          <w:b/>
          <w:color w:val="auto"/>
          <w:lang w:val="nl-NL"/>
        </w:rPr>
        <w:t xml:space="preserve"> ngân sách huyện n</w:t>
      </w:r>
      <w:r w:rsidRPr="00823DF9">
        <w:rPr>
          <w:rFonts w:hint="eastAsia"/>
          <w:b/>
          <w:color w:val="auto"/>
          <w:lang w:val="nl-NL"/>
        </w:rPr>
        <w:t>ă</w:t>
      </w:r>
      <w:r w:rsidRPr="00823DF9">
        <w:rPr>
          <w:b/>
          <w:color w:val="auto"/>
          <w:lang w:val="nl-NL"/>
        </w:rPr>
        <w:t xml:space="preserve">m </w:t>
      </w:r>
      <w:r w:rsidR="008A0D55" w:rsidRPr="00823DF9">
        <w:rPr>
          <w:b/>
          <w:color w:val="auto"/>
          <w:lang w:val="nl-NL"/>
        </w:rPr>
        <w:t>2022</w:t>
      </w:r>
      <w:r w:rsidRPr="00823DF9">
        <w:rPr>
          <w:b/>
          <w:color w:val="auto"/>
          <w:lang w:val="nl-NL"/>
        </w:rPr>
        <w:t xml:space="preserve">  </w:t>
      </w:r>
    </w:p>
    <w:p w14:paraId="1DCD3F22" w14:textId="77777777" w:rsidR="00E31971" w:rsidRPr="00823DF9" w:rsidRDefault="00893096" w:rsidP="00E31971">
      <w:pPr>
        <w:rPr>
          <w:color w:val="auto"/>
          <w:lang w:val="nl-NL"/>
        </w:rPr>
      </w:pPr>
      <w:r>
        <w:rPr>
          <w:noProof/>
          <w:color w:val="auto"/>
        </w:rPr>
        <w:pict w14:anchorId="5188E282">
          <v:shape id="_x0000_s1029" type="#_x0000_t32" style="position:absolute;margin-left:197.7pt;margin-top:.9pt;width:73.15pt;height:0;z-index:251663360" o:connectortype="straight"/>
        </w:pict>
      </w:r>
    </w:p>
    <w:p w14:paraId="05B9324F" w14:textId="77777777" w:rsidR="00802152" w:rsidRPr="00823DF9" w:rsidRDefault="00802152" w:rsidP="00802152">
      <w:pPr>
        <w:jc w:val="center"/>
        <w:rPr>
          <w:b/>
          <w:color w:val="auto"/>
          <w:lang w:val="nl-NL"/>
        </w:rPr>
      </w:pPr>
      <w:r w:rsidRPr="00823DF9">
        <w:rPr>
          <w:b/>
          <w:color w:val="auto"/>
          <w:lang w:val="nl-NL"/>
        </w:rPr>
        <w:t>HỘI ĐỒNG NHÂN DÂN HUYỆN SA THẦY</w:t>
      </w:r>
    </w:p>
    <w:p w14:paraId="2CCBB706" w14:textId="718A1A47" w:rsidR="00802152" w:rsidRPr="00823DF9" w:rsidRDefault="00802152" w:rsidP="00802152">
      <w:pPr>
        <w:jc w:val="center"/>
        <w:rPr>
          <w:b/>
          <w:color w:val="auto"/>
          <w:lang w:val="nl-NL"/>
        </w:rPr>
      </w:pPr>
      <w:r w:rsidRPr="00823DF9">
        <w:rPr>
          <w:b/>
          <w:color w:val="auto"/>
          <w:lang w:val="nl-NL"/>
        </w:rPr>
        <w:t>KHÓA X</w:t>
      </w:r>
      <w:r w:rsidR="00240463" w:rsidRPr="00823DF9">
        <w:rPr>
          <w:b/>
          <w:color w:val="auto"/>
          <w:lang w:val="nl-NL"/>
        </w:rPr>
        <w:t xml:space="preserve">I, KỲ HỌP THỨ </w:t>
      </w:r>
      <w:r w:rsidR="00AA5437" w:rsidRPr="00823DF9">
        <w:rPr>
          <w:b/>
          <w:color w:val="auto"/>
          <w:lang w:val="nl-NL"/>
        </w:rPr>
        <w:t>6</w:t>
      </w:r>
    </w:p>
    <w:p w14:paraId="1E392F1C" w14:textId="77777777" w:rsidR="00802152" w:rsidRPr="00823DF9" w:rsidRDefault="00802152" w:rsidP="00E31971">
      <w:pPr>
        <w:spacing w:after="120" w:line="252" w:lineRule="auto"/>
        <w:ind w:firstLine="720"/>
        <w:jc w:val="both"/>
        <w:rPr>
          <w:i/>
          <w:color w:val="auto"/>
          <w:sz w:val="16"/>
          <w:szCs w:val="16"/>
          <w:lang w:val="nl-NL"/>
        </w:rPr>
      </w:pPr>
    </w:p>
    <w:p w14:paraId="7555D02E" w14:textId="66D7D042" w:rsidR="00E31971" w:rsidRPr="00823DF9" w:rsidRDefault="00E31971" w:rsidP="00E56593">
      <w:pPr>
        <w:spacing w:after="120" w:line="252" w:lineRule="auto"/>
        <w:ind w:firstLine="720"/>
        <w:jc w:val="both"/>
        <w:rPr>
          <w:i/>
          <w:color w:val="auto"/>
          <w:szCs w:val="28"/>
          <w:lang w:val="nl-NL"/>
        </w:rPr>
      </w:pPr>
      <w:r w:rsidRPr="00823DF9">
        <w:rPr>
          <w:i/>
          <w:color w:val="auto"/>
          <w:szCs w:val="28"/>
          <w:lang w:val="nl-NL"/>
        </w:rPr>
        <w:t>Căn cứ Luật Tổ chức chính quyền địa phương ngày 19 tháng 6 năm 2015;</w:t>
      </w:r>
      <w:r w:rsidR="00E56593">
        <w:rPr>
          <w:i/>
          <w:color w:val="auto"/>
          <w:szCs w:val="28"/>
          <w:lang w:val="nl-NL"/>
        </w:rPr>
        <w:t xml:space="preserve"> </w:t>
      </w:r>
      <w:r w:rsidRPr="00823DF9">
        <w:rPr>
          <w:i/>
          <w:color w:val="auto"/>
          <w:szCs w:val="28"/>
          <w:lang w:val="nl-NL"/>
        </w:rPr>
        <w:t>Luật Sửa đổi, bổ sung một số điều của Luật Tổ chức Chính phủ và Luật Tổ chức chính quyền địa phương ngày 22 tháng 11 năm 2019;</w:t>
      </w:r>
    </w:p>
    <w:p w14:paraId="78207A74" w14:textId="77777777" w:rsidR="00C84306" w:rsidRPr="00823DF9" w:rsidRDefault="00E31971" w:rsidP="00664266">
      <w:pPr>
        <w:pStyle w:val="Heading2"/>
        <w:spacing w:after="120" w:line="252" w:lineRule="auto"/>
        <w:ind w:firstLine="720"/>
        <w:jc w:val="both"/>
        <w:rPr>
          <w:b w:val="0"/>
          <w:i/>
          <w:lang w:val="nl-NL"/>
        </w:rPr>
      </w:pPr>
      <w:r w:rsidRPr="00823DF9">
        <w:rPr>
          <w:b w:val="0"/>
          <w:i/>
          <w:lang w:val="nl-NL"/>
        </w:rPr>
        <w:t xml:space="preserve">Căn cứ Luật </w:t>
      </w:r>
      <w:r w:rsidR="00C84306" w:rsidRPr="00823DF9">
        <w:rPr>
          <w:b w:val="0"/>
          <w:i/>
          <w:lang w:val="nl-NL"/>
        </w:rPr>
        <w:t xml:space="preserve">Ngân sách Nhà nước ngày 25 tháng 6 năm </w:t>
      </w:r>
      <w:r w:rsidRPr="00823DF9">
        <w:rPr>
          <w:b w:val="0"/>
          <w:i/>
          <w:lang w:val="nl-NL"/>
        </w:rPr>
        <w:t xml:space="preserve">2015; </w:t>
      </w:r>
    </w:p>
    <w:p w14:paraId="1106BD30" w14:textId="77777777" w:rsidR="00240463" w:rsidRPr="00823DF9" w:rsidRDefault="00C84306" w:rsidP="00664266">
      <w:pPr>
        <w:pStyle w:val="Heading2"/>
        <w:spacing w:after="120" w:line="252" w:lineRule="auto"/>
        <w:ind w:firstLine="720"/>
        <w:jc w:val="both"/>
        <w:rPr>
          <w:b w:val="0"/>
          <w:i/>
          <w:lang w:val="nl-NL"/>
        </w:rPr>
      </w:pPr>
      <w:r w:rsidRPr="00823DF9">
        <w:rPr>
          <w:b w:val="0"/>
          <w:i/>
          <w:lang w:val="nl-NL"/>
        </w:rPr>
        <w:t xml:space="preserve">Căn cứ </w:t>
      </w:r>
      <w:r w:rsidR="00E31971" w:rsidRPr="00823DF9">
        <w:rPr>
          <w:b w:val="0"/>
          <w:i/>
          <w:lang w:val="nl-NL"/>
        </w:rPr>
        <w:t>Nghị định số 163/2016/NĐ-CP ngày 21</w:t>
      </w:r>
      <w:r w:rsidRPr="00823DF9">
        <w:rPr>
          <w:b w:val="0"/>
          <w:i/>
          <w:lang w:val="nl-NL"/>
        </w:rPr>
        <w:t xml:space="preserve"> tháng 12 năm </w:t>
      </w:r>
      <w:r w:rsidR="00E31971" w:rsidRPr="00823DF9">
        <w:rPr>
          <w:b w:val="0"/>
          <w:i/>
          <w:lang w:val="nl-NL"/>
        </w:rPr>
        <w:t>2016 của Chính phủ quy định chi tiết thi hành một số Điều của Luật ngân sách Nhà nước;</w:t>
      </w:r>
    </w:p>
    <w:p w14:paraId="4A949674" w14:textId="77777777" w:rsidR="00240463" w:rsidRPr="00823DF9" w:rsidRDefault="00240463" w:rsidP="00664266">
      <w:pPr>
        <w:pStyle w:val="Heading2"/>
        <w:spacing w:after="120" w:line="252" w:lineRule="auto"/>
        <w:ind w:firstLine="720"/>
        <w:jc w:val="both"/>
        <w:rPr>
          <w:b w:val="0"/>
          <w:i/>
          <w:spacing w:val="-12"/>
          <w:lang w:val="nl-NL"/>
        </w:rPr>
      </w:pPr>
      <w:r w:rsidRPr="00823DF9">
        <w:rPr>
          <w:b w:val="0"/>
          <w:i/>
          <w:lang w:val="nl-NL"/>
        </w:rPr>
        <w:t>C</w:t>
      </w:r>
      <w:r w:rsidRPr="00823DF9">
        <w:rPr>
          <w:rFonts w:hint="eastAsia"/>
          <w:b w:val="0"/>
          <w:i/>
          <w:lang w:val="nl-NL"/>
        </w:rPr>
        <w:t>ă</w:t>
      </w:r>
      <w:r w:rsidRPr="00823DF9">
        <w:rPr>
          <w:b w:val="0"/>
          <w:i/>
          <w:lang w:val="nl-NL"/>
        </w:rPr>
        <w:t xml:space="preserve">n cứ Nghị </w:t>
      </w:r>
      <w:r w:rsidRPr="00823DF9">
        <w:rPr>
          <w:rFonts w:hint="eastAsia"/>
          <w:b w:val="0"/>
          <w:i/>
          <w:lang w:val="nl-NL"/>
        </w:rPr>
        <w:t>đ</w:t>
      </w:r>
      <w:r w:rsidRPr="00823DF9">
        <w:rPr>
          <w:b w:val="0"/>
          <w:i/>
          <w:lang w:val="nl-NL"/>
        </w:rPr>
        <w:t>ịnh số 31/2017/N</w:t>
      </w:r>
      <w:r w:rsidRPr="00823DF9">
        <w:rPr>
          <w:rFonts w:hint="eastAsia"/>
          <w:b w:val="0"/>
          <w:i/>
          <w:lang w:val="nl-NL"/>
        </w:rPr>
        <w:t>Đ</w:t>
      </w:r>
      <w:r w:rsidRPr="00823DF9">
        <w:rPr>
          <w:b w:val="0"/>
          <w:i/>
          <w:lang w:val="nl-NL"/>
        </w:rPr>
        <w:t xml:space="preserve">-CP ngày 23 tháng 3 năm 2017 của Chính phủ ban hành Quy chế lập, thẩm tra, quyết định kế hoạch tài chính 05 năm </w:t>
      </w:r>
      <w:r w:rsidRPr="00823DF9">
        <w:rPr>
          <w:b w:val="0"/>
          <w:i/>
          <w:spacing w:val="-6"/>
          <w:lang w:val="nl-NL"/>
        </w:rPr>
        <w:t>địa phương, kế hoạch đầu tư công trung hạn 05 năm địa phương, kế hoạch</w:t>
      </w:r>
      <w:r w:rsidRPr="00823DF9">
        <w:rPr>
          <w:b w:val="0"/>
          <w:i/>
          <w:lang w:val="nl-NL"/>
        </w:rPr>
        <w:t xml:space="preserve"> tài chính - ngân sách nhà nước 03 năm địa phương, dự toán và phân bổ </w:t>
      </w:r>
      <w:r w:rsidRPr="00823DF9">
        <w:rPr>
          <w:b w:val="0"/>
          <w:i/>
          <w:spacing w:val="-12"/>
          <w:lang w:val="nl-NL"/>
        </w:rPr>
        <w:t>ngân sách địa phương, phê chuẩn quyết toán ngân sách địa phương hằng năm;</w:t>
      </w:r>
    </w:p>
    <w:p w14:paraId="415CCCF0" w14:textId="77777777" w:rsidR="00E31971" w:rsidRPr="00823DF9" w:rsidRDefault="00240463" w:rsidP="00664266">
      <w:pPr>
        <w:pStyle w:val="Heading2"/>
        <w:spacing w:after="120" w:line="252" w:lineRule="auto"/>
        <w:ind w:firstLine="720"/>
        <w:jc w:val="both"/>
        <w:rPr>
          <w:b w:val="0"/>
          <w:i/>
          <w:lang w:val="nl-NL"/>
        </w:rPr>
      </w:pPr>
      <w:r w:rsidRPr="00823DF9">
        <w:rPr>
          <w:b w:val="0"/>
          <w:i/>
          <w:lang w:val="nl-NL"/>
        </w:rPr>
        <w:t xml:space="preserve">Căn cứ </w:t>
      </w:r>
      <w:r w:rsidR="00E31971" w:rsidRPr="00823DF9">
        <w:rPr>
          <w:b w:val="0"/>
          <w:i/>
          <w:lang w:val="nl-NL"/>
        </w:rPr>
        <w:t>Thông tư số 342/2016/ TT-BTC</w:t>
      </w:r>
      <w:r w:rsidR="00C84306" w:rsidRPr="00823DF9">
        <w:rPr>
          <w:b w:val="0"/>
          <w:i/>
          <w:lang w:val="nl-NL"/>
        </w:rPr>
        <w:t xml:space="preserve"> ngày 30 tháng 12 năm </w:t>
      </w:r>
      <w:r w:rsidR="00E31971" w:rsidRPr="00823DF9">
        <w:rPr>
          <w:b w:val="0"/>
          <w:i/>
          <w:lang w:val="nl-NL"/>
        </w:rPr>
        <w:t>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r w:rsidR="00C84306" w:rsidRPr="00823DF9">
        <w:rPr>
          <w:b w:val="0"/>
          <w:i/>
          <w:lang w:val="nl-NL"/>
        </w:rPr>
        <w:t>;</w:t>
      </w:r>
    </w:p>
    <w:p w14:paraId="202EE323" w14:textId="005D7130" w:rsidR="006C0999" w:rsidRPr="00823DF9" w:rsidRDefault="006C0999" w:rsidP="00664266">
      <w:pPr>
        <w:spacing w:after="120" w:line="252" w:lineRule="auto"/>
        <w:ind w:firstLine="720"/>
        <w:jc w:val="both"/>
        <w:rPr>
          <w:i/>
          <w:color w:val="auto"/>
          <w:szCs w:val="28"/>
          <w:lang w:val="nl-NL"/>
        </w:rPr>
      </w:pPr>
      <w:r w:rsidRPr="00823DF9">
        <w:rPr>
          <w:i/>
          <w:color w:val="auto"/>
          <w:szCs w:val="28"/>
          <w:lang w:val="nl-NL"/>
        </w:rPr>
        <w:t>Căn cứ Công văn số 2255/STC-QLNS ngày 26 tháng 6 năm 2023 của Sở Tài chính tỉnh Kon Tum về việc thẩm định báo cáo quyết toán ngân sách huyện năm 2022;</w:t>
      </w:r>
    </w:p>
    <w:p w14:paraId="41CC8849" w14:textId="56C1A13B" w:rsidR="004D5B31" w:rsidRPr="00823DF9" w:rsidRDefault="00F72AE5" w:rsidP="00664266">
      <w:pPr>
        <w:spacing w:after="120" w:line="252" w:lineRule="auto"/>
        <w:ind w:firstLine="720"/>
        <w:jc w:val="both"/>
        <w:rPr>
          <w:i/>
          <w:color w:val="auto"/>
          <w:lang w:val="nl-NL"/>
        </w:rPr>
      </w:pPr>
      <w:r w:rsidRPr="00823DF9">
        <w:rPr>
          <w:i/>
          <w:color w:val="auto"/>
          <w:lang w:val="nl-NL"/>
        </w:rPr>
        <w:t>Xét Tờ trình số</w:t>
      </w:r>
      <w:r w:rsidR="00401E8B" w:rsidRPr="00823DF9">
        <w:rPr>
          <w:i/>
          <w:color w:val="auto"/>
          <w:lang w:val="nl-NL"/>
        </w:rPr>
        <w:t xml:space="preserve"> </w:t>
      </w:r>
      <w:r w:rsidR="00E56593">
        <w:rPr>
          <w:i/>
          <w:color w:val="auto"/>
          <w:lang w:val="nl-NL"/>
        </w:rPr>
        <w:t>208</w:t>
      </w:r>
      <w:r w:rsidR="00E31971" w:rsidRPr="00823DF9">
        <w:rPr>
          <w:i/>
          <w:color w:val="auto"/>
          <w:lang w:val="nl-NL"/>
        </w:rPr>
        <w:t>/TTr- UBND</w:t>
      </w:r>
      <w:r w:rsidR="001F3EFA" w:rsidRPr="00823DF9">
        <w:rPr>
          <w:i/>
          <w:color w:val="auto"/>
          <w:lang w:val="nl-NL"/>
        </w:rPr>
        <w:t xml:space="preserve"> ngày </w:t>
      </w:r>
      <w:r w:rsidR="00E56593">
        <w:rPr>
          <w:i/>
          <w:color w:val="auto"/>
          <w:lang w:val="nl-NL"/>
        </w:rPr>
        <w:t>02</w:t>
      </w:r>
      <w:r w:rsidR="00401E8B" w:rsidRPr="00823DF9">
        <w:rPr>
          <w:i/>
          <w:color w:val="auto"/>
          <w:lang w:val="nl-NL"/>
        </w:rPr>
        <w:t xml:space="preserve"> </w:t>
      </w:r>
      <w:r w:rsidR="001F3EFA" w:rsidRPr="00823DF9">
        <w:rPr>
          <w:i/>
          <w:color w:val="auto"/>
          <w:lang w:val="nl-NL"/>
        </w:rPr>
        <w:t xml:space="preserve"> tháng</w:t>
      </w:r>
      <w:r w:rsidR="00401E8B" w:rsidRPr="00823DF9">
        <w:rPr>
          <w:i/>
          <w:color w:val="auto"/>
          <w:lang w:val="nl-NL"/>
        </w:rPr>
        <w:t xml:space="preserve"> </w:t>
      </w:r>
      <w:r w:rsidR="00E56593">
        <w:rPr>
          <w:i/>
          <w:color w:val="auto"/>
          <w:lang w:val="nl-NL"/>
        </w:rPr>
        <w:t>7</w:t>
      </w:r>
      <w:r w:rsidR="00330733">
        <w:rPr>
          <w:i/>
          <w:color w:val="auto"/>
          <w:lang w:val="nl-NL"/>
        </w:rPr>
        <w:t xml:space="preserve"> </w:t>
      </w:r>
      <w:r w:rsidR="001F3EFA" w:rsidRPr="00823DF9">
        <w:rPr>
          <w:i/>
          <w:color w:val="auto"/>
          <w:lang w:val="nl-NL"/>
        </w:rPr>
        <w:t>năm 202</w:t>
      </w:r>
      <w:r w:rsidR="00FA6DB9" w:rsidRPr="00823DF9">
        <w:rPr>
          <w:i/>
          <w:color w:val="auto"/>
          <w:lang w:val="nl-NL"/>
        </w:rPr>
        <w:t>3</w:t>
      </w:r>
      <w:r w:rsidR="001F3EFA" w:rsidRPr="00823DF9">
        <w:rPr>
          <w:i/>
          <w:color w:val="auto"/>
          <w:lang w:val="nl-NL"/>
        </w:rPr>
        <w:t xml:space="preserve"> của Ủy ban nhân dân </w:t>
      </w:r>
      <w:r w:rsidR="00E31971" w:rsidRPr="00823DF9">
        <w:rPr>
          <w:i/>
          <w:color w:val="auto"/>
          <w:lang w:val="nl-NL"/>
        </w:rPr>
        <w:t xml:space="preserve">huyện về </w:t>
      </w:r>
      <w:r w:rsidR="00E56593" w:rsidRPr="00E56593">
        <w:rPr>
          <w:i/>
          <w:color w:val="auto"/>
          <w:lang w:val="nl-NL"/>
        </w:rPr>
        <w:t>d</w:t>
      </w:r>
      <w:r w:rsidR="00240463" w:rsidRPr="00E56593">
        <w:rPr>
          <w:i/>
          <w:color w:val="auto"/>
          <w:lang w:val="nl-NL"/>
        </w:rPr>
        <w:t>ự thảo</w:t>
      </w:r>
      <w:r w:rsidR="00240463" w:rsidRPr="00823DF9">
        <w:rPr>
          <w:i/>
          <w:color w:val="auto"/>
          <w:lang w:val="nl-NL"/>
        </w:rPr>
        <w:t xml:space="preserve"> Nghị quyết </w:t>
      </w:r>
      <w:r w:rsidR="00E31971" w:rsidRPr="00823DF9">
        <w:rPr>
          <w:i/>
          <w:color w:val="auto"/>
          <w:lang w:val="nl-NL"/>
        </w:rPr>
        <w:t>phê chuẩn quyết toán thu</w:t>
      </w:r>
      <w:r w:rsidR="00C22C67" w:rsidRPr="00823DF9">
        <w:rPr>
          <w:i/>
          <w:color w:val="auto"/>
          <w:lang w:val="nl-NL"/>
        </w:rPr>
        <w:t>,</w:t>
      </w:r>
      <w:r w:rsidR="00E31971" w:rsidRPr="00823DF9">
        <w:rPr>
          <w:i/>
          <w:color w:val="auto"/>
          <w:lang w:val="nl-NL"/>
        </w:rPr>
        <w:t xml:space="preserve"> chi ngân sách năm </w:t>
      </w:r>
      <w:r w:rsidR="008A0D55" w:rsidRPr="00823DF9">
        <w:rPr>
          <w:i/>
          <w:color w:val="auto"/>
          <w:lang w:val="nl-NL"/>
        </w:rPr>
        <w:t>2022</w:t>
      </w:r>
      <w:r w:rsidR="00E31971" w:rsidRPr="00823DF9">
        <w:rPr>
          <w:i/>
          <w:color w:val="auto"/>
          <w:lang w:val="nl-NL"/>
        </w:rPr>
        <w:t xml:space="preserve"> và phân bổ kết d</w:t>
      </w:r>
      <w:r w:rsidR="00E31971" w:rsidRPr="00823DF9">
        <w:rPr>
          <w:rFonts w:hint="eastAsia"/>
          <w:i/>
          <w:color w:val="auto"/>
          <w:lang w:val="nl-NL"/>
        </w:rPr>
        <w:t>ư</w:t>
      </w:r>
      <w:r w:rsidR="00E31971" w:rsidRPr="00823DF9">
        <w:rPr>
          <w:i/>
          <w:color w:val="auto"/>
          <w:lang w:val="nl-NL"/>
        </w:rPr>
        <w:t xml:space="preserve"> ngân sách huyện n</w:t>
      </w:r>
      <w:r w:rsidR="00E31971" w:rsidRPr="00823DF9">
        <w:rPr>
          <w:rFonts w:hint="eastAsia"/>
          <w:i/>
          <w:color w:val="auto"/>
          <w:lang w:val="nl-NL"/>
        </w:rPr>
        <w:t>ă</w:t>
      </w:r>
      <w:r w:rsidR="00E31971" w:rsidRPr="00823DF9">
        <w:rPr>
          <w:i/>
          <w:color w:val="auto"/>
          <w:lang w:val="nl-NL"/>
        </w:rPr>
        <w:t xml:space="preserve">m </w:t>
      </w:r>
      <w:r w:rsidR="008A0D55" w:rsidRPr="00823DF9">
        <w:rPr>
          <w:i/>
          <w:color w:val="auto"/>
          <w:lang w:val="nl-NL"/>
        </w:rPr>
        <w:t>2022</w:t>
      </w:r>
      <w:r w:rsidR="00401E8B" w:rsidRPr="00823DF9">
        <w:rPr>
          <w:i/>
          <w:color w:val="auto"/>
          <w:lang w:val="nl-NL"/>
        </w:rPr>
        <w:t>; B</w:t>
      </w:r>
      <w:r w:rsidR="00E31971" w:rsidRPr="00823DF9">
        <w:rPr>
          <w:i/>
          <w:color w:val="auto"/>
          <w:lang w:val="nl-NL"/>
        </w:rPr>
        <w:t xml:space="preserve">áo cáo thẩm tra của Ban </w:t>
      </w:r>
      <w:r w:rsidR="00C74B80" w:rsidRPr="00823DF9">
        <w:rPr>
          <w:i/>
          <w:color w:val="auto"/>
          <w:lang w:val="nl-NL"/>
        </w:rPr>
        <w:t>K</w:t>
      </w:r>
      <w:r w:rsidR="00E31971" w:rsidRPr="00823DF9">
        <w:rPr>
          <w:i/>
          <w:color w:val="auto"/>
          <w:lang w:val="nl-NL"/>
        </w:rPr>
        <w:t xml:space="preserve">inh tế - </w:t>
      </w:r>
      <w:r w:rsidR="00C74B80" w:rsidRPr="00823DF9">
        <w:rPr>
          <w:i/>
          <w:color w:val="auto"/>
          <w:lang w:val="nl-NL"/>
        </w:rPr>
        <w:t>Xã hội Hội đồng nhân dân</w:t>
      </w:r>
      <w:r w:rsidR="00E31971" w:rsidRPr="00823DF9">
        <w:rPr>
          <w:i/>
          <w:color w:val="auto"/>
          <w:lang w:val="nl-NL"/>
        </w:rPr>
        <w:t xml:space="preserve"> huyện và ý kiến của </w:t>
      </w:r>
      <w:r w:rsidR="00E31971" w:rsidRPr="00823DF9">
        <w:rPr>
          <w:rFonts w:hint="eastAsia"/>
          <w:i/>
          <w:color w:val="auto"/>
          <w:lang w:val="nl-NL"/>
        </w:rPr>
        <w:t>đ</w:t>
      </w:r>
      <w:r w:rsidR="00C74B80" w:rsidRPr="00823DF9">
        <w:rPr>
          <w:i/>
          <w:color w:val="auto"/>
          <w:lang w:val="nl-NL"/>
        </w:rPr>
        <w:t xml:space="preserve">ại biểu Hội đồng nhân dân </w:t>
      </w:r>
      <w:r w:rsidR="00E31971" w:rsidRPr="00823DF9">
        <w:rPr>
          <w:i/>
          <w:color w:val="auto"/>
          <w:lang w:val="nl-NL"/>
        </w:rPr>
        <w:t>huyện tại kỳ họp.</w:t>
      </w:r>
    </w:p>
    <w:p w14:paraId="1DB0F9F9" w14:textId="77777777" w:rsidR="00E31971" w:rsidRPr="00823DF9" w:rsidRDefault="00E31971" w:rsidP="00CE2247">
      <w:pPr>
        <w:spacing w:before="240" w:after="240"/>
        <w:jc w:val="center"/>
        <w:rPr>
          <w:b/>
          <w:color w:val="auto"/>
          <w:lang w:val="nl-NL"/>
        </w:rPr>
      </w:pPr>
      <w:r w:rsidRPr="00823DF9">
        <w:rPr>
          <w:b/>
          <w:color w:val="auto"/>
          <w:lang w:val="nl-NL"/>
        </w:rPr>
        <w:t>QUYẾT NGHỊ:</w:t>
      </w:r>
    </w:p>
    <w:p w14:paraId="2BE608D6" w14:textId="77777777" w:rsidR="004D5B31" w:rsidRPr="00823DF9" w:rsidRDefault="00E31971" w:rsidP="00254859">
      <w:pPr>
        <w:spacing w:after="120" w:line="252" w:lineRule="auto"/>
        <w:ind w:firstLine="720"/>
        <w:jc w:val="both"/>
        <w:rPr>
          <w:color w:val="auto"/>
          <w:lang w:val="nl-NL"/>
        </w:rPr>
      </w:pPr>
      <w:r w:rsidRPr="00823DF9">
        <w:rPr>
          <w:rFonts w:hint="eastAsia"/>
          <w:b/>
          <w:color w:val="auto"/>
          <w:lang w:val="nl-NL"/>
        </w:rPr>
        <w:t>Đ</w:t>
      </w:r>
      <w:r w:rsidRPr="00823DF9">
        <w:rPr>
          <w:b/>
          <w:color w:val="auto"/>
          <w:lang w:val="nl-NL"/>
        </w:rPr>
        <w:t>iều 1</w:t>
      </w:r>
      <w:r w:rsidR="004D5B31" w:rsidRPr="00823DF9">
        <w:rPr>
          <w:b/>
          <w:color w:val="auto"/>
          <w:lang w:val="nl-NL"/>
        </w:rPr>
        <w:t>.</w:t>
      </w:r>
      <w:r w:rsidRPr="00823DF9">
        <w:rPr>
          <w:color w:val="auto"/>
          <w:lang w:val="nl-NL"/>
        </w:rPr>
        <w:t xml:space="preserve"> Phê chuẩn quyết toán thu chi ngân sách huyện n</w:t>
      </w:r>
      <w:r w:rsidRPr="00823DF9">
        <w:rPr>
          <w:rFonts w:hint="eastAsia"/>
          <w:color w:val="auto"/>
          <w:lang w:val="nl-NL"/>
        </w:rPr>
        <w:t>ă</w:t>
      </w:r>
      <w:r w:rsidRPr="00823DF9">
        <w:rPr>
          <w:color w:val="auto"/>
          <w:lang w:val="nl-NL"/>
        </w:rPr>
        <w:t xml:space="preserve">m </w:t>
      </w:r>
      <w:r w:rsidR="008A0D55" w:rsidRPr="00823DF9">
        <w:rPr>
          <w:color w:val="auto"/>
          <w:lang w:val="nl-NL"/>
        </w:rPr>
        <w:t>2022</w:t>
      </w:r>
      <w:r w:rsidRPr="00823DF9">
        <w:rPr>
          <w:color w:val="auto"/>
          <w:lang w:val="nl-NL"/>
        </w:rPr>
        <w:t xml:space="preserve"> với các nội dung chủ yếu sau:</w:t>
      </w:r>
    </w:p>
    <w:p w14:paraId="32EDC98B" w14:textId="77777777" w:rsidR="001E3463" w:rsidRPr="00823DF9" w:rsidRDefault="001E3463" w:rsidP="00254859">
      <w:pPr>
        <w:spacing w:after="120" w:line="252" w:lineRule="auto"/>
        <w:ind w:firstLine="720"/>
        <w:jc w:val="both"/>
        <w:rPr>
          <w:b/>
          <w:color w:val="auto"/>
          <w:lang w:val="nl-NL"/>
        </w:rPr>
      </w:pPr>
      <w:r w:rsidRPr="00823DF9">
        <w:rPr>
          <w:b/>
          <w:color w:val="auto"/>
          <w:lang w:val="nl-NL"/>
        </w:rPr>
        <w:lastRenderedPageBreak/>
        <w:t xml:space="preserve">I. Tổng thu ngân sách Nhà nước trên địa bàn (thu nội địa): </w:t>
      </w:r>
      <w:r w:rsidR="00F71E55" w:rsidRPr="00823DF9">
        <w:rPr>
          <w:b/>
          <w:color w:val="auto"/>
          <w:lang w:val="nl-NL"/>
        </w:rPr>
        <w:t>150.</w:t>
      </w:r>
      <w:r w:rsidR="00915AA9" w:rsidRPr="00823DF9">
        <w:rPr>
          <w:b/>
          <w:color w:val="auto"/>
          <w:lang w:val="nl-NL"/>
        </w:rPr>
        <w:t>505.</w:t>
      </w:r>
      <w:r w:rsidR="00F71E55" w:rsidRPr="00823DF9">
        <w:rPr>
          <w:b/>
          <w:color w:val="auto"/>
          <w:lang w:val="nl-NL"/>
        </w:rPr>
        <w:t>172</w:t>
      </w:r>
      <w:r w:rsidR="00915AA9" w:rsidRPr="00823DF9">
        <w:rPr>
          <w:b/>
          <w:color w:val="auto"/>
          <w:lang w:val="nl-NL"/>
        </w:rPr>
        <w:t>.</w:t>
      </w:r>
      <w:r w:rsidR="00F71E55" w:rsidRPr="00823DF9">
        <w:rPr>
          <w:b/>
          <w:color w:val="auto"/>
          <w:lang w:val="nl-NL"/>
        </w:rPr>
        <w:t>5</w:t>
      </w:r>
      <w:r w:rsidR="00915AA9" w:rsidRPr="00823DF9">
        <w:rPr>
          <w:b/>
          <w:color w:val="auto"/>
          <w:lang w:val="nl-NL"/>
        </w:rPr>
        <w:t>00</w:t>
      </w:r>
      <w:r w:rsidR="00F71E55" w:rsidRPr="00823DF9">
        <w:rPr>
          <w:b/>
          <w:color w:val="auto"/>
          <w:lang w:val="nl-NL"/>
        </w:rPr>
        <w:t xml:space="preserve"> </w:t>
      </w:r>
      <w:r w:rsidRPr="00823DF9">
        <w:rPr>
          <w:b/>
          <w:color w:val="auto"/>
          <w:lang w:val="nl-NL"/>
        </w:rPr>
        <w:t>đồng.</w:t>
      </w:r>
    </w:p>
    <w:p w14:paraId="67599E21" w14:textId="77777777" w:rsidR="00F71E55" w:rsidRPr="00823DF9" w:rsidRDefault="00F71E55" w:rsidP="00254859">
      <w:pPr>
        <w:spacing w:after="120" w:line="252" w:lineRule="auto"/>
        <w:ind w:firstLine="720"/>
        <w:jc w:val="both"/>
        <w:rPr>
          <w:color w:val="auto"/>
          <w:lang w:val="nl-NL"/>
        </w:rPr>
      </w:pPr>
      <w:r w:rsidRPr="00823DF9">
        <w:rPr>
          <w:b/>
          <w:bCs/>
          <w:color w:val="auto"/>
          <w:spacing w:val="-4"/>
          <w:lang w:val="nl-NL"/>
        </w:rPr>
        <w:t>I</w:t>
      </w:r>
      <w:r w:rsidR="00823DF9">
        <w:rPr>
          <w:b/>
          <w:bCs/>
          <w:color w:val="auto"/>
          <w:spacing w:val="-4"/>
          <w:lang w:val="nl-NL"/>
        </w:rPr>
        <w:t>I</w:t>
      </w:r>
      <w:r w:rsidRPr="00823DF9">
        <w:rPr>
          <w:b/>
          <w:bCs/>
          <w:color w:val="auto"/>
          <w:spacing w:val="-4"/>
          <w:lang w:val="nl-NL"/>
        </w:rPr>
        <w:t>. Tổng thu ngân sách huyện năm 2022:</w:t>
      </w:r>
      <w:r w:rsidRPr="00823DF9">
        <w:rPr>
          <w:color w:val="auto"/>
          <w:spacing w:val="-4"/>
          <w:lang w:val="nl-NL"/>
        </w:rPr>
        <w:t xml:space="preserve"> </w:t>
      </w:r>
      <w:r w:rsidRPr="00823DF9">
        <w:rPr>
          <w:b/>
          <w:color w:val="auto"/>
          <w:spacing w:val="-4"/>
          <w:lang w:val="nl-NL"/>
        </w:rPr>
        <w:t xml:space="preserve">580.007.918.179 </w:t>
      </w:r>
      <w:r w:rsidRPr="00823DF9">
        <w:rPr>
          <w:b/>
          <w:bCs/>
          <w:color w:val="auto"/>
          <w:spacing w:val="-4"/>
          <w:lang w:val="nl-NL"/>
        </w:rPr>
        <w:t>đồng, cụ thể:</w:t>
      </w:r>
    </w:p>
    <w:p w14:paraId="74144083" w14:textId="77777777" w:rsidR="00F71E55" w:rsidRPr="00823DF9" w:rsidRDefault="00F71E55" w:rsidP="00254859">
      <w:pPr>
        <w:spacing w:after="120" w:line="252" w:lineRule="auto"/>
        <w:ind w:firstLine="720"/>
        <w:jc w:val="both"/>
        <w:rPr>
          <w:color w:val="auto"/>
          <w:lang w:val="nl-NL"/>
        </w:rPr>
      </w:pPr>
      <w:r w:rsidRPr="00823DF9">
        <w:rPr>
          <w:color w:val="auto"/>
          <w:lang w:val="nl-NL"/>
        </w:rPr>
        <w:t>1. Thu ngân sách huyện hưởng theo phân cấp: 119.695.072.865 đồng.</w:t>
      </w:r>
    </w:p>
    <w:p w14:paraId="47FBCA57" w14:textId="77777777" w:rsidR="00F71E55" w:rsidRPr="00823DF9" w:rsidRDefault="00F71E55" w:rsidP="00254859">
      <w:pPr>
        <w:spacing w:after="120" w:line="252" w:lineRule="auto"/>
        <w:ind w:firstLine="720"/>
        <w:jc w:val="both"/>
        <w:rPr>
          <w:i/>
          <w:color w:val="auto"/>
          <w:lang w:val="nl-NL"/>
        </w:rPr>
      </w:pPr>
      <w:r w:rsidRPr="00823DF9">
        <w:rPr>
          <w:i/>
          <w:color w:val="auto"/>
          <w:lang w:val="nl-NL"/>
        </w:rPr>
        <w:t>Trong đó:</w:t>
      </w:r>
    </w:p>
    <w:p w14:paraId="218E430D" w14:textId="77777777" w:rsidR="00F71E55" w:rsidRPr="00823DF9" w:rsidRDefault="00F71E55" w:rsidP="00254859">
      <w:pPr>
        <w:spacing w:after="120" w:line="252" w:lineRule="auto"/>
        <w:ind w:firstLine="720"/>
        <w:jc w:val="both"/>
        <w:rPr>
          <w:iCs/>
          <w:color w:val="auto"/>
          <w:lang w:val="nl-NL"/>
        </w:rPr>
      </w:pPr>
      <w:r w:rsidRPr="00823DF9">
        <w:rPr>
          <w:iCs/>
          <w:color w:val="auto"/>
          <w:lang w:val="nl-NL"/>
        </w:rPr>
        <w:t xml:space="preserve">- Ngân sách cấp huyện: 116.524.558.132 đồng. </w:t>
      </w:r>
    </w:p>
    <w:p w14:paraId="69AEFC39" w14:textId="77777777" w:rsidR="00F71E55" w:rsidRPr="00823DF9" w:rsidRDefault="00F71E55" w:rsidP="00254859">
      <w:pPr>
        <w:spacing w:after="120" w:line="252" w:lineRule="auto"/>
        <w:ind w:firstLine="720"/>
        <w:jc w:val="both"/>
        <w:rPr>
          <w:iCs/>
          <w:color w:val="auto"/>
          <w:lang w:val="nl-NL"/>
        </w:rPr>
      </w:pPr>
      <w:r w:rsidRPr="00823DF9">
        <w:rPr>
          <w:b/>
          <w:iCs/>
          <w:color w:val="auto"/>
          <w:lang w:val="nl-NL"/>
        </w:rPr>
        <w:t>-</w:t>
      </w:r>
      <w:r w:rsidRPr="00823DF9">
        <w:rPr>
          <w:iCs/>
          <w:color w:val="auto"/>
          <w:lang w:val="nl-NL"/>
        </w:rPr>
        <w:t xml:space="preserve"> Ngân sách cấp xã:           3.170.514.733 đồng.</w:t>
      </w:r>
    </w:p>
    <w:p w14:paraId="790F00E1" w14:textId="77777777" w:rsidR="00F71E55" w:rsidRPr="00823DF9" w:rsidRDefault="00F71E55" w:rsidP="00254859">
      <w:pPr>
        <w:spacing w:after="120" w:line="252" w:lineRule="auto"/>
        <w:ind w:firstLine="720"/>
        <w:jc w:val="both"/>
        <w:rPr>
          <w:color w:val="auto"/>
          <w:lang w:val="nl-NL"/>
        </w:rPr>
      </w:pPr>
      <w:r w:rsidRPr="00823DF9">
        <w:rPr>
          <w:bCs/>
          <w:color w:val="auto"/>
          <w:lang w:val="nl-NL"/>
        </w:rPr>
        <w:t xml:space="preserve">2. Thu bổ sung từ ngân sách tỉnh: 342.305.518.000 </w:t>
      </w:r>
      <w:r w:rsidRPr="00823DF9">
        <w:rPr>
          <w:color w:val="auto"/>
          <w:lang w:val="nl-NL"/>
        </w:rPr>
        <w:t>đồng.</w:t>
      </w:r>
    </w:p>
    <w:p w14:paraId="4FA1A056" w14:textId="77777777" w:rsidR="00F71E55" w:rsidRPr="00823DF9" w:rsidRDefault="00F71E55" w:rsidP="00254859">
      <w:pPr>
        <w:spacing w:after="120" w:line="252" w:lineRule="auto"/>
        <w:ind w:firstLine="720"/>
        <w:jc w:val="both"/>
        <w:rPr>
          <w:i/>
          <w:color w:val="auto"/>
          <w:lang w:val="nl-NL"/>
        </w:rPr>
      </w:pPr>
      <w:r w:rsidRPr="00823DF9">
        <w:rPr>
          <w:i/>
          <w:color w:val="auto"/>
          <w:lang w:val="nl-NL"/>
        </w:rPr>
        <w:t>Trong đó:</w:t>
      </w:r>
    </w:p>
    <w:p w14:paraId="0690F2F7" w14:textId="77777777" w:rsidR="00F71E55" w:rsidRPr="00823DF9" w:rsidRDefault="00F71E55" w:rsidP="00254859">
      <w:pPr>
        <w:spacing w:after="120" w:line="252" w:lineRule="auto"/>
        <w:ind w:firstLine="720"/>
        <w:jc w:val="both"/>
        <w:rPr>
          <w:iCs/>
          <w:color w:val="auto"/>
          <w:lang w:val="nl-NL"/>
        </w:rPr>
      </w:pPr>
      <w:r w:rsidRPr="00823DF9">
        <w:rPr>
          <w:iCs/>
          <w:color w:val="auto"/>
          <w:lang w:val="nl-NL"/>
        </w:rPr>
        <w:t>- Bổ sung cân đối: 258.162.000.000 đồng.</w:t>
      </w:r>
    </w:p>
    <w:p w14:paraId="01C59A8B" w14:textId="77777777" w:rsidR="00F71E55" w:rsidRPr="00823DF9" w:rsidRDefault="00F71E55" w:rsidP="00254859">
      <w:pPr>
        <w:spacing w:after="120" w:line="252" w:lineRule="auto"/>
        <w:ind w:firstLine="720"/>
        <w:jc w:val="both"/>
        <w:rPr>
          <w:iCs/>
          <w:color w:val="auto"/>
          <w:lang w:val="nl-NL"/>
        </w:rPr>
      </w:pPr>
      <w:r w:rsidRPr="00823DF9">
        <w:rPr>
          <w:iCs/>
          <w:color w:val="auto"/>
          <w:lang w:val="nl-NL"/>
        </w:rPr>
        <w:t>- Bổ sung có mục tiêu: 84.143.518.000 đồng.</w:t>
      </w:r>
    </w:p>
    <w:p w14:paraId="14C66B70" w14:textId="77777777" w:rsidR="00F71E55" w:rsidRPr="00823DF9" w:rsidRDefault="00F71E55" w:rsidP="00254859">
      <w:pPr>
        <w:spacing w:after="120" w:line="252" w:lineRule="auto"/>
        <w:ind w:firstLine="720"/>
        <w:jc w:val="both"/>
        <w:rPr>
          <w:color w:val="auto"/>
          <w:lang w:val="nl-NL"/>
        </w:rPr>
      </w:pPr>
      <w:r w:rsidRPr="00823DF9">
        <w:rPr>
          <w:bCs/>
          <w:color w:val="auto"/>
          <w:lang w:val="nl-NL"/>
        </w:rPr>
        <w:t xml:space="preserve">3. Thu chuyển nguồn từ năm trước chuyển sang: 113.595.193.992 </w:t>
      </w:r>
      <w:r w:rsidRPr="00823DF9">
        <w:rPr>
          <w:color w:val="auto"/>
          <w:lang w:val="nl-NL"/>
        </w:rPr>
        <w:t>đồng.</w:t>
      </w:r>
    </w:p>
    <w:p w14:paraId="1B147039" w14:textId="77777777" w:rsidR="00F71E55" w:rsidRPr="00823DF9" w:rsidRDefault="00F71E55" w:rsidP="00254859">
      <w:pPr>
        <w:spacing w:after="120" w:line="252" w:lineRule="auto"/>
        <w:ind w:firstLine="720"/>
        <w:jc w:val="both"/>
        <w:rPr>
          <w:i/>
          <w:color w:val="auto"/>
          <w:lang w:val="nl-NL"/>
        </w:rPr>
      </w:pPr>
      <w:r w:rsidRPr="00823DF9">
        <w:rPr>
          <w:i/>
          <w:color w:val="auto"/>
          <w:lang w:val="nl-NL"/>
        </w:rPr>
        <w:t>Trong đó:</w:t>
      </w:r>
    </w:p>
    <w:p w14:paraId="7A21FE97" w14:textId="77777777" w:rsidR="00F71E55" w:rsidRPr="00823DF9" w:rsidRDefault="00F71E55" w:rsidP="00254859">
      <w:pPr>
        <w:spacing w:after="120" w:line="252" w:lineRule="auto"/>
        <w:ind w:firstLine="720"/>
        <w:jc w:val="both"/>
        <w:rPr>
          <w:iCs/>
          <w:color w:val="auto"/>
          <w:lang w:val="nl-NL"/>
        </w:rPr>
      </w:pPr>
      <w:r w:rsidRPr="00823DF9">
        <w:rPr>
          <w:iCs/>
          <w:color w:val="auto"/>
          <w:lang w:val="nl-NL"/>
        </w:rPr>
        <w:t xml:space="preserve">- Ngân sách cấp huyện: 109.827.301.508 </w:t>
      </w:r>
      <w:r w:rsidRPr="00823DF9">
        <w:rPr>
          <w:bCs/>
          <w:iCs/>
          <w:color w:val="auto"/>
          <w:lang w:val="nl-NL"/>
        </w:rPr>
        <w:t>đồng</w:t>
      </w:r>
      <w:r w:rsidRPr="00823DF9">
        <w:rPr>
          <w:iCs/>
          <w:color w:val="auto"/>
          <w:lang w:val="nl-NL"/>
        </w:rPr>
        <w:t>.</w:t>
      </w:r>
    </w:p>
    <w:p w14:paraId="0530D66D" w14:textId="34708568" w:rsidR="00F71E55" w:rsidRPr="00823DF9" w:rsidRDefault="00F71E55" w:rsidP="00254859">
      <w:pPr>
        <w:spacing w:after="120" w:line="252" w:lineRule="auto"/>
        <w:ind w:firstLine="720"/>
        <w:jc w:val="both"/>
        <w:rPr>
          <w:iCs/>
          <w:color w:val="auto"/>
          <w:lang w:val="nl-NL"/>
        </w:rPr>
      </w:pPr>
      <w:r w:rsidRPr="00823DF9">
        <w:rPr>
          <w:b/>
          <w:iCs/>
          <w:color w:val="auto"/>
          <w:lang w:val="nl-NL"/>
        </w:rPr>
        <w:t>-</w:t>
      </w:r>
      <w:r w:rsidRPr="00823DF9">
        <w:rPr>
          <w:iCs/>
          <w:color w:val="auto"/>
          <w:lang w:val="nl-NL"/>
        </w:rPr>
        <w:t xml:space="preserve"> Ngân sách cấp xã:</w:t>
      </w:r>
      <w:r w:rsidRPr="00823DF9">
        <w:rPr>
          <w:iCs/>
          <w:color w:val="auto"/>
          <w:lang w:val="nl-NL"/>
        </w:rPr>
        <w:tab/>
        <w:t xml:space="preserve"> 3.767.892.484 đồng.</w:t>
      </w:r>
    </w:p>
    <w:p w14:paraId="3D9ED8E8" w14:textId="77777777" w:rsidR="00F71E55" w:rsidRPr="00823DF9" w:rsidRDefault="00F71E55" w:rsidP="00254859">
      <w:pPr>
        <w:spacing w:after="120" w:line="252" w:lineRule="auto"/>
        <w:ind w:firstLine="720"/>
        <w:jc w:val="both"/>
        <w:rPr>
          <w:color w:val="auto"/>
          <w:lang w:val="nl-NL"/>
        </w:rPr>
      </w:pPr>
      <w:r w:rsidRPr="00823DF9">
        <w:rPr>
          <w:bCs/>
          <w:color w:val="auto"/>
          <w:lang w:val="nl-NL"/>
        </w:rPr>
        <w:t>4. Thu kết dư ngân sách năm 2021 chuyển sang: 4.393.133.322 đ</w:t>
      </w:r>
      <w:r w:rsidRPr="00823DF9">
        <w:rPr>
          <w:color w:val="auto"/>
          <w:lang w:val="nl-NL"/>
        </w:rPr>
        <w:t>ồng.</w:t>
      </w:r>
    </w:p>
    <w:p w14:paraId="11F416CC" w14:textId="77777777" w:rsidR="00F71E55" w:rsidRPr="00823DF9" w:rsidRDefault="00F71E55" w:rsidP="00254859">
      <w:pPr>
        <w:spacing w:after="120" w:line="252" w:lineRule="auto"/>
        <w:ind w:firstLine="720"/>
        <w:jc w:val="both"/>
        <w:rPr>
          <w:bCs/>
          <w:i/>
          <w:color w:val="auto"/>
          <w:lang w:val="nl-NL"/>
        </w:rPr>
      </w:pPr>
      <w:r w:rsidRPr="00823DF9">
        <w:rPr>
          <w:bCs/>
          <w:i/>
          <w:color w:val="auto"/>
          <w:lang w:val="nl-NL"/>
        </w:rPr>
        <w:t xml:space="preserve">Trong đó: </w:t>
      </w:r>
    </w:p>
    <w:p w14:paraId="5C1B53C5" w14:textId="77777777" w:rsidR="00F71E55" w:rsidRPr="00823DF9" w:rsidRDefault="00F71E55" w:rsidP="00254859">
      <w:pPr>
        <w:spacing w:after="120" w:line="252" w:lineRule="auto"/>
        <w:ind w:firstLine="720"/>
        <w:jc w:val="both"/>
        <w:rPr>
          <w:bCs/>
          <w:iCs/>
          <w:color w:val="auto"/>
          <w:lang w:val="nl-NL"/>
        </w:rPr>
      </w:pPr>
      <w:r w:rsidRPr="00823DF9">
        <w:rPr>
          <w:bCs/>
          <w:iCs/>
          <w:color w:val="auto"/>
          <w:lang w:val="nl-NL"/>
        </w:rPr>
        <w:t xml:space="preserve">- Số kết dư ngân sách cấp huyện: 3.622.599.789 </w:t>
      </w:r>
      <w:r w:rsidRPr="00823DF9">
        <w:rPr>
          <w:iCs/>
          <w:color w:val="auto"/>
          <w:lang w:val="nl-NL"/>
        </w:rPr>
        <w:t>đồng.</w:t>
      </w:r>
    </w:p>
    <w:p w14:paraId="1F69873B" w14:textId="77777777" w:rsidR="00F71E55" w:rsidRPr="00823DF9" w:rsidRDefault="00F71E55" w:rsidP="00254859">
      <w:pPr>
        <w:spacing w:after="120" w:line="252" w:lineRule="auto"/>
        <w:ind w:firstLine="720"/>
        <w:jc w:val="both"/>
        <w:rPr>
          <w:iCs/>
          <w:color w:val="auto"/>
          <w:lang w:val="nl-NL"/>
        </w:rPr>
      </w:pPr>
      <w:r w:rsidRPr="00823DF9">
        <w:rPr>
          <w:bCs/>
          <w:iCs/>
          <w:color w:val="auto"/>
          <w:lang w:val="nl-NL"/>
        </w:rPr>
        <w:t xml:space="preserve">- Số kết dư ngân sách cấp xã:          770.533.533 </w:t>
      </w:r>
      <w:r w:rsidRPr="00823DF9">
        <w:rPr>
          <w:iCs/>
          <w:color w:val="auto"/>
          <w:lang w:val="nl-NL"/>
        </w:rPr>
        <w:t>đồng.</w:t>
      </w:r>
    </w:p>
    <w:p w14:paraId="2E75B408" w14:textId="77777777" w:rsidR="00F71E55" w:rsidRPr="00823DF9" w:rsidRDefault="00F71E55" w:rsidP="00254859">
      <w:pPr>
        <w:spacing w:after="120" w:line="252" w:lineRule="auto"/>
        <w:ind w:firstLine="720"/>
        <w:jc w:val="both"/>
        <w:rPr>
          <w:color w:val="auto"/>
          <w:lang w:val="nl-NL"/>
        </w:rPr>
      </w:pPr>
      <w:r w:rsidRPr="00823DF9">
        <w:rPr>
          <w:bCs/>
          <w:color w:val="auto"/>
          <w:lang w:val="nl-NL"/>
        </w:rPr>
        <w:t>5.</w:t>
      </w:r>
      <w:r w:rsidRPr="00823DF9">
        <w:rPr>
          <w:color w:val="auto"/>
          <w:lang w:val="nl-NL"/>
        </w:rPr>
        <w:t xml:space="preserve"> Thu ngân sách cấp dưới nộp lên:   19.000.000 đồng.</w:t>
      </w:r>
    </w:p>
    <w:p w14:paraId="74886953" w14:textId="77777777" w:rsidR="00F71E55" w:rsidRPr="00823DF9" w:rsidRDefault="00F71E55" w:rsidP="00254859">
      <w:pPr>
        <w:spacing w:after="120" w:line="252" w:lineRule="auto"/>
        <w:ind w:firstLine="720"/>
        <w:jc w:val="both"/>
        <w:rPr>
          <w:b/>
          <w:bCs/>
          <w:color w:val="auto"/>
          <w:lang w:val="nl-NL"/>
        </w:rPr>
      </w:pPr>
      <w:r w:rsidRPr="00823DF9">
        <w:rPr>
          <w:b/>
          <w:bCs/>
          <w:color w:val="auto"/>
          <w:lang w:val="nl-NL"/>
        </w:rPr>
        <w:t>I</w:t>
      </w:r>
      <w:r w:rsidR="007F4296">
        <w:rPr>
          <w:b/>
          <w:bCs/>
          <w:color w:val="auto"/>
          <w:lang w:val="nl-NL"/>
        </w:rPr>
        <w:t>I</w:t>
      </w:r>
      <w:r w:rsidRPr="00823DF9">
        <w:rPr>
          <w:b/>
          <w:bCs/>
          <w:color w:val="auto"/>
          <w:lang w:val="nl-NL"/>
        </w:rPr>
        <w:t>I. Tổng chi ngân sách huyện năm 2022: 573.346.750.506 đồng</w:t>
      </w:r>
      <w:r w:rsidRPr="00823DF9">
        <w:rPr>
          <w:color w:val="auto"/>
          <w:lang w:val="nl-NL"/>
        </w:rPr>
        <w:t>.</w:t>
      </w:r>
    </w:p>
    <w:p w14:paraId="303D8DDD" w14:textId="77777777" w:rsidR="00F71E55" w:rsidRPr="00823DF9" w:rsidRDefault="00F71E55" w:rsidP="00254859">
      <w:pPr>
        <w:spacing w:after="120" w:line="252" w:lineRule="auto"/>
        <w:ind w:firstLine="720"/>
        <w:jc w:val="both"/>
        <w:rPr>
          <w:b/>
          <w:bCs/>
          <w:color w:val="auto"/>
          <w:lang w:val="nl-NL"/>
        </w:rPr>
      </w:pPr>
      <w:r w:rsidRPr="00823DF9">
        <w:rPr>
          <w:i/>
          <w:color w:val="auto"/>
          <w:lang w:val="nl-NL"/>
        </w:rPr>
        <w:t>Trong đó: Chi ngân sách cấp xã : 73.390.012.037 đồng.</w:t>
      </w:r>
    </w:p>
    <w:p w14:paraId="447822BD" w14:textId="77777777" w:rsidR="00F71E55" w:rsidRPr="00823DF9" w:rsidRDefault="00F71E55" w:rsidP="00254859">
      <w:pPr>
        <w:spacing w:after="120" w:line="252" w:lineRule="auto"/>
        <w:ind w:firstLine="720"/>
        <w:jc w:val="both"/>
        <w:rPr>
          <w:color w:val="auto"/>
          <w:lang w:val="nl-NL"/>
        </w:rPr>
      </w:pPr>
      <w:r w:rsidRPr="00823DF9">
        <w:rPr>
          <w:color w:val="auto"/>
          <w:lang w:val="nl-NL"/>
        </w:rPr>
        <w:t xml:space="preserve">1. Chi đầu tư phát triển: </w:t>
      </w:r>
      <w:r w:rsidRPr="00823DF9">
        <w:rPr>
          <w:color w:val="auto"/>
          <w:lang w:val="nl-NL"/>
        </w:rPr>
        <w:tab/>
      </w:r>
      <w:r w:rsidRPr="00823DF9">
        <w:rPr>
          <w:color w:val="auto"/>
          <w:lang w:val="nl-NL"/>
        </w:rPr>
        <w:tab/>
        <w:t xml:space="preserve">  60.913.067.597 đồng.</w:t>
      </w:r>
    </w:p>
    <w:p w14:paraId="4FD98320" w14:textId="77777777" w:rsidR="00F71E55" w:rsidRPr="00823DF9" w:rsidRDefault="00F71E55" w:rsidP="00254859">
      <w:pPr>
        <w:spacing w:after="120" w:line="252" w:lineRule="auto"/>
        <w:ind w:firstLine="720"/>
        <w:jc w:val="both"/>
        <w:rPr>
          <w:color w:val="auto"/>
          <w:lang w:val="nl-NL"/>
        </w:rPr>
      </w:pPr>
      <w:r w:rsidRPr="00823DF9">
        <w:rPr>
          <w:color w:val="auto"/>
          <w:lang w:val="nl-NL"/>
        </w:rPr>
        <w:t xml:space="preserve">2. Chi thường xuyên: </w:t>
      </w:r>
      <w:r w:rsidRPr="00823DF9">
        <w:rPr>
          <w:color w:val="auto"/>
          <w:lang w:val="nl-NL"/>
        </w:rPr>
        <w:tab/>
      </w:r>
      <w:r w:rsidRPr="00823DF9">
        <w:rPr>
          <w:color w:val="auto"/>
          <w:lang w:val="nl-NL"/>
        </w:rPr>
        <w:tab/>
        <w:t>339.725.299.602 đồng.</w:t>
      </w:r>
    </w:p>
    <w:p w14:paraId="668853FD" w14:textId="77777777" w:rsidR="00F71E55" w:rsidRPr="00823DF9" w:rsidRDefault="00F71E55" w:rsidP="00254859">
      <w:pPr>
        <w:spacing w:after="120" w:line="252" w:lineRule="auto"/>
        <w:ind w:firstLine="720"/>
        <w:jc w:val="both"/>
        <w:rPr>
          <w:color w:val="auto"/>
          <w:lang w:val="nl-NL"/>
        </w:rPr>
      </w:pPr>
      <w:r w:rsidRPr="00823DF9">
        <w:rPr>
          <w:color w:val="auto"/>
          <w:lang w:val="nl-NL"/>
        </w:rPr>
        <w:t xml:space="preserve">3. Chi chuyển nguồn: </w:t>
      </w:r>
      <w:r w:rsidRPr="00823DF9">
        <w:rPr>
          <w:color w:val="auto"/>
          <w:lang w:val="nl-NL"/>
        </w:rPr>
        <w:tab/>
      </w:r>
      <w:r w:rsidRPr="00823DF9">
        <w:rPr>
          <w:color w:val="auto"/>
          <w:lang w:val="nl-NL"/>
        </w:rPr>
        <w:tab/>
        <w:t>148.104.898.307 đồng.</w:t>
      </w:r>
    </w:p>
    <w:p w14:paraId="170B0A4C" w14:textId="77777777" w:rsidR="00F71E55" w:rsidRPr="00823DF9" w:rsidRDefault="00F71E55" w:rsidP="00254859">
      <w:pPr>
        <w:spacing w:after="120" w:line="252" w:lineRule="auto"/>
        <w:ind w:firstLine="720"/>
        <w:jc w:val="both"/>
        <w:rPr>
          <w:color w:val="auto"/>
          <w:lang w:val="nl-NL"/>
        </w:rPr>
      </w:pPr>
      <w:r w:rsidRPr="00823DF9">
        <w:rPr>
          <w:color w:val="auto"/>
          <w:lang w:val="nl-NL"/>
        </w:rPr>
        <w:t>4. Chi nộp ngân sách cấp trên:</w:t>
      </w:r>
      <w:r w:rsidRPr="00823DF9">
        <w:rPr>
          <w:color w:val="auto"/>
          <w:lang w:val="nl-NL"/>
        </w:rPr>
        <w:tab/>
        <w:t xml:space="preserve">  24.603.485.000 đồng.</w:t>
      </w:r>
    </w:p>
    <w:p w14:paraId="1D96C2FA" w14:textId="77777777" w:rsidR="00F71E55" w:rsidRPr="007C59CC" w:rsidRDefault="007F4296" w:rsidP="00254859">
      <w:pPr>
        <w:spacing w:after="120" w:line="252" w:lineRule="auto"/>
        <w:ind w:firstLine="720"/>
        <w:jc w:val="both"/>
        <w:rPr>
          <w:rFonts w:ascii="Times New Roman Bold" w:hAnsi="Times New Roman Bold"/>
          <w:b/>
          <w:color w:val="auto"/>
          <w:spacing w:val="-4"/>
          <w:lang w:val="nl-NL"/>
        </w:rPr>
      </w:pPr>
      <w:r w:rsidRPr="007C59CC">
        <w:rPr>
          <w:rFonts w:ascii="Times New Roman Bold" w:hAnsi="Times New Roman Bold"/>
          <w:b/>
          <w:color w:val="auto"/>
          <w:spacing w:val="-4"/>
          <w:lang w:val="nl-NL"/>
        </w:rPr>
        <w:t>IV</w:t>
      </w:r>
      <w:r w:rsidR="00F71E55" w:rsidRPr="007C59CC">
        <w:rPr>
          <w:rFonts w:ascii="Times New Roman Bold" w:hAnsi="Times New Roman Bold"/>
          <w:b/>
          <w:color w:val="auto"/>
          <w:spacing w:val="-4"/>
          <w:lang w:val="nl-NL"/>
        </w:rPr>
        <w:t>. Chênh lệch thu chi ngân sách huyện năm 2022: 6.661.167.673 đồng.</w:t>
      </w:r>
    </w:p>
    <w:p w14:paraId="3BC2C198" w14:textId="77777777" w:rsidR="00F71E55" w:rsidRPr="00823DF9" w:rsidRDefault="00F71E55" w:rsidP="00254859">
      <w:pPr>
        <w:spacing w:after="120" w:line="252" w:lineRule="auto"/>
        <w:ind w:firstLine="720"/>
        <w:jc w:val="both"/>
        <w:rPr>
          <w:b/>
          <w:bCs/>
          <w:color w:val="auto"/>
          <w:lang w:val="nl-NL"/>
        </w:rPr>
      </w:pPr>
      <w:r w:rsidRPr="00823DF9">
        <w:rPr>
          <w:color w:val="auto"/>
          <w:lang w:val="nl-NL"/>
        </w:rPr>
        <w:t xml:space="preserve"> 1.  Ngân sách cấp huyện: 6.143.920.960 đồng.</w:t>
      </w:r>
    </w:p>
    <w:p w14:paraId="3989B6B7" w14:textId="77777777" w:rsidR="00F71E55" w:rsidRPr="00823DF9" w:rsidRDefault="00F71E55" w:rsidP="00254859">
      <w:pPr>
        <w:spacing w:after="120" w:line="252" w:lineRule="auto"/>
        <w:ind w:firstLine="720"/>
        <w:jc w:val="both"/>
        <w:rPr>
          <w:color w:val="auto"/>
          <w:lang w:val="nl-NL"/>
        </w:rPr>
      </w:pPr>
      <w:r w:rsidRPr="00823DF9">
        <w:rPr>
          <w:color w:val="auto"/>
          <w:lang w:val="nl-NL"/>
        </w:rPr>
        <w:t xml:space="preserve"> 2.  Ngân sách cấp xã:          </w:t>
      </w:r>
      <w:bookmarkStart w:id="0" w:name="_Hlk137541910"/>
      <w:r w:rsidRPr="00823DF9">
        <w:rPr>
          <w:color w:val="auto"/>
          <w:lang w:val="nl-NL"/>
        </w:rPr>
        <w:t>517.246.713 đồng.</w:t>
      </w:r>
    </w:p>
    <w:bookmarkEnd w:id="0"/>
    <w:p w14:paraId="733363CB" w14:textId="77777777" w:rsidR="00E31971" w:rsidRPr="00823DF9" w:rsidRDefault="00E31971" w:rsidP="00254859">
      <w:pPr>
        <w:spacing w:after="120" w:line="252" w:lineRule="auto"/>
        <w:ind w:firstLine="720"/>
        <w:jc w:val="both"/>
        <w:rPr>
          <w:b/>
          <w:color w:val="auto"/>
          <w:lang w:val="nl-NL"/>
        </w:rPr>
      </w:pPr>
      <w:r w:rsidRPr="00823DF9">
        <w:rPr>
          <w:b/>
          <w:color w:val="auto"/>
          <w:lang w:val="nl-NL"/>
        </w:rPr>
        <w:t xml:space="preserve">V. Xử lý số chênh lệch thu, chi ngân sách và phân bổ kết dư ngân sách năm </w:t>
      </w:r>
      <w:r w:rsidR="008A0D55" w:rsidRPr="00823DF9">
        <w:rPr>
          <w:b/>
          <w:color w:val="auto"/>
          <w:lang w:val="nl-NL"/>
        </w:rPr>
        <w:t>2022</w:t>
      </w:r>
      <w:r w:rsidRPr="00823DF9">
        <w:rPr>
          <w:b/>
          <w:color w:val="auto"/>
          <w:lang w:val="nl-NL"/>
        </w:rPr>
        <w:t>, như sau:</w:t>
      </w:r>
    </w:p>
    <w:p w14:paraId="1588505E" w14:textId="77777777" w:rsidR="00E31971" w:rsidRPr="00823DF9" w:rsidRDefault="00E31971" w:rsidP="00254859">
      <w:pPr>
        <w:spacing w:after="120" w:line="252" w:lineRule="auto"/>
        <w:ind w:firstLine="720"/>
        <w:jc w:val="both"/>
        <w:rPr>
          <w:color w:val="auto"/>
          <w:lang w:val="nl-NL"/>
        </w:rPr>
      </w:pPr>
      <w:r w:rsidRPr="00823DF9">
        <w:rPr>
          <w:color w:val="auto"/>
          <w:lang w:val="nl-NL"/>
        </w:rPr>
        <w:t xml:space="preserve">1. Số chênh lệch thu chi ngân sách cấp huyện </w:t>
      </w:r>
      <w:r w:rsidRPr="00823DF9">
        <w:rPr>
          <w:rFonts w:hint="eastAsia"/>
          <w:color w:val="auto"/>
          <w:lang w:val="nl-NL"/>
        </w:rPr>
        <w:t>đư</w:t>
      </w:r>
      <w:r w:rsidRPr="00823DF9">
        <w:rPr>
          <w:color w:val="auto"/>
          <w:lang w:val="nl-NL"/>
        </w:rPr>
        <w:t>ợc kết d</w:t>
      </w:r>
      <w:r w:rsidRPr="00823DF9">
        <w:rPr>
          <w:rFonts w:hint="eastAsia"/>
          <w:color w:val="auto"/>
          <w:lang w:val="nl-NL"/>
        </w:rPr>
        <w:t>ư</w:t>
      </w:r>
      <w:r w:rsidRPr="00823DF9">
        <w:rPr>
          <w:color w:val="auto"/>
          <w:lang w:val="nl-NL"/>
        </w:rPr>
        <w:t xml:space="preserve"> ghi thu vào ngân sách cấp huyện n</w:t>
      </w:r>
      <w:r w:rsidRPr="00823DF9">
        <w:rPr>
          <w:rFonts w:hint="eastAsia"/>
          <w:color w:val="auto"/>
          <w:lang w:val="nl-NL"/>
        </w:rPr>
        <w:t>ă</w:t>
      </w:r>
      <w:r w:rsidRPr="00823DF9">
        <w:rPr>
          <w:color w:val="auto"/>
          <w:lang w:val="nl-NL"/>
        </w:rPr>
        <w:t>m 202</w:t>
      </w:r>
      <w:r w:rsidR="00FC0E18" w:rsidRPr="00823DF9">
        <w:rPr>
          <w:color w:val="auto"/>
          <w:lang w:val="nl-NL"/>
        </w:rPr>
        <w:t>3</w:t>
      </w:r>
      <w:r w:rsidRPr="00823DF9">
        <w:rPr>
          <w:color w:val="auto"/>
          <w:lang w:val="nl-NL"/>
        </w:rPr>
        <w:t xml:space="preserve"> là: </w:t>
      </w:r>
      <w:r w:rsidR="00FC0E18" w:rsidRPr="00823DF9">
        <w:rPr>
          <w:color w:val="auto"/>
          <w:lang w:val="nl-NL"/>
        </w:rPr>
        <w:t>6.143.920.960 đồng</w:t>
      </w:r>
      <w:r w:rsidRPr="00823DF9">
        <w:rPr>
          <w:color w:val="auto"/>
          <w:lang w:val="nl-NL"/>
        </w:rPr>
        <w:t>.</w:t>
      </w:r>
    </w:p>
    <w:p w14:paraId="297FF619" w14:textId="77777777" w:rsidR="00A601D0" w:rsidRPr="00823DF9" w:rsidRDefault="00E31971" w:rsidP="00254859">
      <w:pPr>
        <w:spacing w:after="120" w:line="252" w:lineRule="auto"/>
        <w:ind w:firstLine="720"/>
        <w:jc w:val="both"/>
        <w:rPr>
          <w:b/>
          <w:color w:val="auto"/>
          <w:lang w:val="nl-NL"/>
        </w:rPr>
      </w:pPr>
      <w:r w:rsidRPr="00823DF9">
        <w:rPr>
          <w:color w:val="auto"/>
          <w:lang w:val="nl-NL"/>
        </w:rPr>
        <w:lastRenderedPageBreak/>
        <w:t xml:space="preserve">2. Số chênh lệch thu, chi ngân sách xã, thị trấn: </w:t>
      </w:r>
      <w:r w:rsidR="00FF0A6E" w:rsidRPr="00823DF9">
        <w:rPr>
          <w:color w:val="auto"/>
          <w:lang w:val="nl-NL"/>
        </w:rPr>
        <w:t xml:space="preserve">517.246.713 đồng </w:t>
      </w:r>
      <w:r w:rsidR="006854DE" w:rsidRPr="00823DF9">
        <w:rPr>
          <w:i/>
          <w:color w:val="auto"/>
          <w:lang w:val="nl-NL"/>
        </w:rPr>
        <w:t xml:space="preserve">(Giao </w:t>
      </w:r>
      <w:r w:rsidR="00AF59A0" w:rsidRPr="00823DF9">
        <w:rPr>
          <w:i/>
          <w:color w:val="auto"/>
          <w:lang w:val="nl-NL"/>
        </w:rPr>
        <w:t>Hội đồng nhân dân cá</w:t>
      </w:r>
      <w:r w:rsidR="00F72AE5" w:rsidRPr="00823DF9">
        <w:rPr>
          <w:i/>
          <w:color w:val="auto"/>
          <w:lang w:val="nl-NL"/>
        </w:rPr>
        <w:t>c</w:t>
      </w:r>
      <w:r w:rsidR="00AF59A0" w:rsidRPr="00823DF9">
        <w:rPr>
          <w:i/>
          <w:color w:val="auto"/>
          <w:lang w:val="nl-NL"/>
        </w:rPr>
        <w:t xml:space="preserve"> </w:t>
      </w:r>
      <w:r w:rsidRPr="00823DF9">
        <w:rPr>
          <w:i/>
          <w:color w:val="auto"/>
          <w:lang w:val="nl-NL"/>
        </w:rPr>
        <w:t xml:space="preserve">xã, thị trấn quyết </w:t>
      </w:r>
      <w:r w:rsidRPr="00823DF9">
        <w:rPr>
          <w:rFonts w:hint="eastAsia"/>
          <w:i/>
          <w:color w:val="auto"/>
          <w:lang w:val="nl-NL"/>
        </w:rPr>
        <w:t>đ</w:t>
      </w:r>
      <w:r w:rsidRPr="00823DF9">
        <w:rPr>
          <w:i/>
          <w:color w:val="auto"/>
          <w:lang w:val="nl-NL"/>
        </w:rPr>
        <w:t xml:space="preserve">ịnh theo quy </w:t>
      </w:r>
      <w:r w:rsidRPr="00823DF9">
        <w:rPr>
          <w:rFonts w:hint="eastAsia"/>
          <w:i/>
          <w:color w:val="auto"/>
          <w:lang w:val="nl-NL"/>
        </w:rPr>
        <w:t>đ</w:t>
      </w:r>
      <w:r w:rsidRPr="00823DF9">
        <w:rPr>
          <w:i/>
          <w:color w:val="auto"/>
          <w:lang w:val="nl-NL"/>
        </w:rPr>
        <w:t xml:space="preserve">ịnh của Luật </w:t>
      </w:r>
      <w:r w:rsidR="00CB14C4" w:rsidRPr="00823DF9">
        <w:rPr>
          <w:i/>
          <w:color w:val="auto"/>
          <w:lang w:val="nl-NL"/>
        </w:rPr>
        <w:t>N</w:t>
      </w:r>
      <w:r w:rsidRPr="00823DF9">
        <w:rPr>
          <w:i/>
          <w:color w:val="auto"/>
          <w:lang w:val="nl-NL"/>
        </w:rPr>
        <w:t>gân sách Nhà n</w:t>
      </w:r>
      <w:r w:rsidRPr="00823DF9">
        <w:rPr>
          <w:rFonts w:hint="eastAsia"/>
          <w:i/>
          <w:color w:val="auto"/>
          <w:lang w:val="nl-NL"/>
        </w:rPr>
        <w:t>ư</w:t>
      </w:r>
      <w:r w:rsidRPr="00823DF9">
        <w:rPr>
          <w:i/>
          <w:color w:val="auto"/>
          <w:lang w:val="nl-NL"/>
        </w:rPr>
        <w:t>ớc).</w:t>
      </w:r>
    </w:p>
    <w:p w14:paraId="2D10EFA8" w14:textId="77777777" w:rsidR="00E31971" w:rsidRPr="00823DF9" w:rsidRDefault="00E31971" w:rsidP="00254859">
      <w:pPr>
        <w:spacing w:after="120" w:line="252" w:lineRule="auto"/>
        <w:ind w:firstLine="720"/>
        <w:jc w:val="both"/>
        <w:rPr>
          <w:color w:val="auto"/>
          <w:lang w:val="nl-NL"/>
        </w:rPr>
      </w:pPr>
      <w:r w:rsidRPr="00823DF9">
        <w:rPr>
          <w:rFonts w:hint="eastAsia"/>
          <w:b/>
          <w:color w:val="auto"/>
          <w:lang w:val="nl-NL"/>
        </w:rPr>
        <w:t>Đ</w:t>
      </w:r>
      <w:r w:rsidRPr="00823DF9">
        <w:rPr>
          <w:b/>
          <w:color w:val="auto"/>
          <w:lang w:val="nl-NL"/>
        </w:rPr>
        <w:t>iều 2</w:t>
      </w:r>
      <w:r w:rsidR="00A601D0" w:rsidRPr="00823DF9">
        <w:rPr>
          <w:b/>
          <w:color w:val="auto"/>
          <w:lang w:val="nl-NL"/>
        </w:rPr>
        <w:t>.</w:t>
      </w:r>
      <w:r w:rsidRPr="00823DF9">
        <w:rPr>
          <w:b/>
          <w:color w:val="auto"/>
          <w:lang w:val="nl-NL"/>
        </w:rPr>
        <w:t xml:space="preserve"> </w:t>
      </w:r>
      <w:r w:rsidRPr="00823DF9">
        <w:rPr>
          <w:color w:val="auto"/>
          <w:lang w:val="nl-NL"/>
        </w:rPr>
        <w:t>Phân bổ kết d</w:t>
      </w:r>
      <w:r w:rsidRPr="00823DF9">
        <w:rPr>
          <w:rFonts w:hint="eastAsia"/>
          <w:color w:val="auto"/>
          <w:lang w:val="nl-NL"/>
        </w:rPr>
        <w:t>ư</w:t>
      </w:r>
      <w:r w:rsidRPr="00823DF9">
        <w:rPr>
          <w:color w:val="auto"/>
          <w:lang w:val="nl-NL"/>
        </w:rPr>
        <w:t xml:space="preserve"> ngân sách cấp huyện n</w:t>
      </w:r>
      <w:r w:rsidRPr="00823DF9">
        <w:rPr>
          <w:rFonts w:hint="eastAsia"/>
          <w:color w:val="auto"/>
          <w:lang w:val="nl-NL"/>
        </w:rPr>
        <w:t>ă</w:t>
      </w:r>
      <w:r w:rsidRPr="00823DF9">
        <w:rPr>
          <w:color w:val="auto"/>
          <w:lang w:val="nl-NL"/>
        </w:rPr>
        <w:t xml:space="preserve">m </w:t>
      </w:r>
      <w:r w:rsidR="008A0D55" w:rsidRPr="00823DF9">
        <w:rPr>
          <w:color w:val="auto"/>
          <w:lang w:val="nl-NL"/>
        </w:rPr>
        <w:t>2022</w:t>
      </w:r>
      <w:r w:rsidRPr="00823DF9">
        <w:rPr>
          <w:color w:val="auto"/>
          <w:lang w:val="nl-NL"/>
        </w:rPr>
        <w:t xml:space="preserve"> nh</w:t>
      </w:r>
      <w:r w:rsidRPr="00823DF9">
        <w:rPr>
          <w:rFonts w:hint="eastAsia"/>
          <w:color w:val="auto"/>
          <w:lang w:val="nl-NL"/>
        </w:rPr>
        <w:t>ư</w:t>
      </w:r>
      <w:r w:rsidRPr="00823DF9">
        <w:rPr>
          <w:color w:val="auto"/>
          <w:lang w:val="nl-NL"/>
        </w:rPr>
        <w:t xml:space="preserve"> sau:</w:t>
      </w:r>
    </w:p>
    <w:p w14:paraId="7DC6B9F3" w14:textId="526E5EEA" w:rsidR="00E31971" w:rsidRPr="00823DF9" w:rsidRDefault="00E31971" w:rsidP="00254859">
      <w:pPr>
        <w:spacing w:after="120" w:line="252" w:lineRule="auto"/>
        <w:ind w:firstLine="720"/>
        <w:jc w:val="both"/>
        <w:rPr>
          <w:color w:val="auto"/>
          <w:lang w:val="nl-NL"/>
        </w:rPr>
      </w:pPr>
      <w:r w:rsidRPr="00823DF9">
        <w:rPr>
          <w:color w:val="auto"/>
          <w:lang w:val="nl-NL"/>
        </w:rPr>
        <w:t>Kết d</w:t>
      </w:r>
      <w:r w:rsidRPr="00823DF9">
        <w:rPr>
          <w:rFonts w:hint="eastAsia"/>
          <w:color w:val="auto"/>
          <w:lang w:val="nl-NL"/>
        </w:rPr>
        <w:t>ư</w:t>
      </w:r>
      <w:r w:rsidRPr="00823DF9">
        <w:rPr>
          <w:color w:val="auto"/>
          <w:lang w:val="nl-NL"/>
        </w:rPr>
        <w:t xml:space="preserve"> ngân sách cấp huyện: </w:t>
      </w:r>
      <w:r w:rsidR="007B4DB5" w:rsidRPr="00823DF9">
        <w:rPr>
          <w:color w:val="auto"/>
          <w:lang w:val="nl-NL"/>
        </w:rPr>
        <w:t>6.143.920.960 đồng</w:t>
      </w:r>
      <w:r w:rsidRPr="00823DF9">
        <w:rPr>
          <w:color w:val="auto"/>
          <w:lang w:val="nl-NL"/>
        </w:rPr>
        <w:t>, chuyển vào thu ngân sách n</w:t>
      </w:r>
      <w:r w:rsidRPr="00823DF9">
        <w:rPr>
          <w:rFonts w:hint="eastAsia"/>
          <w:color w:val="auto"/>
          <w:lang w:val="nl-NL"/>
        </w:rPr>
        <w:t>ă</w:t>
      </w:r>
      <w:r w:rsidRPr="00823DF9">
        <w:rPr>
          <w:color w:val="auto"/>
          <w:lang w:val="nl-NL"/>
        </w:rPr>
        <w:t>m 202</w:t>
      </w:r>
      <w:r w:rsidR="007B4DB5" w:rsidRPr="00823DF9">
        <w:rPr>
          <w:color w:val="auto"/>
          <w:lang w:val="nl-NL"/>
        </w:rPr>
        <w:t>3</w:t>
      </w:r>
      <w:r w:rsidR="003A6300" w:rsidRPr="00823DF9">
        <w:rPr>
          <w:color w:val="auto"/>
          <w:lang w:val="nl-NL"/>
        </w:rPr>
        <w:t>,</w:t>
      </w:r>
      <w:r w:rsidRPr="00823DF9">
        <w:rPr>
          <w:color w:val="auto"/>
          <w:lang w:val="nl-NL"/>
        </w:rPr>
        <w:t xml:space="preserve"> bố trí cho các nhiệm vụ chi năm 202</w:t>
      </w:r>
      <w:r w:rsidR="00FF632C">
        <w:rPr>
          <w:color w:val="auto"/>
          <w:lang w:val="nl-NL"/>
        </w:rPr>
        <w:t>3</w:t>
      </w:r>
      <w:r w:rsidR="00CA13AC" w:rsidRPr="00823DF9">
        <w:rPr>
          <w:color w:val="auto"/>
          <w:lang w:val="nl-NL"/>
        </w:rPr>
        <w:t>, như sau:</w:t>
      </w:r>
    </w:p>
    <w:p w14:paraId="4BD888C7" w14:textId="290216C5" w:rsidR="007B4DB5" w:rsidRPr="00823DF9" w:rsidRDefault="007B4DB5" w:rsidP="00254859">
      <w:pPr>
        <w:spacing w:after="120" w:line="252" w:lineRule="auto"/>
        <w:ind w:firstLine="720"/>
        <w:jc w:val="both"/>
        <w:rPr>
          <w:color w:val="auto"/>
          <w:lang w:val="nl-NL"/>
        </w:rPr>
      </w:pPr>
      <w:r w:rsidRPr="00823DF9">
        <w:rPr>
          <w:color w:val="auto"/>
          <w:lang w:val="nl-NL"/>
        </w:rPr>
        <w:t xml:space="preserve">- Bổ sung nguồn cải cách tiền lương: 4.300.920.960 đồng. </w:t>
      </w:r>
    </w:p>
    <w:p w14:paraId="4D040A8A" w14:textId="75415DB9" w:rsidR="007B4DB5" w:rsidRPr="00823DF9" w:rsidRDefault="007B4DB5" w:rsidP="00254859">
      <w:pPr>
        <w:spacing w:after="120" w:line="252" w:lineRule="auto"/>
        <w:ind w:firstLine="720"/>
        <w:jc w:val="both"/>
        <w:rPr>
          <w:color w:val="auto"/>
          <w:lang w:val="nl-NL"/>
        </w:rPr>
      </w:pPr>
      <w:r w:rsidRPr="00823DF9">
        <w:rPr>
          <w:color w:val="auto"/>
          <w:lang w:val="nl-NL"/>
        </w:rPr>
        <w:t xml:space="preserve">- </w:t>
      </w:r>
      <w:r w:rsidR="00000616">
        <w:rPr>
          <w:color w:val="auto"/>
          <w:lang w:val="nl-NL"/>
        </w:rPr>
        <w:t>Phân bổ thực hiện d</w:t>
      </w:r>
      <w:r w:rsidRPr="00823DF9">
        <w:rPr>
          <w:color w:val="auto"/>
          <w:lang w:val="nl-NL"/>
        </w:rPr>
        <w:t>ự án</w:t>
      </w:r>
      <w:r w:rsidR="002104A5">
        <w:rPr>
          <w:color w:val="auto"/>
          <w:lang w:val="nl-NL"/>
        </w:rPr>
        <w:t>: Đ</w:t>
      </w:r>
      <w:r w:rsidRPr="00823DF9">
        <w:rPr>
          <w:color w:val="auto"/>
          <w:lang w:val="nl-NL"/>
        </w:rPr>
        <w:t>ường giao thông lên khu di tích lịch sử điểm cao 1049, xã Hơ Moong, huyện Sa Thầy: 937.550.000 đồng.</w:t>
      </w:r>
    </w:p>
    <w:p w14:paraId="2F153E94" w14:textId="5B84C0B4" w:rsidR="007B4DB5" w:rsidRPr="00823DF9" w:rsidRDefault="007B4DB5" w:rsidP="00254859">
      <w:pPr>
        <w:pStyle w:val="Default"/>
        <w:spacing w:after="120" w:line="252" w:lineRule="auto"/>
        <w:ind w:firstLine="720"/>
        <w:jc w:val="both"/>
        <w:rPr>
          <w:color w:val="auto"/>
          <w:sz w:val="28"/>
          <w:lang w:val="nl-NL"/>
        </w:rPr>
      </w:pPr>
      <w:r w:rsidRPr="00823DF9">
        <w:rPr>
          <w:color w:val="auto"/>
          <w:sz w:val="28"/>
          <w:lang w:val="nl-NL"/>
        </w:rPr>
        <w:t xml:space="preserve">- </w:t>
      </w:r>
      <w:r w:rsidR="00AA35BC">
        <w:rPr>
          <w:color w:val="auto"/>
          <w:sz w:val="28"/>
          <w:lang w:val="nl-NL"/>
        </w:rPr>
        <w:t>Bố trí đ</w:t>
      </w:r>
      <w:r w:rsidRPr="00823DF9">
        <w:rPr>
          <w:color w:val="auto"/>
          <w:sz w:val="28"/>
          <w:lang w:val="nl-NL"/>
        </w:rPr>
        <w:t>ối ứng thực hiện nội dung hỗ trợ đất ở, nhà ở, đất sản xuất thuộc Dự án 1, Chương trình mục tiêu quốc gia phát triển kinh tế - xã hội vùng đồng bào dân tộc thiểu số và miền núi giai đoạn 2021</w:t>
      </w:r>
      <w:r w:rsidR="00E56593">
        <w:rPr>
          <w:color w:val="auto"/>
          <w:sz w:val="28"/>
          <w:lang w:val="nl-NL"/>
        </w:rPr>
        <w:t xml:space="preserve"> </w:t>
      </w:r>
      <w:r w:rsidRPr="00823DF9">
        <w:rPr>
          <w:color w:val="auto"/>
          <w:sz w:val="28"/>
          <w:lang w:val="nl-NL"/>
        </w:rPr>
        <w:t>-</w:t>
      </w:r>
      <w:r w:rsidR="00E56593">
        <w:rPr>
          <w:color w:val="auto"/>
          <w:sz w:val="28"/>
          <w:lang w:val="nl-NL"/>
        </w:rPr>
        <w:t xml:space="preserve"> </w:t>
      </w:r>
      <w:r w:rsidRPr="00823DF9">
        <w:rPr>
          <w:color w:val="auto"/>
          <w:sz w:val="28"/>
          <w:lang w:val="nl-NL"/>
        </w:rPr>
        <w:t>2030, giai đoạn I: từ năm 2021 đến năm 2025: 211.450.000 đồng.</w:t>
      </w:r>
    </w:p>
    <w:p w14:paraId="5D0E8390" w14:textId="3AD4CF9A" w:rsidR="007B4DB5" w:rsidRPr="00823DF9" w:rsidRDefault="007B4DB5" w:rsidP="00254859">
      <w:pPr>
        <w:pStyle w:val="Default"/>
        <w:spacing w:after="120" w:line="252" w:lineRule="auto"/>
        <w:ind w:firstLine="720"/>
        <w:jc w:val="both"/>
        <w:rPr>
          <w:color w:val="auto"/>
          <w:sz w:val="28"/>
          <w:lang w:val="nl-NL"/>
        </w:rPr>
      </w:pPr>
      <w:r w:rsidRPr="00823DF9">
        <w:rPr>
          <w:color w:val="auto"/>
          <w:sz w:val="28"/>
          <w:lang w:val="nl-NL"/>
        </w:rPr>
        <w:t xml:space="preserve">- </w:t>
      </w:r>
      <w:r w:rsidR="00522369">
        <w:rPr>
          <w:color w:val="auto"/>
          <w:sz w:val="28"/>
          <w:lang w:val="nl-NL"/>
        </w:rPr>
        <w:t>Phân bổ h</w:t>
      </w:r>
      <w:r w:rsidRPr="00823DF9">
        <w:rPr>
          <w:color w:val="auto"/>
          <w:sz w:val="28"/>
          <w:lang w:val="nl-NL"/>
        </w:rPr>
        <w:t>ỗ trợ hộ nghèo, hộ cận nghèo đón tết Nguyên đán Quý Mão năm 2023: 141.000.000 đồng.</w:t>
      </w:r>
    </w:p>
    <w:p w14:paraId="10DA1650" w14:textId="063DF0D3" w:rsidR="007B4DB5" w:rsidRPr="00823DF9" w:rsidRDefault="007B4DB5" w:rsidP="00254859">
      <w:pPr>
        <w:spacing w:after="120" w:line="252" w:lineRule="auto"/>
        <w:ind w:firstLine="720"/>
        <w:jc w:val="both"/>
        <w:rPr>
          <w:color w:val="auto"/>
          <w:lang w:val="nl-NL"/>
        </w:rPr>
      </w:pPr>
      <w:r w:rsidRPr="00823DF9">
        <w:rPr>
          <w:color w:val="auto"/>
          <w:lang w:val="nl-NL"/>
        </w:rPr>
        <w:t xml:space="preserve">- </w:t>
      </w:r>
      <w:r w:rsidR="003C550C">
        <w:rPr>
          <w:color w:val="auto"/>
          <w:lang w:val="nl-NL"/>
        </w:rPr>
        <w:t xml:space="preserve">Phân bổ </w:t>
      </w:r>
      <w:r w:rsidR="00441ACC">
        <w:rPr>
          <w:color w:val="auto"/>
          <w:lang w:val="nl-NL"/>
        </w:rPr>
        <w:t>thực hiện Kế hoạch t</w:t>
      </w:r>
      <w:r w:rsidRPr="00823DF9">
        <w:rPr>
          <w:color w:val="auto"/>
          <w:lang w:val="nl-NL"/>
        </w:rPr>
        <w:t>rồng cây phân tán năm 2023 trên địa bàn huyện: 112.500.000 đồng.</w:t>
      </w:r>
    </w:p>
    <w:p w14:paraId="1996BD3A" w14:textId="0429C321" w:rsidR="007B4DB5" w:rsidRPr="00823DF9" w:rsidRDefault="007B4DB5" w:rsidP="00254859">
      <w:pPr>
        <w:spacing w:after="120" w:line="252" w:lineRule="auto"/>
        <w:ind w:firstLine="720"/>
        <w:jc w:val="both"/>
        <w:rPr>
          <w:color w:val="auto"/>
          <w:lang w:val="nl-NL"/>
        </w:rPr>
      </w:pPr>
      <w:r w:rsidRPr="00823DF9">
        <w:rPr>
          <w:color w:val="auto"/>
          <w:lang w:val="nl-NL"/>
        </w:rPr>
        <w:t xml:space="preserve">- </w:t>
      </w:r>
      <w:r w:rsidR="00317780">
        <w:rPr>
          <w:color w:val="auto"/>
          <w:lang w:val="nl-NL"/>
        </w:rPr>
        <w:t>Phân bổ thực hiện dự án: X</w:t>
      </w:r>
      <w:r w:rsidRPr="00823DF9">
        <w:rPr>
          <w:color w:val="auto"/>
          <w:lang w:val="nl-NL"/>
        </w:rPr>
        <w:t>ây dựng hệ thống cấp nước sinh hoạt tập trung tại làng Chờ, xã Ya Ly: 197.500.000 đồng</w:t>
      </w:r>
      <w:r w:rsidR="007223A5">
        <w:rPr>
          <w:color w:val="auto"/>
          <w:lang w:val="nl-NL"/>
        </w:rPr>
        <w:t>.</w:t>
      </w:r>
    </w:p>
    <w:p w14:paraId="46E61C75" w14:textId="0EE1A01F" w:rsidR="007B4DB5" w:rsidRPr="00823DF9" w:rsidRDefault="007B4DB5" w:rsidP="00254859">
      <w:pPr>
        <w:spacing w:after="120" w:line="252" w:lineRule="auto"/>
        <w:ind w:firstLine="720"/>
        <w:jc w:val="both"/>
        <w:rPr>
          <w:color w:val="auto"/>
          <w:lang w:val="nl-NL"/>
        </w:rPr>
      </w:pPr>
      <w:r w:rsidRPr="00823DF9">
        <w:rPr>
          <w:color w:val="auto"/>
          <w:lang w:val="nl-NL"/>
        </w:rPr>
        <w:t>-</w:t>
      </w:r>
      <w:r w:rsidR="00C161C0">
        <w:rPr>
          <w:color w:val="auto"/>
          <w:lang w:val="nl-NL"/>
        </w:rPr>
        <w:t xml:space="preserve"> </w:t>
      </w:r>
      <w:r w:rsidR="00B149A2">
        <w:rPr>
          <w:color w:val="auto"/>
          <w:lang w:val="nl-NL"/>
        </w:rPr>
        <w:t>Phân bổ</w:t>
      </w:r>
      <w:r w:rsidR="005C473D">
        <w:rPr>
          <w:color w:val="auto"/>
          <w:lang w:val="nl-NL"/>
        </w:rPr>
        <w:t xml:space="preserve"> thực hiện dự án:</w:t>
      </w:r>
      <w:r w:rsidRPr="00823DF9">
        <w:rPr>
          <w:color w:val="auto"/>
          <w:lang w:val="nl-NL"/>
        </w:rPr>
        <w:t xml:space="preserve"> Hỗ trợ trồng rừng sản xuất trên đất trống, đồi núi trọc, đất bạc màu tại các xã Sa Bình, Sa Nhơn năm 2023: 243.000.000 đồng</w:t>
      </w:r>
      <w:r w:rsidR="00E56593">
        <w:rPr>
          <w:color w:val="auto"/>
          <w:lang w:val="nl-NL"/>
        </w:rPr>
        <w:t>.</w:t>
      </w:r>
      <w:r w:rsidRPr="00823DF9">
        <w:rPr>
          <w:color w:val="auto"/>
          <w:lang w:val="nl-NL"/>
        </w:rPr>
        <w:t xml:space="preserve"> </w:t>
      </w:r>
    </w:p>
    <w:p w14:paraId="04DE8BCD" w14:textId="77777777" w:rsidR="00E31971" w:rsidRPr="00823DF9" w:rsidRDefault="00E31971" w:rsidP="00254859">
      <w:pPr>
        <w:spacing w:after="120" w:line="252" w:lineRule="auto"/>
        <w:ind w:firstLine="720"/>
        <w:jc w:val="both"/>
        <w:rPr>
          <w:color w:val="auto"/>
          <w:lang w:val="nl-NL"/>
        </w:rPr>
      </w:pPr>
      <w:r w:rsidRPr="00823DF9">
        <w:rPr>
          <w:rFonts w:hint="eastAsia"/>
          <w:b/>
          <w:color w:val="auto"/>
          <w:lang w:val="nl-NL"/>
        </w:rPr>
        <w:t>Đ</w:t>
      </w:r>
      <w:r w:rsidRPr="00823DF9">
        <w:rPr>
          <w:b/>
          <w:color w:val="auto"/>
          <w:lang w:val="nl-NL"/>
        </w:rPr>
        <w:t>iều 3</w:t>
      </w:r>
      <w:r w:rsidR="00A601D0" w:rsidRPr="00823DF9">
        <w:rPr>
          <w:b/>
          <w:color w:val="auto"/>
          <w:lang w:val="nl-NL"/>
        </w:rPr>
        <w:t>.</w:t>
      </w:r>
      <w:r w:rsidR="00A601D0" w:rsidRPr="00823DF9">
        <w:rPr>
          <w:color w:val="auto"/>
          <w:lang w:val="nl-NL"/>
        </w:rPr>
        <w:t xml:space="preserve"> Tổ chức thực hiện</w:t>
      </w:r>
    </w:p>
    <w:p w14:paraId="68A5DC09" w14:textId="77777777" w:rsidR="00E31971" w:rsidRPr="00823DF9" w:rsidRDefault="00E31971" w:rsidP="00254859">
      <w:pPr>
        <w:spacing w:after="120" w:line="252" w:lineRule="auto"/>
        <w:ind w:firstLine="720"/>
        <w:jc w:val="both"/>
        <w:rPr>
          <w:color w:val="auto"/>
          <w:lang w:val="nl-NL"/>
        </w:rPr>
      </w:pPr>
      <w:r w:rsidRPr="00823DF9">
        <w:rPr>
          <w:color w:val="auto"/>
          <w:lang w:val="nl-NL"/>
        </w:rPr>
        <w:t xml:space="preserve">1. Giao </w:t>
      </w:r>
      <w:r w:rsidR="00A601D0" w:rsidRPr="00823DF9">
        <w:rPr>
          <w:color w:val="auto"/>
          <w:lang w:val="nl-NL"/>
        </w:rPr>
        <w:t>Ủy ban nhân dân</w:t>
      </w:r>
      <w:r w:rsidRPr="00823DF9">
        <w:rPr>
          <w:color w:val="auto"/>
          <w:lang w:val="nl-NL"/>
        </w:rPr>
        <w:t xml:space="preserve"> huyện </w:t>
      </w:r>
      <w:r w:rsidR="00D16A1D" w:rsidRPr="00823DF9">
        <w:rPr>
          <w:color w:val="auto"/>
          <w:lang w:val="nl-NL"/>
        </w:rPr>
        <w:t xml:space="preserve">triển khai theo đúng </w:t>
      </w:r>
      <w:r w:rsidRPr="00823DF9">
        <w:rPr>
          <w:color w:val="auto"/>
          <w:lang w:val="nl-NL"/>
        </w:rPr>
        <w:t>quy định.</w:t>
      </w:r>
    </w:p>
    <w:p w14:paraId="3DF737AF" w14:textId="77777777" w:rsidR="00A601D0" w:rsidRPr="00823DF9" w:rsidRDefault="00A601D0" w:rsidP="00254859">
      <w:pPr>
        <w:spacing w:after="120" w:line="252" w:lineRule="auto"/>
        <w:ind w:firstLine="720"/>
        <w:jc w:val="both"/>
        <w:rPr>
          <w:color w:val="auto"/>
          <w:lang w:val="es-ES"/>
        </w:rPr>
      </w:pPr>
      <w:r w:rsidRPr="00823DF9">
        <w:rPr>
          <w:color w:val="auto"/>
          <w:lang w:val="nl-NL"/>
        </w:rPr>
        <w:t>2.</w:t>
      </w:r>
      <w:r w:rsidRPr="00823DF9">
        <w:rPr>
          <w:color w:val="auto"/>
          <w:lang w:val="es-ES"/>
        </w:rPr>
        <w:t xml:space="preserve"> </w:t>
      </w:r>
      <w:r w:rsidRPr="00823DF9">
        <w:rPr>
          <w:color w:val="auto"/>
          <w:lang w:val="fi-FI"/>
        </w:rPr>
        <w:t>Giao Thường trực Hội đồng nhân dân huyện, các Ban của Hội đồng nhân dân huyện, Tổ đại biểu Hội đồng nhân dân và đại biểu Hội đồng nhân dân huyện giám sát việc thực hiện.</w:t>
      </w:r>
    </w:p>
    <w:p w14:paraId="50201C6D" w14:textId="308216A1" w:rsidR="00E31971" w:rsidRPr="00823DF9" w:rsidRDefault="00E31971" w:rsidP="00254859">
      <w:pPr>
        <w:spacing w:after="120" w:line="252" w:lineRule="auto"/>
        <w:ind w:firstLine="720"/>
        <w:jc w:val="both"/>
        <w:rPr>
          <w:color w:val="auto"/>
          <w:lang w:val="nl-NL"/>
        </w:rPr>
      </w:pPr>
      <w:r w:rsidRPr="00823DF9">
        <w:rPr>
          <w:color w:val="auto"/>
          <w:lang w:val="nl-NL"/>
        </w:rPr>
        <w:t xml:space="preserve">Nghị quyết này </w:t>
      </w:r>
      <w:r w:rsidRPr="00823DF9">
        <w:rPr>
          <w:rFonts w:hint="eastAsia"/>
          <w:color w:val="auto"/>
          <w:lang w:val="nl-NL"/>
        </w:rPr>
        <w:t>đ</w:t>
      </w:r>
      <w:r w:rsidRPr="00823DF9">
        <w:rPr>
          <w:color w:val="auto"/>
          <w:lang w:val="nl-NL"/>
        </w:rPr>
        <w:t xml:space="preserve">ã </w:t>
      </w:r>
      <w:r w:rsidRPr="00823DF9">
        <w:rPr>
          <w:rFonts w:hint="eastAsia"/>
          <w:color w:val="auto"/>
          <w:lang w:val="nl-NL"/>
        </w:rPr>
        <w:t>đư</w:t>
      </w:r>
      <w:r w:rsidRPr="00823DF9">
        <w:rPr>
          <w:color w:val="auto"/>
          <w:lang w:val="nl-NL"/>
        </w:rPr>
        <w:t xml:space="preserve">ợc </w:t>
      </w:r>
      <w:r w:rsidR="00CA13AC" w:rsidRPr="00823DF9">
        <w:rPr>
          <w:color w:val="auto"/>
          <w:lang w:val="fi-FI"/>
        </w:rPr>
        <w:t>Hội đồng nhân dân huyện</w:t>
      </w:r>
      <w:r w:rsidR="00E56593">
        <w:rPr>
          <w:color w:val="auto"/>
          <w:lang w:val="nl-NL"/>
        </w:rPr>
        <w:t xml:space="preserve"> huyện K</w:t>
      </w:r>
      <w:r w:rsidRPr="00823DF9">
        <w:rPr>
          <w:color w:val="auto"/>
          <w:lang w:val="nl-NL"/>
        </w:rPr>
        <w:t>hoá X</w:t>
      </w:r>
      <w:r w:rsidR="00CA13AC" w:rsidRPr="00823DF9">
        <w:rPr>
          <w:color w:val="auto"/>
          <w:lang w:val="nl-NL"/>
        </w:rPr>
        <w:t>I</w:t>
      </w:r>
      <w:r w:rsidR="00F72AE5" w:rsidRPr="00823DF9">
        <w:rPr>
          <w:color w:val="auto"/>
          <w:lang w:val="nl-NL"/>
        </w:rPr>
        <w:t xml:space="preserve">, kỳ họp thứ </w:t>
      </w:r>
      <w:r w:rsidR="00AA5437" w:rsidRPr="00823DF9">
        <w:rPr>
          <w:color w:val="auto"/>
          <w:lang w:val="nl-NL"/>
        </w:rPr>
        <w:t>6</w:t>
      </w:r>
      <w:r w:rsidR="00F72AE5" w:rsidRPr="00823DF9">
        <w:rPr>
          <w:color w:val="auto"/>
          <w:lang w:val="nl-NL"/>
        </w:rPr>
        <w:t xml:space="preserve"> thông qua ngày</w:t>
      </w:r>
      <w:r w:rsidR="00D16A1D" w:rsidRPr="00823DF9">
        <w:rPr>
          <w:color w:val="auto"/>
          <w:lang w:val="nl-NL"/>
        </w:rPr>
        <w:t xml:space="preserve">        </w:t>
      </w:r>
      <w:r w:rsidRPr="00823DF9">
        <w:rPr>
          <w:color w:val="auto"/>
          <w:lang w:val="nl-NL"/>
        </w:rPr>
        <w:t xml:space="preserve"> tháng</w:t>
      </w:r>
      <w:r w:rsidR="007601F4" w:rsidRPr="00823DF9">
        <w:rPr>
          <w:color w:val="auto"/>
          <w:lang w:val="nl-NL"/>
        </w:rPr>
        <w:t xml:space="preserve"> </w:t>
      </w:r>
      <w:r w:rsidR="00D16A1D" w:rsidRPr="00823DF9">
        <w:rPr>
          <w:color w:val="auto"/>
          <w:lang w:val="nl-NL"/>
        </w:rPr>
        <w:t xml:space="preserve">      </w:t>
      </w:r>
      <w:r w:rsidR="00CA13AC" w:rsidRPr="00823DF9">
        <w:rPr>
          <w:color w:val="auto"/>
          <w:lang w:val="nl-NL"/>
        </w:rPr>
        <w:t xml:space="preserve"> </w:t>
      </w:r>
      <w:r w:rsidRPr="00823DF9">
        <w:rPr>
          <w:color w:val="auto"/>
          <w:lang w:val="nl-NL"/>
        </w:rPr>
        <w:t>năm 202</w:t>
      </w:r>
      <w:r w:rsidR="00916F64" w:rsidRPr="00823DF9">
        <w:rPr>
          <w:color w:val="auto"/>
          <w:lang w:val="nl-NL"/>
        </w:rPr>
        <w:t>3</w:t>
      </w:r>
      <w:r w:rsidRPr="00823DF9">
        <w:rPr>
          <w:color w:val="auto"/>
          <w:lang w:val="nl-NL"/>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4"/>
      </w:tblGrid>
      <w:tr w:rsidR="00823DF9" w:rsidRPr="00823DF9" w14:paraId="0F3D8F9E" w14:textId="77777777" w:rsidTr="00504C76">
        <w:tc>
          <w:tcPr>
            <w:tcW w:w="4536" w:type="dxa"/>
          </w:tcPr>
          <w:p w14:paraId="4A2979A7" w14:textId="77777777" w:rsidR="00A601D0" w:rsidRPr="00823DF9" w:rsidRDefault="00A601D0" w:rsidP="00504C76">
            <w:pPr>
              <w:rPr>
                <w:b/>
                <w:i/>
                <w:color w:val="auto"/>
                <w:sz w:val="24"/>
                <w:szCs w:val="24"/>
                <w:lang w:val="es-ES"/>
              </w:rPr>
            </w:pPr>
            <w:r w:rsidRPr="00823DF9">
              <w:rPr>
                <w:b/>
                <w:i/>
                <w:color w:val="auto"/>
                <w:sz w:val="24"/>
                <w:szCs w:val="24"/>
                <w:lang w:val="es-ES"/>
              </w:rPr>
              <w:t>Nơi nhận:</w:t>
            </w:r>
          </w:p>
          <w:p w14:paraId="342CE997" w14:textId="77777777" w:rsidR="00A601D0" w:rsidRPr="00823DF9" w:rsidRDefault="00A601D0" w:rsidP="00504C76">
            <w:pPr>
              <w:rPr>
                <w:color w:val="auto"/>
                <w:sz w:val="22"/>
                <w:lang w:val="es-ES"/>
              </w:rPr>
            </w:pPr>
            <w:r w:rsidRPr="00823DF9">
              <w:rPr>
                <w:color w:val="auto"/>
                <w:sz w:val="22"/>
                <w:lang w:val="es-ES"/>
              </w:rPr>
              <w:t>- Thường trực HĐND tỉnh;</w:t>
            </w:r>
          </w:p>
          <w:p w14:paraId="3A0A0B3D" w14:textId="77777777" w:rsidR="00A601D0" w:rsidRPr="00823DF9" w:rsidRDefault="00A601D0" w:rsidP="00504C76">
            <w:pPr>
              <w:rPr>
                <w:color w:val="auto"/>
                <w:sz w:val="22"/>
                <w:lang w:val="es-ES"/>
              </w:rPr>
            </w:pPr>
            <w:r w:rsidRPr="00823DF9">
              <w:rPr>
                <w:color w:val="auto"/>
                <w:sz w:val="22"/>
                <w:lang w:val="es-ES"/>
              </w:rPr>
              <w:t>- Ủy ban nhân dân tỉnh;</w:t>
            </w:r>
          </w:p>
          <w:p w14:paraId="2E5E04A5" w14:textId="77777777" w:rsidR="00A601D0" w:rsidRPr="00823DF9" w:rsidRDefault="00A601D0" w:rsidP="00504C76">
            <w:pPr>
              <w:rPr>
                <w:color w:val="auto"/>
                <w:sz w:val="22"/>
                <w:lang w:val="es-ES"/>
              </w:rPr>
            </w:pPr>
            <w:r w:rsidRPr="00823DF9">
              <w:rPr>
                <w:color w:val="auto"/>
                <w:sz w:val="22"/>
                <w:lang w:val="es-ES"/>
              </w:rPr>
              <w:t>- Thường trực Huyện ủy;</w:t>
            </w:r>
          </w:p>
          <w:p w14:paraId="67E4ED7A" w14:textId="77777777" w:rsidR="00A601D0" w:rsidRPr="00823DF9" w:rsidRDefault="00A601D0" w:rsidP="00504C76">
            <w:pPr>
              <w:rPr>
                <w:color w:val="auto"/>
                <w:sz w:val="22"/>
                <w:lang w:val="es-ES"/>
              </w:rPr>
            </w:pPr>
            <w:r w:rsidRPr="00823DF9">
              <w:rPr>
                <w:color w:val="auto"/>
                <w:sz w:val="22"/>
                <w:lang w:val="es-ES"/>
              </w:rPr>
              <w:t>- Ủy ban MTTQVN huyện;</w:t>
            </w:r>
          </w:p>
          <w:p w14:paraId="547762B8" w14:textId="77777777" w:rsidR="00A601D0" w:rsidRPr="00823DF9" w:rsidRDefault="00A601D0" w:rsidP="00504C76">
            <w:pPr>
              <w:rPr>
                <w:color w:val="auto"/>
                <w:sz w:val="22"/>
                <w:lang w:val="es-ES"/>
              </w:rPr>
            </w:pPr>
            <w:r w:rsidRPr="00823DF9">
              <w:rPr>
                <w:color w:val="auto"/>
                <w:sz w:val="22"/>
                <w:lang w:val="es-ES"/>
              </w:rPr>
              <w:t>- Đại biểu HĐND huyện;</w:t>
            </w:r>
          </w:p>
          <w:p w14:paraId="03132149" w14:textId="77777777" w:rsidR="00A601D0" w:rsidRPr="00823DF9" w:rsidRDefault="00A601D0" w:rsidP="00504C76">
            <w:pPr>
              <w:rPr>
                <w:color w:val="auto"/>
                <w:sz w:val="22"/>
                <w:lang w:val="es-ES"/>
              </w:rPr>
            </w:pPr>
            <w:r w:rsidRPr="00823DF9">
              <w:rPr>
                <w:color w:val="auto"/>
                <w:sz w:val="22"/>
                <w:lang w:val="es-ES"/>
              </w:rPr>
              <w:t>- Các cơ quan, ban, ngành, đoàn thể huyện;</w:t>
            </w:r>
          </w:p>
          <w:p w14:paraId="0FF0AB57" w14:textId="77777777" w:rsidR="00A601D0" w:rsidRPr="00823DF9" w:rsidRDefault="00A601D0" w:rsidP="00504C76">
            <w:pPr>
              <w:rPr>
                <w:color w:val="auto"/>
                <w:sz w:val="22"/>
                <w:lang w:val="es-ES"/>
              </w:rPr>
            </w:pPr>
            <w:r w:rsidRPr="00823DF9">
              <w:rPr>
                <w:color w:val="auto"/>
                <w:sz w:val="22"/>
                <w:lang w:val="es-ES"/>
              </w:rPr>
              <w:t>- Ủy ban nhân dân các xã, thị trấn;</w:t>
            </w:r>
          </w:p>
          <w:p w14:paraId="1EE9D677" w14:textId="7FD8C6AE" w:rsidR="00A601D0" w:rsidRPr="00823DF9" w:rsidRDefault="00A601D0" w:rsidP="00E56593">
            <w:pPr>
              <w:rPr>
                <w:color w:val="auto"/>
                <w:vertAlign w:val="subscript"/>
                <w:lang w:val="es-ES"/>
              </w:rPr>
            </w:pPr>
            <w:r w:rsidRPr="00823DF9">
              <w:rPr>
                <w:color w:val="auto"/>
                <w:sz w:val="22"/>
                <w:lang w:val="es-ES"/>
              </w:rPr>
              <w:t>- Lưu: VT</w:t>
            </w:r>
            <w:r w:rsidR="00C736E6" w:rsidRPr="00823DF9">
              <w:rPr>
                <w:color w:val="auto"/>
                <w:sz w:val="22"/>
                <w:lang w:val="es-ES"/>
              </w:rPr>
              <w:t xml:space="preserve">, </w:t>
            </w:r>
            <w:r w:rsidR="00E56593">
              <w:rPr>
                <w:color w:val="auto"/>
                <w:sz w:val="22"/>
                <w:lang w:val="es-ES"/>
              </w:rPr>
              <w:t>LT</w:t>
            </w:r>
            <w:r w:rsidR="00C736E6" w:rsidRPr="00823DF9">
              <w:rPr>
                <w:color w:val="auto"/>
                <w:sz w:val="22"/>
                <w:lang w:val="es-ES"/>
              </w:rPr>
              <w:t>.</w:t>
            </w:r>
          </w:p>
        </w:tc>
        <w:tc>
          <w:tcPr>
            <w:tcW w:w="4644" w:type="dxa"/>
          </w:tcPr>
          <w:p w14:paraId="0BD56402" w14:textId="77777777" w:rsidR="00A601D0" w:rsidRPr="00823DF9" w:rsidRDefault="00CA13AC" w:rsidP="00504C76">
            <w:pPr>
              <w:jc w:val="center"/>
              <w:rPr>
                <w:b/>
                <w:color w:val="auto"/>
                <w:lang w:val="es-ES"/>
              </w:rPr>
            </w:pPr>
            <w:r w:rsidRPr="00823DF9">
              <w:rPr>
                <w:b/>
                <w:color w:val="auto"/>
                <w:lang w:val="es-ES"/>
              </w:rPr>
              <w:t>C</w:t>
            </w:r>
            <w:r w:rsidR="00A601D0" w:rsidRPr="00823DF9">
              <w:rPr>
                <w:b/>
                <w:color w:val="auto"/>
                <w:lang w:val="es-ES"/>
              </w:rPr>
              <w:t>HỦ TỊCH</w:t>
            </w:r>
          </w:p>
          <w:p w14:paraId="146A4CDD" w14:textId="77777777" w:rsidR="00F72AE5" w:rsidRPr="00823DF9" w:rsidRDefault="00F72AE5" w:rsidP="00504C76">
            <w:pPr>
              <w:jc w:val="center"/>
              <w:rPr>
                <w:b/>
                <w:color w:val="auto"/>
                <w:lang w:val="es-ES"/>
              </w:rPr>
            </w:pPr>
          </w:p>
          <w:p w14:paraId="4D136D3C" w14:textId="77777777" w:rsidR="00F72AE5" w:rsidRPr="00823DF9" w:rsidRDefault="00F72AE5" w:rsidP="00504C76">
            <w:pPr>
              <w:jc w:val="center"/>
              <w:rPr>
                <w:b/>
                <w:color w:val="auto"/>
                <w:lang w:val="es-ES"/>
              </w:rPr>
            </w:pPr>
          </w:p>
          <w:p w14:paraId="7D52846A" w14:textId="77777777" w:rsidR="00F72AE5" w:rsidRPr="00823DF9" w:rsidRDefault="00F72AE5" w:rsidP="00504C76">
            <w:pPr>
              <w:jc w:val="center"/>
              <w:rPr>
                <w:b/>
                <w:color w:val="auto"/>
                <w:lang w:val="es-ES"/>
              </w:rPr>
            </w:pPr>
          </w:p>
          <w:p w14:paraId="61AECCBE" w14:textId="77777777" w:rsidR="00F72AE5" w:rsidRPr="00823DF9" w:rsidRDefault="00F72AE5" w:rsidP="00504C76">
            <w:pPr>
              <w:jc w:val="center"/>
              <w:rPr>
                <w:b/>
                <w:color w:val="auto"/>
                <w:lang w:val="es-ES"/>
              </w:rPr>
            </w:pPr>
          </w:p>
          <w:p w14:paraId="09F18725" w14:textId="77777777" w:rsidR="0088343F" w:rsidRPr="00823DF9" w:rsidRDefault="0088343F" w:rsidP="00504C76">
            <w:pPr>
              <w:jc w:val="center"/>
              <w:rPr>
                <w:b/>
                <w:color w:val="auto"/>
                <w:lang w:val="es-ES"/>
              </w:rPr>
            </w:pPr>
          </w:p>
          <w:p w14:paraId="11DA3C0F" w14:textId="77777777" w:rsidR="00F72AE5" w:rsidRPr="00823DF9" w:rsidRDefault="00F72AE5" w:rsidP="00504C76">
            <w:pPr>
              <w:jc w:val="center"/>
              <w:rPr>
                <w:b/>
                <w:color w:val="auto"/>
                <w:lang w:val="es-ES"/>
              </w:rPr>
            </w:pPr>
          </w:p>
          <w:p w14:paraId="7C3EC5F7" w14:textId="77777777" w:rsidR="00F72AE5" w:rsidRPr="00823DF9" w:rsidRDefault="00CA13AC" w:rsidP="00504C76">
            <w:pPr>
              <w:jc w:val="center"/>
              <w:rPr>
                <w:b/>
                <w:color w:val="auto"/>
                <w:lang w:val="es-ES"/>
              </w:rPr>
            </w:pPr>
            <w:r w:rsidRPr="00823DF9">
              <w:rPr>
                <w:b/>
                <w:color w:val="auto"/>
                <w:lang w:val="es-ES"/>
              </w:rPr>
              <w:t>Y Sâm</w:t>
            </w:r>
          </w:p>
        </w:tc>
      </w:tr>
    </w:tbl>
    <w:p w14:paraId="47BB4FAE" w14:textId="77777777" w:rsidR="00A601D0" w:rsidRPr="00823DF9" w:rsidRDefault="00A601D0" w:rsidP="00E56593">
      <w:pPr>
        <w:spacing w:before="60" w:after="60"/>
        <w:ind w:firstLine="720"/>
        <w:jc w:val="both"/>
        <w:rPr>
          <w:color w:val="auto"/>
          <w:lang w:val="nl-NL"/>
        </w:rPr>
      </w:pPr>
      <w:bookmarkStart w:id="1" w:name="_GoBack"/>
      <w:bookmarkEnd w:id="1"/>
    </w:p>
    <w:sectPr w:rsidR="00A601D0" w:rsidRPr="00823DF9" w:rsidSect="00E56593">
      <w:headerReference w:type="default" r:id="rId7"/>
      <w:pgSz w:w="11907" w:h="16840" w:code="9"/>
      <w:pgMar w:top="1134" w:right="1134" w:bottom="1021" w:left="1701" w:header="39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BF0D6" w14:textId="77777777" w:rsidR="00893096" w:rsidRDefault="00893096" w:rsidP="004D5B31">
      <w:r>
        <w:separator/>
      </w:r>
    </w:p>
  </w:endnote>
  <w:endnote w:type="continuationSeparator" w:id="0">
    <w:p w14:paraId="226826A2" w14:textId="77777777" w:rsidR="00893096" w:rsidRDefault="00893096" w:rsidP="004D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E9EA6" w14:textId="77777777" w:rsidR="00893096" w:rsidRDefault="00893096" w:rsidP="004D5B31">
      <w:r>
        <w:separator/>
      </w:r>
    </w:p>
  </w:footnote>
  <w:footnote w:type="continuationSeparator" w:id="0">
    <w:p w14:paraId="23EBF3BF" w14:textId="77777777" w:rsidR="00893096" w:rsidRDefault="00893096" w:rsidP="004D5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4619"/>
      <w:docPartObj>
        <w:docPartGallery w:val="Page Numbers (Top of Page)"/>
        <w:docPartUnique/>
      </w:docPartObj>
    </w:sdtPr>
    <w:sdtEndPr/>
    <w:sdtContent>
      <w:p w14:paraId="16F58904" w14:textId="77777777" w:rsidR="004D5B31" w:rsidRDefault="00A36C28">
        <w:pPr>
          <w:pStyle w:val="Header"/>
          <w:jc w:val="center"/>
        </w:pPr>
        <w:r w:rsidRPr="002D4F33">
          <w:rPr>
            <w:color w:val="000000" w:themeColor="text1"/>
            <w:sz w:val="26"/>
            <w:szCs w:val="26"/>
          </w:rPr>
          <w:fldChar w:fldCharType="begin"/>
        </w:r>
        <w:r w:rsidRPr="002D4F33">
          <w:rPr>
            <w:color w:val="000000" w:themeColor="text1"/>
            <w:sz w:val="26"/>
            <w:szCs w:val="26"/>
          </w:rPr>
          <w:instrText xml:space="preserve"> PAGE   \* MERGEFORMAT </w:instrText>
        </w:r>
        <w:r w:rsidRPr="002D4F33">
          <w:rPr>
            <w:color w:val="000000" w:themeColor="text1"/>
            <w:sz w:val="26"/>
            <w:szCs w:val="26"/>
          </w:rPr>
          <w:fldChar w:fldCharType="separate"/>
        </w:r>
        <w:r w:rsidR="00E56593">
          <w:rPr>
            <w:noProof/>
            <w:color w:val="000000" w:themeColor="text1"/>
            <w:sz w:val="26"/>
            <w:szCs w:val="26"/>
          </w:rPr>
          <w:t>2</w:t>
        </w:r>
        <w:r w:rsidRPr="002D4F33">
          <w:rPr>
            <w:noProof/>
            <w:color w:val="000000" w:themeColor="text1"/>
            <w:sz w:val="26"/>
            <w:szCs w:val="26"/>
          </w:rPr>
          <w:fldChar w:fldCharType="end"/>
        </w:r>
      </w:p>
    </w:sdtContent>
  </w:sdt>
  <w:p w14:paraId="64960A6F" w14:textId="77777777" w:rsidR="004D5B31" w:rsidRDefault="004D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1971"/>
    <w:rsid w:val="00000616"/>
    <w:rsid w:val="000549D0"/>
    <w:rsid w:val="000D093D"/>
    <w:rsid w:val="001019EC"/>
    <w:rsid w:val="00181157"/>
    <w:rsid w:val="00187EB5"/>
    <w:rsid w:val="001A3883"/>
    <w:rsid w:val="001E3463"/>
    <w:rsid w:val="001F3EFA"/>
    <w:rsid w:val="002104A5"/>
    <w:rsid w:val="00213D82"/>
    <w:rsid w:val="00240463"/>
    <w:rsid w:val="00254859"/>
    <w:rsid w:val="002948D7"/>
    <w:rsid w:val="002D4F33"/>
    <w:rsid w:val="002F0899"/>
    <w:rsid w:val="00317780"/>
    <w:rsid w:val="003238F4"/>
    <w:rsid w:val="00330733"/>
    <w:rsid w:val="0038225F"/>
    <w:rsid w:val="003A6300"/>
    <w:rsid w:val="003B0D0D"/>
    <w:rsid w:val="003B5BF2"/>
    <w:rsid w:val="003C550C"/>
    <w:rsid w:val="003D14EC"/>
    <w:rsid w:val="003D1827"/>
    <w:rsid w:val="003E1367"/>
    <w:rsid w:val="00401E8B"/>
    <w:rsid w:val="00436BFB"/>
    <w:rsid w:val="00441ACC"/>
    <w:rsid w:val="004610EB"/>
    <w:rsid w:val="004C6CF2"/>
    <w:rsid w:val="004D5B31"/>
    <w:rsid w:val="00504C76"/>
    <w:rsid w:val="00505410"/>
    <w:rsid w:val="00522369"/>
    <w:rsid w:val="005C473D"/>
    <w:rsid w:val="005D6EFD"/>
    <w:rsid w:val="005E22F9"/>
    <w:rsid w:val="00632E44"/>
    <w:rsid w:val="00664266"/>
    <w:rsid w:val="006854DE"/>
    <w:rsid w:val="006A5EC7"/>
    <w:rsid w:val="006C0999"/>
    <w:rsid w:val="006F6989"/>
    <w:rsid w:val="0070033F"/>
    <w:rsid w:val="00711512"/>
    <w:rsid w:val="007223A5"/>
    <w:rsid w:val="007601F4"/>
    <w:rsid w:val="00765F95"/>
    <w:rsid w:val="007772B7"/>
    <w:rsid w:val="007B4DB5"/>
    <w:rsid w:val="007C407F"/>
    <w:rsid w:val="007C59CC"/>
    <w:rsid w:val="007C64A5"/>
    <w:rsid w:val="007E260C"/>
    <w:rsid w:val="007F0D02"/>
    <w:rsid w:val="007F4296"/>
    <w:rsid w:val="00802152"/>
    <w:rsid w:val="00823DF9"/>
    <w:rsid w:val="008276B0"/>
    <w:rsid w:val="00832B5E"/>
    <w:rsid w:val="00880C73"/>
    <w:rsid w:val="0088343F"/>
    <w:rsid w:val="00893096"/>
    <w:rsid w:val="008A0D55"/>
    <w:rsid w:val="008C54E2"/>
    <w:rsid w:val="00915AA9"/>
    <w:rsid w:val="00916F64"/>
    <w:rsid w:val="00931305"/>
    <w:rsid w:val="00983836"/>
    <w:rsid w:val="00A36C28"/>
    <w:rsid w:val="00A601D0"/>
    <w:rsid w:val="00AA35BC"/>
    <w:rsid w:val="00AA3618"/>
    <w:rsid w:val="00AA5437"/>
    <w:rsid w:val="00AB2181"/>
    <w:rsid w:val="00AF59A0"/>
    <w:rsid w:val="00B149A2"/>
    <w:rsid w:val="00B26934"/>
    <w:rsid w:val="00B63A74"/>
    <w:rsid w:val="00B64C9C"/>
    <w:rsid w:val="00B66B96"/>
    <w:rsid w:val="00B734E8"/>
    <w:rsid w:val="00BB432E"/>
    <w:rsid w:val="00C161C0"/>
    <w:rsid w:val="00C22C67"/>
    <w:rsid w:val="00C736E6"/>
    <w:rsid w:val="00C74B80"/>
    <w:rsid w:val="00C84306"/>
    <w:rsid w:val="00CA13AC"/>
    <w:rsid w:val="00CB14C4"/>
    <w:rsid w:val="00CC1E32"/>
    <w:rsid w:val="00CE2247"/>
    <w:rsid w:val="00CE7C8F"/>
    <w:rsid w:val="00D16A1D"/>
    <w:rsid w:val="00D30860"/>
    <w:rsid w:val="00D42C69"/>
    <w:rsid w:val="00D47A38"/>
    <w:rsid w:val="00E07167"/>
    <w:rsid w:val="00E31971"/>
    <w:rsid w:val="00E44799"/>
    <w:rsid w:val="00E56593"/>
    <w:rsid w:val="00E60942"/>
    <w:rsid w:val="00E70E00"/>
    <w:rsid w:val="00F71E55"/>
    <w:rsid w:val="00F72AE5"/>
    <w:rsid w:val="00FA6DB9"/>
    <w:rsid w:val="00FC0E18"/>
    <w:rsid w:val="00FC74B4"/>
    <w:rsid w:val="00FF0A6E"/>
    <w:rsid w:val="00FF5CDF"/>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0"/>
      </o:rules>
    </o:shapelayout>
  </w:shapeDefaults>
  <w:decimalSymbol w:val=","/>
  <w:listSeparator w:val=","/>
  <w14:docId w14:val="0DFE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52"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71"/>
    <w:pPr>
      <w:spacing w:after="0" w:line="240" w:lineRule="auto"/>
      <w:ind w:firstLine="0"/>
      <w:jc w:val="left"/>
    </w:pPr>
    <w:rPr>
      <w:rFonts w:eastAsia="Times New Roman" w:cs="Times New Roman"/>
      <w:color w:val="0000FF"/>
      <w:szCs w:val="24"/>
    </w:rPr>
  </w:style>
  <w:style w:type="paragraph" w:styleId="Heading1">
    <w:name w:val="heading 1"/>
    <w:basedOn w:val="Normal"/>
    <w:next w:val="Normal"/>
    <w:link w:val="Heading1Char"/>
    <w:qFormat/>
    <w:rsid w:val="00E31971"/>
    <w:pPr>
      <w:keepNext/>
      <w:jc w:val="center"/>
      <w:outlineLvl w:val="0"/>
    </w:pPr>
    <w:rPr>
      <w:b/>
      <w:color w:val="auto"/>
      <w:szCs w:val="28"/>
    </w:rPr>
  </w:style>
  <w:style w:type="paragraph" w:styleId="Heading2">
    <w:name w:val="heading 2"/>
    <w:basedOn w:val="Normal"/>
    <w:next w:val="Normal"/>
    <w:link w:val="Heading2Char"/>
    <w:qFormat/>
    <w:rsid w:val="00E31971"/>
    <w:pPr>
      <w:keepNext/>
      <w:outlineLvl w:val="1"/>
    </w:pPr>
    <w:rPr>
      <w:b/>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971"/>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31971"/>
    <w:rPr>
      <w:rFonts w:eastAsia="Times New Roman" w:cs="Times New Roman"/>
      <w:b/>
      <w:szCs w:val="28"/>
    </w:rPr>
  </w:style>
  <w:style w:type="character" w:customStyle="1" w:styleId="Heading2Char">
    <w:name w:val="Heading 2 Char"/>
    <w:basedOn w:val="DefaultParagraphFont"/>
    <w:link w:val="Heading2"/>
    <w:rsid w:val="00E31971"/>
    <w:rPr>
      <w:rFonts w:eastAsia="Times New Roman" w:cs="Times New Roman"/>
      <w:b/>
      <w:szCs w:val="28"/>
    </w:rPr>
  </w:style>
  <w:style w:type="paragraph" w:styleId="Header">
    <w:name w:val="header"/>
    <w:basedOn w:val="Normal"/>
    <w:link w:val="HeaderChar"/>
    <w:uiPriority w:val="99"/>
    <w:unhideWhenUsed/>
    <w:rsid w:val="004D5B31"/>
    <w:pPr>
      <w:tabs>
        <w:tab w:val="center" w:pos="4680"/>
        <w:tab w:val="right" w:pos="9360"/>
      </w:tabs>
    </w:pPr>
  </w:style>
  <w:style w:type="character" w:customStyle="1" w:styleId="HeaderChar">
    <w:name w:val="Header Char"/>
    <w:basedOn w:val="DefaultParagraphFont"/>
    <w:link w:val="Header"/>
    <w:uiPriority w:val="99"/>
    <w:rsid w:val="004D5B31"/>
    <w:rPr>
      <w:rFonts w:eastAsia="Times New Roman" w:cs="Times New Roman"/>
      <w:color w:val="0000FF"/>
      <w:szCs w:val="24"/>
    </w:rPr>
  </w:style>
  <w:style w:type="paragraph" w:styleId="Footer">
    <w:name w:val="footer"/>
    <w:basedOn w:val="Normal"/>
    <w:link w:val="FooterChar"/>
    <w:uiPriority w:val="99"/>
    <w:unhideWhenUsed/>
    <w:rsid w:val="004D5B31"/>
    <w:pPr>
      <w:tabs>
        <w:tab w:val="center" w:pos="4680"/>
        <w:tab w:val="right" w:pos="9360"/>
      </w:tabs>
    </w:pPr>
  </w:style>
  <w:style w:type="character" w:customStyle="1" w:styleId="FooterChar">
    <w:name w:val="Footer Char"/>
    <w:basedOn w:val="DefaultParagraphFont"/>
    <w:link w:val="Footer"/>
    <w:uiPriority w:val="99"/>
    <w:rsid w:val="004D5B31"/>
    <w:rPr>
      <w:rFonts w:eastAsia="Times New Roman" w:cs="Times New Roman"/>
      <w:color w:val="0000FF"/>
      <w:szCs w:val="24"/>
    </w:rPr>
  </w:style>
  <w:style w:type="paragraph" w:styleId="ListParagraph">
    <w:name w:val="List Paragraph"/>
    <w:basedOn w:val="Normal"/>
    <w:uiPriority w:val="34"/>
    <w:qFormat/>
    <w:rsid w:val="00AB2181"/>
    <w:pPr>
      <w:ind w:left="720"/>
      <w:contextualSpacing/>
    </w:pPr>
  </w:style>
  <w:style w:type="paragraph" w:customStyle="1" w:styleId="Default">
    <w:name w:val="Default"/>
    <w:rsid w:val="007B4DB5"/>
    <w:pPr>
      <w:autoSpaceDE w:val="0"/>
      <w:autoSpaceDN w:val="0"/>
      <w:adjustRightInd w:val="0"/>
      <w:spacing w:after="0" w:line="240" w:lineRule="auto"/>
      <w:ind w:firstLine="0"/>
      <w:jc w:val="left"/>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HTC</dc:creator>
  <cp:lastModifiedBy>HTC</cp:lastModifiedBy>
  <cp:revision>77</cp:revision>
  <cp:lastPrinted>2023-06-29T06:27:00Z</cp:lastPrinted>
  <dcterms:created xsi:type="dcterms:W3CDTF">2020-07-10T05:02:00Z</dcterms:created>
  <dcterms:modified xsi:type="dcterms:W3CDTF">2023-07-05T09:52:00Z</dcterms:modified>
</cp:coreProperties>
</file>