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8" w:type="dxa"/>
        <w:tblInd w:w="108" w:type="dxa"/>
        <w:tblLook w:val="01E0"/>
      </w:tblPr>
      <w:tblGrid>
        <w:gridCol w:w="3208"/>
        <w:gridCol w:w="6170"/>
      </w:tblGrid>
      <w:tr w:rsidR="00EA10F2" w:rsidRPr="00002709" w:rsidTr="0064583E">
        <w:trPr>
          <w:trHeight w:val="736"/>
        </w:trPr>
        <w:tc>
          <w:tcPr>
            <w:tcW w:w="3208" w:type="dxa"/>
          </w:tcPr>
          <w:p w:rsidR="00EA10F2" w:rsidRPr="00002709" w:rsidRDefault="00EA10F2" w:rsidP="0064583E">
            <w:pPr>
              <w:jc w:val="center"/>
              <w:rPr>
                <w:b/>
                <w:sz w:val="26"/>
                <w:szCs w:val="26"/>
              </w:rPr>
            </w:pPr>
            <w:r w:rsidRPr="00002709">
              <w:rPr>
                <w:b/>
                <w:sz w:val="26"/>
                <w:szCs w:val="26"/>
              </w:rPr>
              <w:t>HỘI ĐỒNG NHÂN DÂN</w:t>
            </w:r>
          </w:p>
          <w:p w:rsidR="00EA10F2" w:rsidRPr="00002709" w:rsidRDefault="00EA10F2" w:rsidP="0064583E">
            <w:pPr>
              <w:jc w:val="center"/>
              <w:rPr>
                <w:b/>
                <w:sz w:val="26"/>
                <w:szCs w:val="26"/>
              </w:rPr>
            </w:pPr>
            <w:r>
              <w:rPr>
                <w:b/>
                <w:noProof/>
                <w:sz w:val="26"/>
                <w:szCs w:val="26"/>
              </w:rPr>
              <w:pict>
                <v:line id="_x0000_s1026" style="position:absolute;left:0;text-align:left;z-index:251658240" from="38.45pt,17.3pt" to="92.45pt,17.3pt"/>
              </w:pict>
            </w:r>
            <w:r>
              <w:rPr>
                <w:b/>
                <w:sz w:val="26"/>
                <w:szCs w:val="26"/>
              </w:rPr>
              <w:t>HUYỆN SA THẦY</w:t>
            </w:r>
          </w:p>
        </w:tc>
        <w:tc>
          <w:tcPr>
            <w:tcW w:w="6170" w:type="dxa"/>
          </w:tcPr>
          <w:p w:rsidR="00EA10F2" w:rsidRPr="00002709" w:rsidRDefault="00EA10F2" w:rsidP="0064583E">
            <w:pPr>
              <w:jc w:val="center"/>
              <w:rPr>
                <w:b/>
                <w:sz w:val="26"/>
                <w:szCs w:val="26"/>
              </w:rPr>
            </w:pPr>
            <w:r w:rsidRPr="00002709">
              <w:rPr>
                <w:b/>
                <w:sz w:val="26"/>
                <w:szCs w:val="26"/>
              </w:rPr>
              <w:t>CỘNG H</w:t>
            </w:r>
            <w:r w:rsidRPr="00002709">
              <w:rPr>
                <w:rFonts w:hint="eastAsia"/>
                <w:b/>
                <w:sz w:val="26"/>
                <w:szCs w:val="26"/>
              </w:rPr>
              <w:t>Ò</w:t>
            </w:r>
            <w:r w:rsidRPr="00002709">
              <w:rPr>
                <w:b/>
                <w:sz w:val="26"/>
                <w:szCs w:val="26"/>
              </w:rPr>
              <w:t>A X</w:t>
            </w:r>
            <w:r w:rsidRPr="00002709">
              <w:rPr>
                <w:rFonts w:hint="eastAsia"/>
                <w:b/>
                <w:sz w:val="26"/>
                <w:szCs w:val="26"/>
              </w:rPr>
              <w:t>Ã</w:t>
            </w:r>
            <w:r w:rsidRPr="00002709">
              <w:rPr>
                <w:b/>
                <w:sz w:val="26"/>
                <w:szCs w:val="26"/>
              </w:rPr>
              <w:t xml:space="preserve"> HỘI CHỦ NGHĨA VIỆT </w:t>
            </w:r>
            <w:smartTag w:uri="urn:schemas-microsoft-com:office:smarttags" w:element="place">
              <w:smartTag w:uri="urn:schemas-microsoft-com:office:smarttags" w:element="country-region">
                <w:r w:rsidRPr="00002709">
                  <w:rPr>
                    <w:b/>
                    <w:sz w:val="26"/>
                    <w:szCs w:val="26"/>
                  </w:rPr>
                  <w:t>NAM</w:t>
                </w:r>
              </w:smartTag>
            </w:smartTag>
          </w:p>
          <w:p w:rsidR="00EA10F2" w:rsidRPr="00002709" w:rsidRDefault="00EA10F2" w:rsidP="0064583E">
            <w:pPr>
              <w:jc w:val="center"/>
              <w:rPr>
                <w:b/>
                <w:szCs w:val="28"/>
              </w:rPr>
            </w:pPr>
            <w:r w:rsidRPr="00002709">
              <w:rPr>
                <w:rFonts w:hint="eastAsia"/>
                <w:b/>
                <w:sz w:val="28"/>
                <w:szCs w:val="28"/>
              </w:rPr>
              <w:t>Đ</w:t>
            </w:r>
            <w:r w:rsidRPr="00002709">
              <w:rPr>
                <w:b/>
                <w:sz w:val="28"/>
                <w:szCs w:val="28"/>
              </w:rPr>
              <w:t>ộc lập - Tự do - Hạnh ph</w:t>
            </w:r>
            <w:r w:rsidRPr="00002709">
              <w:rPr>
                <w:rFonts w:hint="eastAsia"/>
                <w:b/>
                <w:sz w:val="28"/>
                <w:szCs w:val="28"/>
              </w:rPr>
              <w:t>ú</w:t>
            </w:r>
            <w:r w:rsidRPr="00002709">
              <w:rPr>
                <w:b/>
                <w:sz w:val="28"/>
                <w:szCs w:val="28"/>
              </w:rPr>
              <w:t>c</w:t>
            </w:r>
          </w:p>
          <w:p w:rsidR="00EA10F2" w:rsidRPr="00002709" w:rsidRDefault="00EA10F2" w:rsidP="0064583E">
            <w:pPr>
              <w:jc w:val="center"/>
              <w:rPr>
                <w:b/>
                <w:sz w:val="26"/>
                <w:szCs w:val="26"/>
              </w:rPr>
            </w:pPr>
            <w:r>
              <w:rPr>
                <w:b/>
                <w:noProof/>
                <w:sz w:val="26"/>
                <w:szCs w:val="26"/>
              </w:rPr>
              <w:pict>
                <v:line id="_x0000_s1027" style="position:absolute;left:0;text-align:left;z-index:251658240" from="63.05pt,1.5pt" to="231.05pt,1.5pt"/>
              </w:pict>
            </w:r>
          </w:p>
        </w:tc>
      </w:tr>
      <w:tr w:rsidR="00EA10F2" w:rsidRPr="003B4038" w:rsidTr="0064583E">
        <w:trPr>
          <w:trHeight w:val="389"/>
        </w:trPr>
        <w:tc>
          <w:tcPr>
            <w:tcW w:w="3208" w:type="dxa"/>
          </w:tcPr>
          <w:p w:rsidR="00EA10F2" w:rsidRPr="003B4038" w:rsidRDefault="00EA10F2" w:rsidP="00EA10F2">
            <w:pPr>
              <w:jc w:val="center"/>
              <w:rPr>
                <w:szCs w:val="28"/>
              </w:rPr>
            </w:pPr>
            <w:r>
              <w:rPr>
                <w:sz w:val="28"/>
                <w:szCs w:val="28"/>
              </w:rPr>
              <w:t>Số: 84</w:t>
            </w:r>
            <w:r w:rsidRPr="003B4038">
              <w:rPr>
                <w:sz w:val="28"/>
                <w:szCs w:val="28"/>
              </w:rPr>
              <w:t>/BC-</w:t>
            </w:r>
            <w:r>
              <w:rPr>
                <w:sz w:val="28"/>
                <w:szCs w:val="28"/>
              </w:rPr>
              <w:t>BPC</w:t>
            </w:r>
          </w:p>
        </w:tc>
        <w:tc>
          <w:tcPr>
            <w:tcW w:w="6170" w:type="dxa"/>
          </w:tcPr>
          <w:p w:rsidR="00EA10F2" w:rsidRPr="003B4038" w:rsidRDefault="00EA10F2" w:rsidP="0064583E">
            <w:pPr>
              <w:jc w:val="center"/>
              <w:rPr>
                <w:b/>
                <w:i/>
                <w:szCs w:val="28"/>
              </w:rPr>
            </w:pPr>
            <w:r w:rsidRPr="003B4038">
              <w:rPr>
                <w:i/>
                <w:iCs/>
                <w:sz w:val="28"/>
                <w:szCs w:val="28"/>
              </w:rPr>
              <w:t>Sa Thầy, ng</w:t>
            </w:r>
            <w:r w:rsidRPr="003B4038">
              <w:rPr>
                <w:rFonts w:hint="eastAsia"/>
                <w:i/>
                <w:iCs/>
                <w:sz w:val="28"/>
                <w:szCs w:val="28"/>
              </w:rPr>
              <w:t>à</w:t>
            </w:r>
            <w:r>
              <w:rPr>
                <w:i/>
                <w:iCs/>
                <w:sz w:val="28"/>
                <w:szCs w:val="28"/>
              </w:rPr>
              <w:t>y 05</w:t>
            </w:r>
            <w:r w:rsidRPr="003B4038">
              <w:rPr>
                <w:i/>
                <w:iCs/>
                <w:sz w:val="28"/>
                <w:szCs w:val="28"/>
              </w:rPr>
              <w:t xml:space="preserve"> th</w:t>
            </w:r>
            <w:r w:rsidRPr="003B4038">
              <w:rPr>
                <w:rFonts w:hint="eastAsia"/>
                <w:i/>
                <w:iCs/>
                <w:sz w:val="28"/>
                <w:szCs w:val="28"/>
              </w:rPr>
              <w:t>á</w:t>
            </w:r>
            <w:r w:rsidRPr="003B4038">
              <w:rPr>
                <w:i/>
                <w:iCs/>
                <w:sz w:val="28"/>
                <w:szCs w:val="28"/>
              </w:rPr>
              <w:t xml:space="preserve">ng </w:t>
            </w:r>
            <w:r>
              <w:rPr>
                <w:i/>
                <w:iCs/>
                <w:sz w:val="28"/>
                <w:szCs w:val="28"/>
              </w:rPr>
              <w:t xml:space="preserve">12 </w:t>
            </w:r>
            <w:r w:rsidRPr="003B4038">
              <w:rPr>
                <w:i/>
                <w:iCs/>
                <w:sz w:val="28"/>
                <w:szCs w:val="28"/>
              </w:rPr>
              <w:t>n</w:t>
            </w:r>
            <w:r w:rsidRPr="003B4038">
              <w:rPr>
                <w:rFonts w:hint="eastAsia"/>
                <w:i/>
                <w:iCs/>
                <w:sz w:val="28"/>
                <w:szCs w:val="28"/>
              </w:rPr>
              <w:t>ă</w:t>
            </w:r>
            <w:r w:rsidRPr="003B4038">
              <w:rPr>
                <w:i/>
                <w:iCs/>
                <w:sz w:val="28"/>
                <w:szCs w:val="28"/>
              </w:rPr>
              <w:t>m 201</w:t>
            </w:r>
            <w:r>
              <w:rPr>
                <w:i/>
                <w:iCs/>
                <w:sz w:val="28"/>
                <w:szCs w:val="28"/>
              </w:rPr>
              <w:t>8</w:t>
            </w:r>
          </w:p>
        </w:tc>
      </w:tr>
    </w:tbl>
    <w:p w:rsidR="00EA10F2" w:rsidRDefault="00EA10F2" w:rsidP="00EA10F2">
      <w:pPr>
        <w:jc w:val="center"/>
        <w:rPr>
          <w:b/>
          <w:color w:val="000000"/>
          <w:sz w:val="28"/>
          <w:szCs w:val="28"/>
          <w:lang w:val="pt-BR"/>
        </w:rPr>
      </w:pPr>
    </w:p>
    <w:p w:rsidR="00EA10F2" w:rsidRPr="00EA10F2" w:rsidRDefault="00EA10F2" w:rsidP="00EA10F2">
      <w:pPr>
        <w:jc w:val="center"/>
        <w:rPr>
          <w:b/>
          <w:sz w:val="28"/>
          <w:szCs w:val="28"/>
          <w:lang w:val="pt-BR"/>
        </w:rPr>
      </w:pPr>
      <w:r w:rsidRPr="00EA10F2">
        <w:rPr>
          <w:b/>
          <w:sz w:val="28"/>
          <w:szCs w:val="28"/>
          <w:lang w:val="pt-BR"/>
        </w:rPr>
        <w:t xml:space="preserve">BÁO CÁO THẨM TRA </w:t>
      </w:r>
    </w:p>
    <w:p w:rsidR="00EA10F2" w:rsidRDefault="00EA10F2" w:rsidP="00EA10F2">
      <w:pPr>
        <w:jc w:val="center"/>
        <w:rPr>
          <w:b/>
          <w:sz w:val="28"/>
          <w:szCs w:val="28"/>
          <w:lang w:val="pt-BR"/>
        </w:rPr>
      </w:pPr>
      <w:r w:rsidRPr="00EA10F2">
        <w:rPr>
          <w:b/>
          <w:sz w:val="28"/>
          <w:szCs w:val="28"/>
          <w:lang w:val="pt-BR"/>
        </w:rPr>
        <w:t>Báo cáo của Ủy ban nhân dân huyện về tình hình tiếp</w:t>
      </w:r>
      <w:r w:rsidRPr="00EA10F2">
        <w:rPr>
          <w:sz w:val="28"/>
          <w:szCs w:val="28"/>
          <w:lang w:val="pt-BR"/>
        </w:rPr>
        <w:t xml:space="preserve"> </w:t>
      </w:r>
      <w:r w:rsidRPr="00EA10F2">
        <w:rPr>
          <w:b/>
          <w:sz w:val="28"/>
          <w:szCs w:val="28"/>
          <w:lang w:val="pt-BR"/>
        </w:rPr>
        <w:t>công dân</w:t>
      </w:r>
      <w:r>
        <w:rPr>
          <w:b/>
          <w:sz w:val="28"/>
          <w:szCs w:val="28"/>
          <w:lang w:val="pt-BR"/>
        </w:rPr>
        <w:t>;</w:t>
      </w:r>
      <w:r w:rsidRPr="00EA10F2">
        <w:rPr>
          <w:b/>
          <w:sz w:val="28"/>
          <w:szCs w:val="28"/>
          <w:lang w:val="pt-BR"/>
        </w:rPr>
        <w:t xml:space="preserve"> </w:t>
      </w:r>
    </w:p>
    <w:p w:rsidR="00EA10F2" w:rsidRPr="00EA10F2" w:rsidRDefault="00EA10F2" w:rsidP="00EA10F2">
      <w:pPr>
        <w:jc w:val="center"/>
        <w:rPr>
          <w:b/>
          <w:sz w:val="28"/>
          <w:szCs w:val="28"/>
          <w:lang w:val="pt-BR"/>
        </w:rPr>
      </w:pPr>
      <w:r>
        <w:rPr>
          <w:b/>
          <w:sz w:val="28"/>
          <w:szCs w:val="28"/>
          <w:lang w:val="pt-BR"/>
        </w:rPr>
        <w:t>giải quyết</w:t>
      </w:r>
      <w:r w:rsidRPr="00EA10F2">
        <w:rPr>
          <w:b/>
          <w:sz w:val="28"/>
          <w:szCs w:val="28"/>
          <w:lang w:val="pt-BR"/>
        </w:rPr>
        <w:t xml:space="preserve"> khiếu nại, tố cáo và kiến nghị năm 2018;  </w:t>
      </w:r>
    </w:p>
    <w:p w:rsidR="00EA10F2" w:rsidRPr="00EA10F2" w:rsidRDefault="00EA10F2" w:rsidP="00EA10F2">
      <w:pPr>
        <w:jc w:val="center"/>
        <w:rPr>
          <w:b/>
          <w:sz w:val="28"/>
          <w:szCs w:val="28"/>
          <w:lang w:val="pt-BR"/>
        </w:rPr>
      </w:pPr>
      <w:r w:rsidRPr="00EA10F2">
        <w:rPr>
          <w:b/>
          <w:sz w:val="28"/>
          <w:szCs w:val="28"/>
          <w:lang w:val="pt-BR"/>
        </w:rPr>
        <w:t xml:space="preserve"> phương hướng</w:t>
      </w:r>
      <w:r>
        <w:rPr>
          <w:b/>
          <w:sz w:val="28"/>
          <w:szCs w:val="28"/>
          <w:lang w:val="pt-BR"/>
        </w:rPr>
        <w:t>,</w:t>
      </w:r>
      <w:r w:rsidRPr="00EA10F2">
        <w:rPr>
          <w:b/>
          <w:sz w:val="28"/>
          <w:szCs w:val="28"/>
          <w:lang w:val="pt-BR"/>
        </w:rPr>
        <w:t xml:space="preserve"> nhiệm vụ năm 2019</w:t>
      </w:r>
    </w:p>
    <w:p w:rsidR="00EA10F2" w:rsidRPr="00812848" w:rsidRDefault="00EA10F2" w:rsidP="00EA10F2">
      <w:pPr>
        <w:rPr>
          <w:color w:val="FF0000"/>
          <w:sz w:val="22"/>
          <w:szCs w:val="22"/>
          <w:lang w:val="pt-BR"/>
        </w:rPr>
      </w:pPr>
      <w:r w:rsidRPr="00812848">
        <w:rPr>
          <w:color w:val="FF0000"/>
        </w:rPr>
        <w:pict>
          <v:line id="_x0000_s1029" style="position:absolute;z-index:251660288" from="192.6pt,6.95pt" to="264.6pt,6.95pt"/>
        </w:pict>
      </w:r>
    </w:p>
    <w:p w:rsidR="00EA10F2" w:rsidRDefault="00EA10F2" w:rsidP="00EA10F2">
      <w:pPr>
        <w:tabs>
          <w:tab w:val="left" w:pos="709"/>
        </w:tabs>
        <w:spacing w:line="276" w:lineRule="auto"/>
        <w:ind w:right="-284" w:firstLine="709"/>
        <w:jc w:val="both"/>
        <w:rPr>
          <w:color w:val="000000"/>
          <w:sz w:val="28"/>
          <w:szCs w:val="28"/>
          <w:lang w:val="pt-BR"/>
        </w:rPr>
      </w:pPr>
    </w:p>
    <w:p w:rsidR="00EA10F2" w:rsidRDefault="00EA10F2" w:rsidP="00EA10F2">
      <w:pPr>
        <w:tabs>
          <w:tab w:val="left" w:pos="709"/>
        </w:tabs>
        <w:spacing w:before="120" w:after="120"/>
        <w:ind w:right="-23" w:firstLine="709"/>
        <w:jc w:val="both"/>
        <w:rPr>
          <w:color w:val="000000"/>
          <w:sz w:val="28"/>
          <w:szCs w:val="28"/>
          <w:lang w:val="pt-BR"/>
        </w:rPr>
      </w:pPr>
      <w:r>
        <w:rPr>
          <w:color w:val="000000"/>
          <w:sz w:val="28"/>
          <w:szCs w:val="28"/>
          <w:lang w:val="pt-BR"/>
        </w:rPr>
        <w:tab/>
        <w:t>Thực hiện Luật Tổ chức chính quyền địa phương, Luật hoạt động giám sát của Quốc hội và Hội đồng nhân dân và phân công của Thường trực Hội đồng nhân dân huyện, Ban Pháp chế Hội đồng nhân dân huyện tiến hành thẩm tra Báo cáo</w:t>
      </w:r>
      <w:r>
        <w:rPr>
          <w:color w:val="FF0000"/>
          <w:sz w:val="28"/>
          <w:szCs w:val="28"/>
          <w:lang w:val="pt-BR"/>
        </w:rPr>
        <w:t xml:space="preserve"> </w:t>
      </w:r>
      <w:r>
        <w:rPr>
          <w:color w:val="000000"/>
          <w:sz w:val="28"/>
          <w:szCs w:val="28"/>
          <w:lang w:val="pt-BR"/>
        </w:rPr>
        <w:t xml:space="preserve">512/BC-UBND ngày 15/11/2018 của Ủy ban nhân dân huyện về công tác tiếp công dân, giải quyết khiếu nại, tố cáo và kiến nghị của cử tri năm 2018; phương hướng nhiệm vụ  năm 2019. </w:t>
      </w:r>
    </w:p>
    <w:p w:rsidR="00EA10F2" w:rsidRDefault="00EA10F2" w:rsidP="00EA10F2">
      <w:pPr>
        <w:tabs>
          <w:tab w:val="left" w:pos="709"/>
        </w:tabs>
        <w:spacing w:before="120" w:after="120"/>
        <w:ind w:right="-23" w:firstLine="709"/>
        <w:jc w:val="both"/>
        <w:rPr>
          <w:color w:val="000000"/>
          <w:sz w:val="28"/>
          <w:szCs w:val="28"/>
          <w:lang w:val="pt-BR"/>
        </w:rPr>
      </w:pPr>
      <w:r>
        <w:rPr>
          <w:color w:val="000000"/>
          <w:sz w:val="28"/>
          <w:szCs w:val="28"/>
          <w:lang w:val="pt-BR"/>
        </w:rPr>
        <w:t xml:space="preserve"> Ban Pháp chế Hội đồng nhân dân huyện báo cáo kết quả thẩm tra như sau:</w:t>
      </w:r>
    </w:p>
    <w:p w:rsidR="00EA10F2" w:rsidRPr="00F249B4" w:rsidRDefault="00EA10F2" w:rsidP="00EA10F2">
      <w:pPr>
        <w:spacing w:before="120" w:after="120"/>
        <w:ind w:right="-23" w:firstLine="709"/>
        <w:jc w:val="both"/>
        <w:rPr>
          <w:b/>
          <w:color w:val="000000"/>
          <w:sz w:val="28"/>
          <w:szCs w:val="28"/>
          <w:lang w:val="pt-BR"/>
        </w:rPr>
      </w:pPr>
      <w:r w:rsidRPr="00F249B4">
        <w:rPr>
          <w:b/>
          <w:color w:val="000000"/>
          <w:sz w:val="28"/>
          <w:szCs w:val="28"/>
          <w:lang w:val="pt-BR"/>
        </w:rPr>
        <w:t>I. MỘT SỐ VẤN ĐỀ CHUNG CỦA BÁO CÁO</w:t>
      </w:r>
    </w:p>
    <w:p w:rsidR="00EA10F2" w:rsidRDefault="00EA10F2" w:rsidP="00EA10F2">
      <w:pPr>
        <w:shd w:val="clear" w:color="auto" w:fill="FFFFFF"/>
        <w:spacing w:before="120" w:after="120"/>
        <w:ind w:right="-23" w:firstLine="709"/>
        <w:jc w:val="both"/>
        <w:textAlignment w:val="baseline"/>
        <w:rPr>
          <w:color w:val="000000"/>
          <w:sz w:val="28"/>
          <w:szCs w:val="28"/>
          <w:bdr w:val="none" w:sz="0" w:space="0" w:color="auto" w:frame="1"/>
          <w:lang w:val="pt-BR"/>
        </w:rPr>
      </w:pPr>
      <w:r>
        <w:rPr>
          <w:color w:val="000000"/>
          <w:sz w:val="28"/>
          <w:szCs w:val="28"/>
          <w:lang w:val="pt-BR"/>
        </w:rPr>
        <w:t>Ban Pháp chế nhận thấy, Báo cáo của Ủy ban nhân dân huyện bố cục chặt chẽ, hợp lý; nội dung báo cáo về cơ bản đã phản ánh sát thực tế tình hình tiếp công dân, giải quyết khiếu nại, tố cáo và kiến nghị, ảnh ánh năm 2018; phương hướng nhiệm vụ năm 2019 trên địa bàn huyện Sa Thầy. Báo cáo đã đi sâu phân tích đánh giá được thực trạng tình hình, nguyên nhân phát sinh khiếu nại, tố cáo, kết quả giải quyết, kiến nghị phản ánh... của các cơ quan có thẩm quyền và những tồn tại, hạn chế trong công tác tiếp công dân, xử lý đơn thư khiếu nại, tố cáo, kiến nghị, phản ánh năm 2018</w:t>
      </w:r>
      <w:r>
        <w:rPr>
          <w:color w:val="000000"/>
          <w:sz w:val="28"/>
          <w:szCs w:val="28"/>
          <w:bdr w:val="none" w:sz="0" w:space="0" w:color="auto" w:frame="1"/>
          <w:lang w:val="pt-BR"/>
        </w:rPr>
        <w:t>; từ đó rút ra những bài học kinh nghiệm và đề ra phương hướng, nhiệm vụ trọng tâm để thực hiện trong năm 2019.</w:t>
      </w:r>
    </w:p>
    <w:p w:rsidR="00EA10F2" w:rsidRDefault="00EA10F2" w:rsidP="00EA10F2">
      <w:pPr>
        <w:spacing w:before="120" w:after="120"/>
        <w:ind w:right="-23" w:firstLine="709"/>
        <w:jc w:val="both"/>
        <w:rPr>
          <w:rFonts w:eastAsia="Batang"/>
          <w:color w:val="000000"/>
          <w:sz w:val="28"/>
          <w:szCs w:val="28"/>
          <w:lang w:val="pt-BR" w:eastAsia="ko-KR"/>
        </w:rPr>
      </w:pPr>
      <w:r>
        <w:rPr>
          <w:rFonts w:eastAsia="Batang"/>
          <w:color w:val="000000"/>
          <w:sz w:val="28"/>
          <w:szCs w:val="28"/>
          <w:lang w:val="pt-BR" w:eastAsia="ko-KR"/>
        </w:rPr>
        <w:t>Việc tiếp công dân tại trụ sở tiếp công dân của huyện được đảm bảo duy trì thường xuyên trong các ngày làm việc đối với cơ quan Thanh tra huyện và các ngày 05, 19 hàng tháng của Chủ tịch Uỷ ban nhân dân huyện theo quy định của Luật Khiếu nại, Luật Tố cáo, Luật Tiếp công dân; Quyết định 858/QĐ-TTg, ngày 14/6/2010 của Thủ tướng Chính phủ về việc phê duyệt đề án đổi mới tiếp công dân.</w:t>
      </w:r>
    </w:p>
    <w:p w:rsidR="00EA10F2" w:rsidRPr="000E4CF7" w:rsidRDefault="00EA10F2" w:rsidP="00EA10F2">
      <w:pPr>
        <w:spacing w:before="120" w:after="120"/>
        <w:ind w:right="-23" w:firstLine="709"/>
        <w:jc w:val="both"/>
        <w:rPr>
          <w:b/>
          <w:color w:val="000000"/>
          <w:sz w:val="28"/>
          <w:szCs w:val="28"/>
          <w:lang w:val="pt-BR"/>
        </w:rPr>
      </w:pPr>
      <w:r w:rsidRPr="000E4CF7">
        <w:rPr>
          <w:b/>
          <w:color w:val="000000"/>
          <w:sz w:val="28"/>
          <w:szCs w:val="28"/>
          <w:lang w:val="pt-BR"/>
        </w:rPr>
        <w:t>II. KẾT QUẢ ĐẠT ĐƯỢC</w:t>
      </w:r>
    </w:p>
    <w:p w:rsidR="00EA10F2" w:rsidRDefault="00EA10F2" w:rsidP="00EA10F2">
      <w:pPr>
        <w:spacing w:before="120" w:after="120"/>
        <w:ind w:right="-23" w:firstLine="709"/>
        <w:jc w:val="both"/>
        <w:rPr>
          <w:color w:val="000000"/>
          <w:sz w:val="28"/>
          <w:szCs w:val="28"/>
          <w:lang w:val="vi-VN"/>
        </w:rPr>
      </w:pPr>
      <w:r>
        <w:rPr>
          <w:color w:val="000000"/>
          <w:sz w:val="28"/>
          <w:szCs w:val="28"/>
          <w:lang w:val="pt-BR"/>
        </w:rPr>
        <w:t>Năm 2018</w:t>
      </w:r>
      <w:r>
        <w:rPr>
          <w:color w:val="000000"/>
          <w:sz w:val="28"/>
          <w:szCs w:val="28"/>
          <w:lang w:val="vi-VN"/>
        </w:rPr>
        <w:t>, Ủy ban nhân dân huyện đã tập trung chỉ đạo các cơ quan, ban ngành, Chủ tịch Ủy ban nhân dân các xã, thị trấn đẩy mạnh công tác phổ biến, tuyên truyền pháp luật, tăng cường trách nhiệm và mối quan hệ phối hợp giữa các ngành, địa phương trong công tác tiếp công dân; giải quyết khiếu nại, tố cáo</w:t>
      </w:r>
      <w:r>
        <w:rPr>
          <w:color w:val="000000"/>
          <w:sz w:val="28"/>
          <w:szCs w:val="28"/>
          <w:lang w:val="pt-BR"/>
        </w:rPr>
        <w:t>, kiến nghị, ảnh ánh năm 2018</w:t>
      </w:r>
      <w:r>
        <w:rPr>
          <w:color w:val="000000"/>
          <w:sz w:val="28"/>
          <w:szCs w:val="28"/>
          <w:lang w:val="vi-VN"/>
        </w:rPr>
        <w:t xml:space="preserve"> của công dân, làm giảm đáng kể tình trạng khiếu nại, tố cáo phức tạp kéo dài, vượt cấp không đúng quy định, góp phần quan trọng ổn định tình hình an ninh chính trị, trật tự an toàn xã hội trên địa bàn </w:t>
      </w:r>
      <w:r>
        <w:rPr>
          <w:color w:val="000000"/>
          <w:sz w:val="28"/>
          <w:szCs w:val="28"/>
          <w:lang w:val="pt-BR"/>
        </w:rPr>
        <w:t>huyện</w:t>
      </w:r>
      <w:r>
        <w:rPr>
          <w:color w:val="000000"/>
          <w:sz w:val="28"/>
          <w:szCs w:val="28"/>
          <w:lang w:val="vi-VN"/>
        </w:rPr>
        <w:t xml:space="preserve">. </w:t>
      </w:r>
    </w:p>
    <w:p w:rsidR="00EA10F2" w:rsidRPr="002D1388" w:rsidRDefault="00EA10F2" w:rsidP="00EA10F2">
      <w:pPr>
        <w:spacing w:before="120" w:after="120"/>
        <w:ind w:right="-23" w:firstLine="709"/>
        <w:jc w:val="both"/>
        <w:rPr>
          <w:sz w:val="28"/>
          <w:szCs w:val="28"/>
          <w:lang w:val="vi-VN"/>
        </w:rPr>
      </w:pPr>
      <w:r>
        <w:rPr>
          <w:color w:val="000000"/>
          <w:sz w:val="28"/>
          <w:szCs w:val="28"/>
          <w:lang w:val="vi-VN"/>
        </w:rPr>
        <w:lastRenderedPageBreak/>
        <w:t xml:space="preserve">- Công tác tiếp công dân tiếp tục có những chuyển biến rõ nét. Tại trụ sở tiếp công dân các cấp, nhất là trụ sở tiếp công dân của huyện đã duy trì nghiêm túc lịch tiếp công dân theo định kỳ hằng tháng. Người dân đến trụ sở tiếp công dân đều được tiếp đón, hướng dẫn tận tình, chu đáo; các ý kiến, kiến nghị chính đáng, hợp pháp của công dân đều được giải quyết kịp thời theo thẩm quyền hoặc hướng dẫn đến cơ quan có thẩm quyền giải quyết. Qua hoạt động tiếp công dân đã giải tỏa những vướng mắc về pháp luật, tạo sự đồng thuận trong nhân dân, góp phần làm giảm đáng kể phải đi lại nhiều lần tại trụ sở tiếp công dân do những nguyện vọng hợp pháp, </w:t>
      </w:r>
      <w:r w:rsidRPr="00E7178B">
        <w:rPr>
          <w:sz w:val="28"/>
          <w:szCs w:val="28"/>
          <w:lang w:val="vi-VN"/>
        </w:rPr>
        <w:t>chính đáng của họ không được hướng dẫn giải quyết thỏa đáng.</w:t>
      </w:r>
    </w:p>
    <w:p w:rsidR="00EA10F2" w:rsidRDefault="00EA10F2" w:rsidP="00EA10F2">
      <w:pPr>
        <w:spacing w:before="120" w:after="120"/>
        <w:ind w:right="-23" w:firstLine="709"/>
        <w:jc w:val="both"/>
        <w:rPr>
          <w:rFonts w:eastAsia="Calibri"/>
          <w:sz w:val="28"/>
          <w:szCs w:val="28"/>
          <w:lang w:val="it-IT"/>
        </w:rPr>
      </w:pPr>
      <w:r>
        <w:rPr>
          <w:rFonts w:eastAsia="Calibri"/>
          <w:sz w:val="28"/>
          <w:szCs w:val="28"/>
          <w:lang w:val="it-IT"/>
        </w:rPr>
        <w:t>Tính đến nay, UBND huyện đã tiếp nhận: 146 đơn khiếu nại, tố cáo, kiến nghị, phản ánh của công dân (giảm 21.9% so với cùng kỳ), cụ thể: Đơn khiếu nại 02 đơn; đơn kiến nghị, phản ánh 144 đơn. Nội dung: Lĩnh vực đất đai: 69 đơn, chiếm tỷ lệ 47.2%; chính sách xã hội: 03 đơn, chiếm tỷ lệ 2.05%; lĩnh vực khác: 74 đơn, chiếm tỷ lệ 50.6%.</w:t>
      </w:r>
    </w:p>
    <w:p w:rsidR="00EA10F2" w:rsidRDefault="00EA10F2" w:rsidP="00EA10F2">
      <w:pPr>
        <w:spacing w:before="120" w:after="120"/>
        <w:ind w:right="-23" w:firstLine="709"/>
        <w:jc w:val="both"/>
        <w:rPr>
          <w:rFonts w:eastAsia="Calibri"/>
          <w:sz w:val="28"/>
          <w:szCs w:val="28"/>
          <w:lang w:val="it-IT"/>
        </w:rPr>
      </w:pPr>
      <w:r>
        <w:rPr>
          <w:rFonts w:eastAsia="Calibri"/>
          <w:sz w:val="28"/>
          <w:szCs w:val="28"/>
          <w:lang w:val="it-IT"/>
        </w:rPr>
        <w:t>Thẩm quyền giải quyết: Số đơn thuộc thẩm quyền giải quyết của UBND huyện, UBND các xã, thị trấn, cơ quan là 146 đơn, trong đó: Đơn khiếu nại 02 đơn, đơn kiến nghị, phản ánh 144 đơn; toàn bộ số đơn này đã được UBND huyện, UBND các xã, thị trấn và các cơ quan chức năng tiến hành thụ lý giải quyết.</w:t>
      </w:r>
    </w:p>
    <w:p w:rsidR="00EA10F2" w:rsidRPr="002D1388" w:rsidRDefault="00EA10F2" w:rsidP="00EA10F2">
      <w:pPr>
        <w:widowControl w:val="0"/>
        <w:spacing w:before="120" w:after="120"/>
        <w:ind w:right="-23" w:firstLine="709"/>
        <w:jc w:val="both"/>
        <w:rPr>
          <w:rFonts w:eastAsia="Calibri"/>
          <w:color w:val="000000"/>
          <w:sz w:val="28"/>
          <w:szCs w:val="28"/>
          <w:lang w:val="it-IT"/>
        </w:rPr>
      </w:pPr>
      <w:r w:rsidRPr="002D1388">
        <w:rPr>
          <w:rFonts w:eastAsia="Calibri"/>
          <w:color w:val="000000"/>
          <w:sz w:val="28"/>
          <w:szCs w:val="28"/>
          <w:lang w:val="it-IT"/>
        </w:rPr>
        <w:t xml:space="preserve">Kết quả xử lý đơn thư khiếu nại, tố cáo, kiến nghị, phản ánh UBND huyện đã căn cứ Luật khiếu nại năm 2011; Luật tố cáo năm 2011, nghị định 75/2012/NĐ-CP, ngày 03/10/2012 của Chính phủ về quy định chi tiết một số điều của luật Khiếu nại, Nghị định số 76/2012/NĐ-CP, ngày 03/10/2012 của Chính phủ về quy định chi tiết thi hành một số điều của Luật tố cáo; Thông tư </w:t>
      </w:r>
      <w:r w:rsidRPr="002D1388">
        <w:rPr>
          <w:sz w:val="28"/>
          <w:szCs w:val="28"/>
          <w:lang w:val="it-IT"/>
        </w:rPr>
        <w:t>07/2014/TT-TTCP ngày 31/10/2014 của Thanh tra Chính phủ</w:t>
      </w:r>
      <w:r w:rsidRPr="002D1388">
        <w:rPr>
          <w:rFonts w:eastAsia="Calibri"/>
          <w:color w:val="000000"/>
          <w:sz w:val="28"/>
          <w:szCs w:val="28"/>
          <w:lang w:val="it-IT"/>
        </w:rPr>
        <w:t xml:space="preserve"> đã phân loại, thống kê đơn và đã thụ lý đúng quy trình.</w:t>
      </w:r>
    </w:p>
    <w:p w:rsidR="00EA10F2" w:rsidRPr="002D1388" w:rsidRDefault="00EA10F2" w:rsidP="00EA10F2">
      <w:pPr>
        <w:widowControl w:val="0"/>
        <w:spacing w:before="120" w:after="120"/>
        <w:ind w:right="-23" w:firstLine="709"/>
        <w:jc w:val="both"/>
        <w:rPr>
          <w:rFonts w:eastAsia="Calibri"/>
          <w:color w:val="000000"/>
          <w:sz w:val="28"/>
          <w:szCs w:val="28"/>
          <w:lang w:val="it-IT"/>
        </w:rPr>
      </w:pPr>
      <w:r w:rsidRPr="002D1388">
        <w:rPr>
          <w:rFonts w:eastAsia="Calibri"/>
          <w:color w:val="000000"/>
          <w:sz w:val="28"/>
          <w:szCs w:val="28"/>
          <w:lang w:val="it-IT"/>
        </w:rPr>
        <w:t>Hầu hết đơn kiến nghị, phản ánh của công dân, UBND huyện đã chỉ đạo cơ quan chuyên môn, UBND các xã, thị trấn tổ chức kiểm tra, xác minh và xử lý theo đúng quy định. Những nội dung công dân chưa thống nhất đã chỉ đạo giải thích, tuyên truyền vận động thuyết phục nên tình hình đơn thư khiếu nại ở cơ sở đã được giải quyết.</w:t>
      </w:r>
    </w:p>
    <w:p w:rsidR="00EA10F2" w:rsidRPr="002D1388" w:rsidRDefault="00EA10F2" w:rsidP="00EA10F2">
      <w:pPr>
        <w:widowControl w:val="0"/>
        <w:spacing w:before="120" w:after="120"/>
        <w:ind w:right="-23" w:firstLine="709"/>
        <w:jc w:val="both"/>
        <w:rPr>
          <w:color w:val="000000"/>
          <w:sz w:val="28"/>
          <w:szCs w:val="28"/>
          <w:lang w:val="it-IT"/>
        </w:rPr>
      </w:pPr>
      <w:r w:rsidRPr="002D1388">
        <w:rPr>
          <w:rFonts w:eastAsia="Calibri"/>
          <w:color w:val="000000"/>
          <w:sz w:val="28"/>
          <w:szCs w:val="28"/>
          <w:lang w:val="it-IT"/>
        </w:rPr>
        <w:t xml:space="preserve">Đối với 02 đơn khiếu nại của công dân </w:t>
      </w:r>
      <w:r w:rsidRPr="002D1388">
        <w:rPr>
          <w:color w:val="000000"/>
          <w:sz w:val="28"/>
          <w:szCs w:val="28"/>
          <w:lang w:val="it-IT"/>
        </w:rPr>
        <w:t>UBND huyện đã thụ lý giải quyết theo đúng quy định của pháp luật, có quyết định giải quyết khiếu nại lần đầu đối với 01 trường hợp; 01 trường hợp rút đơn khiếu nại đã được Chủ tịch UBND huyện thống nhất và đã có quyết định đình chỉ giải quyết khiếu nại.</w:t>
      </w:r>
    </w:p>
    <w:p w:rsidR="00EA10F2" w:rsidRPr="002D1388" w:rsidRDefault="00EA10F2" w:rsidP="00EA10F2">
      <w:pPr>
        <w:spacing w:before="120" w:after="120"/>
        <w:ind w:right="-23" w:firstLine="709"/>
        <w:jc w:val="both"/>
        <w:rPr>
          <w:sz w:val="28"/>
          <w:szCs w:val="28"/>
          <w:lang w:val="it-IT"/>
        </w:rPr>
      </w:pPr>
      <w:r w:rsidRPr="002D1388">
        <w:rPr>
          <w:sz w:val="28"/>
          <w:szCs w:val="28"/>
          <w:lang w:val="it-IT"/>
        </w:rPr>
        <w:t xml:space="preserve"> Qua thẩm tra báo cáo Ban Pháp chế HĐND huyện nhận thấy rằng: Năm 2018, UBND huyện đã kịp thời chỉ đạo các ngành, các cấp trên địa bàn huyện thực hiện tốt công tác tiếp công dân, tiếp nhận xử lý, giải quyết khiếu nại, tố cáo, kiến nghị, phản ánh của công dân. Quan tâm tạo điều kiện thuận lợi cho công dân thực hiện khiếu nại, tố cáo theo đúng quy định của pháp luật. Triển khai nhiều giải pháp tích cực, tăng cường trách nhiệm của các ban, ngành, UBND các xã, thị trấn trong công tác tiếp công dân, giải quyết khiếu nại, tố cáo. Công tác chỉ đạo phối hợp giữa các cơ quan chức năng trong việc tiếp công dân, giải quyết khiếu nại, tố cáo được thực hiện thường xuyên, nâng cao hiệu lực, hiệu quả giải quyết khiếu nại, tố cáo </w:t>
      </w:r>
      <w:r w:rsidRPr="002D1388">
        <w:rPr>
          <w:sz w:val="28"/>
          <w:szCs w:val="28"/>
          <w:lang w:val="it-IT"/>
        </w:rPr>
        <w:lastRenderedPageBreak/>
        <w:t>của công dân. Trang thiết bị, phương tiện làm việc và chế độ, chính sách đối với cán bộ, công chức, người có trách nhiệm tiếp công dân, xử lý đơn, thư từng bước được đầu tư, thực hiện. Công tác tuyên truyền, phổ biến giáo dục pháp luật nhằm nâng cao nhận thức cho nhân dân được quan tâm.</w:t>
      </w:r>
    </w:p>
    <w:p w:rsidR="00EA10F2" w:rsidRPr="002D1388" w:rsidRDefault="00EA10F2" w:rsidP="00EA10F2">
      <w:pPr>
        <w:widowControl w:val="0"/>
        <w:spacing w:before="120" w:after="120"/>
        <w:ind w:right="-23" w:firstLine="709"/>
        <w:jc w:val="both"/>
        <w:rPr>
          <w:sz w:val="28"/>
          <w:szCs w:val="28"/>
          <w:lang w:val="it-IT"/>
        </w:rPr>
      </w:pPr>
      <w:r w:rsidRPr="002D1388">
        <w:rPr>
          <w:sz w:val="28"/>
          <w:szCs w:val="28"/>
          <w:lang w:val="it-IT"/>
        </w:rPr>
        <w:t>Công tác tiếp công dân được lãnh đạo UBND, Ban Tiếp công dân và các cơ quan chuyên môn thuộc UBND các cấp cơ bản thực hiện nghiêm túc, đúng quy định.</w:t>
      </w:r>
    </w:p>
    <w:p w:rsidR="00EA10F2" w:rsidRPr="002D1388" w:rsidRDefault="00EA10F2" w:rsidP="00EA10F2">
      <w:pPr>
        <w:widowControl w:val="0"/>
        <w:spacing w:before="120" w:after="120"/>
        <w:ind w:right="-23" w:firstLine="709"/>
        <w:jc w:val="both"/>
        <w:rPr>
          <w:rFonts w:eastAsia="Calibri"/>
          <w:color w:val="000000"/>
          <w:sz w:val="28"/>
          <w:szCs w:val="28"/>
          <w:lang w:val="it-IT"/>
        </w:rPr>
      </w:pPr>
      <w:r w:rsidRPr="002D1388">
        <w:rPr>
          <w:sz w:val="28"/>
          <w:szCs w:val="28"/>
          <w:lang w:val="it-IT"/>
        </w:rPr>
        <w:t>Việc tiếp nhận, phân loại, xử lý, giải quyết đơn thư khiếu nại, tố cáo, kiến nghị, phản ảnh của công dân được chỉ đạo, kiểm tra, xem xét giải quyết kịp thời, đảm bảo về trình tự, thủ tục theo quy định của pháp luật; chất lượng giải quyết đơn thư ngày được nâng cao, hạn chế được nhiều vụ việc khiếu nại, tố cáo phức tạp, kéo dài, phát sinh điểm nóng và khiếu kiện đông người, đơn thư khiếu kiện vượt cấp ở địa phương.</w:t>
      </w:r>
    </w:p>
    <w:p w:rsidR="00EA10F2" w:rsidRPr="00912B03" w:rsidRDefault="00EA10F2" w:rsidP="00EA10F2">
      <w:pPr>
        <w:spacing w:before="120" w:after="120"/>
        <w:ind w:right="-23" w:firstLine="709"/>
        <w:jc w:val="both"/>
        <w:rPr>
          <w:b/>
          <w:sz w:val="28"/>
          <w:szCs w:val="28"/>
        </w:rPr>
      </w:pPr>
      <w:r>
        <w:rPr>
          <w:color w:val="000000"/>
          <w:lang w:val="vi-VN"/>
        </w:rPr>
        <w:tab/>
      </w:r>
      <w:r w:rsidRPr="000E4CF7">
        <w:rPr>
          <w:b/>
          <w:sz w:val="28"/>
          <w:szCs w:val="28"/>
          <w:lang w:val="vi-VN"/>
        </w:rPr>
        <w:t>III. VỀ TỒN TẠI</w:t>
      </w:r>
      <w:r w:rsidR="00912B03">
        <w:rPr>
          <w:b/>
          <w:sz w:val="28"/>
          <w:szCs w:val="28"/>
        </w:rPr>
        <w:t>,</w:t>
      </w:r>
      <w:r w:rsidRPr="000E4CF7">
        <w:rPr>
          <w:b/>
          <w:sz w:val="28"/>
          <w:szCs w:val="28"/>
          <w:lang w:val="vi-VN"/>
        </w:rPr>
        <w:t xml:space="preserve"> HẠN CH</w:t>
      </w:r>
      <w:r w:rsidR="00912B03">
        <w:rPr>
          <w:b/>
          <w:sz w:val="28"/>
          <w:szCs w:val="28"/>
        </w:rPr>
        <w:t>Ế</w:t>
      </w:r>
    </w:p>
    <w:p w:rsidR="00EA10F2" w:rsidRPr="002D1388" w:rsidRDefault="00EA10F2" w:rsidP="00EA10F2">
      <w:pPr>
        <w:pStyle w:val="NormalWeb"/>
        <w:spacing w:before="120" w:beforeAutospacing="0" w:after="120" w:afterAutospacing="0"/>
        <w:ind w:right="-23" w:firstLine="709"/>
        <w:jc w:val="both"/>
        <w:rPr>
          <w:color w:val="000000"/>
          <w:sz w:val="28"/>
          <w:szCs w:val="28"/>
          <w:lang w:val="vi-VN"/>
        </w:rPr>
      </w:pPr>
      <w:r w:rsidRPr="002D1388">
        <w:rPr>
          <w:sz w:val="28"/>
          <w:szCs w:val="28"/>
          <w:lang w:val="vi-VN"/>
        </w:rPr>
        <w:t xml:space="preserve">Ban </w:t>
      </w:r>
      <w:r>
        <w:rPr>
          <w:sz w:val="28"/>
          <w:szCs w:val="28"/>
          <w:lang w:val="it-IT"/>
        </w:rPr>
        <w:t>P</w:t>
      </w:r>
      <w:r w:rsidRPr="002D1388">
        <w:rPr>
          <w:sz w:val="28"/>
          <w:szCs w:val="28"/>
          <w:lang w:val="vi-VN"/>
        </w:rPr>
        <w:t xml:space="preserve">háp chế </w:t>
      </w:r>
      <w:r>
        <w:rPr>
          <w:sz w:val="28"/>
          <w:szCs w:val="28"/>
          <w:lang w:val="sv-SE"/>
        </w:rPr>
        <w:t xml:space="preserve">HĐND huyện </w:t>
      </w:r>
      <w:r w:rsidRPr="002D1388">
        <w:rPr>
          <w:sz w:val="28"/>
          <w:szCs w:val="28"/>
          <w:lang w:val="vi-VN"/>
        </w:rPr>
        <w:t xml:space="preserve">cơ bản </w:t>
      </w:r>
      <w:r w:rsidRPr="002D1388">
        <w:rPr>
          <w:color w:val="000000"/>
          <w:sz w:val="28"/>
          <w:szCs w:val="28"/>
          <w:lang w:val="vi-VN"/>
        </w:rPr>
        <w:t>t</w:t>
      </w:r>
      <w:r>
        <w:rPr>
          <w:color w:val="000000"/>
          <w:sz w:val="28"/>
          <w:szCs w:val="28"/>
          <w:lang w:val="vi-VN"/>
        </w:rPr>
        <w:t>hống nhất với một số đánh giá về tồn tại đã nêu trong báo cáo năm 201</w:t>
      </w:r>
      <w:r w:rsidRPr="002D1388">
        <w:rPr>
          <w:color w:val="000000"/>
          <w:sz w:val="28"/>
          <w:szCs w:val="28"/>
          <w:lang w:val="vi-VN"/>
        </w:rPr>
        <w:t>8</w:t>
      </w:r>
      <w:r>
        <w:rPr>
          <w:color w:val="000000"/>
          <w:sz w:val="28"/>
          <w:szCs w:val="28"/>
          <w:lang w:val="vi-VN"/>
        </w:rPr>
        <w:t xml:space="preserve"> về  tình hình tiếp công dân, giải quyết khiếu nại, tố cáo, kiến nghị,phản ánh, phương hướng nhiệm vụ năm 201</w:t>
      </w:r>
      <w:r w:rsidRPr="002D1388">
        <w:rPr>
          <w:color w:val="000000"/>
          <w:sz w:val="28"/>
          <w:szCs w:val="28"/>
          <w:lang w:val="vi-VN"/>
        </w:rPr>
        <w:t>9</w:t>
      </w:r>
      <w:r>
        <w:rPr>
          <w:color w:val="000000"/>
          <w:sz w:val="28"/>
          <w:szCs w:val="28"/>
          <w:lang w:val="vi-VN"/>
        </w:rPr>
        <w:t xml:space="preserve"> của UBND huyện. </w:t>
      </w:r>
    </w:p>
    <w:p w:rsidR="00EA10F2" w:rsidRPr="00912B03" w:rsidRDefault="00EA10F2" w:rsidP="00EA10F2">
      <w:pPr>
        <w:spacing w:before="120" w:after="120"/>
        <w:ind w:right="-23" w:firstLine="709"/>
        <w:jc w:val="both"/>
        <w:rPr>
          <w:b/>
          <w:color w:val="000000"/>
          <w:sz w:val="28"/>
          <w:szCs w:val="28"/>
        </w:rPr>
      </w:pPr>
      <w:r w:rsidRPr="002D1388">
        <w:rPr>
          <w:b/>
          <w:color w:val="000000"/>
          <w:sz w:val="28"/>
          <w:szCs w:val="28"/>
          <w:lang w:val="vi-VN"/>
        </w:rPr>
        <w:t xml:space="preserve"> </w:t>
      </w:r>
      <w:r w:rsidR="00912B03">
        <w:rPr>
          <w:b/>
          <w:color w:val="000000"/>
          <w:sz w:val="28"/>
          <w:szCs w:val="28"/>
          <w:lang w:val="vi-VN"/>
        </w:rPr>
        <w:t>IV. ĐỀ XUẤT, KIẾN NGHỊ</w:t>
      </w:r>
    </w:p>
    <w:p w:rsidR="00EA10F2" w:rsidRPr="002D1388" w:rsidRDefault="00EA10F2" w:rsidP="00EA10F2">
      <w:pPr>
        <w:spacing w:before="120" w:after="120"/>
        <w:ind w:right="-23" w:firstLine="709"/>
        <w:jc w:val="both"/>
        <w:rPr>
          <w:b/>
          <w:sz w:val="28"/>
          <w:szCs w:val="28"/>
          <w:lang w:val="vi-VN"/>
        </w:rPr>
      </w:pPr>
      <w:r w:rsidRPr="002D1388">
        <w:rPr>
          <w:sz w:val="28"/>
          <w:szCs w:val="28"/>
          <w:lang w:val="vi-VN"/>
        </w:rPr>
        <w:t xml:space="preserve">Ban Pháp chế HĐND huyện cơ bản thống nhất về phương hướng, nhiệm vụ của UBND huyện đã đề ra; Ban đề nghị UBND huyện tiếp tục quan tâm chỉ đạo thực hiện các nội dung sau: </w:t>
      </w:r>
    </w:p>
    <w:p w:rsidR="00EA10F2" w:rsidRDefault="00EA10F2" w:rsidP="00EA10F2">
      <w:pPr>
        <w:spacing w:before="120" w:after="120"/>
        <w:ind w:right="-23" w:firstLine="709"/>
        <w:jc w:val="both"/>
        <w:rPr>
          <w:b/>
          <w:color w:val="000000"/>
          <w:sz w:val="28"/>
          <w:szCs w:val="28"/>
          <w:lang w:val="vi-VN"/>
        </w:rPr>
      </w:pPr>
      <w:r>
        <w:rPr>
          <w:b/>
          <w:color w:val="000000"/>
          <w:sz w:val="28"/>
          <w:szCs w:val="28"/>
          <w:lang w:val="vi-VN"/>
        </w:rPr>
        <w:t>1. Đối với Ủy ban nhân dân huyện</w:t>
      </w:r>
    </w:p>
    <w:p w:rsidR="00EA10F2" w:rsidRPr="002D1388" w:rsidRDefault="00EA10F2" w:rsidP="00EA10F2">
      <w:pPr>
        <w:spacing w:before="120" w:after="120"/>
        <w:ind w:right="-23" w:firstLine="709"/>
        <w:jc w:val="both"/>
        <w:rPr>
          <w:b/>
          <w:sz w:val="28"/>
          <w:szCs w:val="28"/>
          <w:lang w:val="vi-VN"/>
        </w:rPr>
      </w:pPr>
      <w:r>
        <w:rPr>
          <w:color w:val="000000"/>
          <w:sz w:val="28"/>
          <w:szCs w:val="28"/>
          <w:lang w:val="pt-BR"/>
        </w:rPr>
        <w:t xml:space="preserve">- </w:t>
      </w:r>
      <w:r w:rsidRPr="002D1388">
        <w:rPr>
          <w:sz w:val="28"/>
          <w:szCs w:val="28"/>
          <w:lang w:val="vi-VN"/>
        </w:rPr>
        <w:t xml:space="preserve">Nêu cao vai trò, </w:t>
      </w:r>
      <w:r>
        <w:rPr>
          <w:color w:val="000000"/>
          <w:sz w:val="28"/>
          <w:szCs w:val="28"/>
          <w:shd w:val="clear" w:color="auto" w:fill="FFFFFF"/>
          <w:lang w:val="sv-SE"/>
        </w:rPr>
        <w:t>của người đứng đầu</w:t>
      </w:r>
      <w:r>
        <w:rPr>
          <w:sz w:val="28"/>
          <w:szCs w:val="28"/>
          <w:lang w:val="sv-SE"/>
        </w:rPr>
        <w:t xml:space="preserve"> </w:t>
      </w:r>
      <w:r w:rsidRPr="002D1388">
        <w:rPr>
          <w:sz w:val="28"/>
          <w:szCs w:val="28"/>
          <w:lang w:val="vi-VN"/>
        </w:rPr>
        <w:t>các cơ quan, đơn vị, địa phương trong công tác tiếp công dân, giải quyết khiếu nại, tố cáo. Thực hiện nghiêm công tác tiếp công dân định kỳ, đột xuất, thường xuyên tại trụ sở, điểm tiếp công dân. Tăng cường phối hợp giữa các cấp, ngành có liên quan trong quá trình tiếp công dân, giải quyết khiếu nại, tố cáo. Tổ chức thực hiện nghiêm túc, kịp thời các quyết định, kết luận  giải quyết khiếu nại, tố cáo. Tập trung giải quyết tốt khiếu kiện của công dân, nhất là các khiếu kiện liên quan đến công tác bồi thường, giải phóng mặt bằng, tái định cư liên quan đến các công trình, dự án.</w:t>
      </w:r>
    </w:p>
    <w:p w:rsidR="00EA10F2" w:rsidRPr="002D1388" w:rsidRDefault="00EA10F2" w:rsidP="00EA10F2">
      <w:pPr>
        <w:spacing w:before="120" w:after="120"/>
        <w:ind w:right="-23" w:firstLine="709"/>
        <w:jc w:val="both"/>
        <w:rPr>
          <w:b/>
          <w:sz w:val="28"/>
          <w:szCs w:val="28"/>
          <w:lang w:val="vi-VN"/>
        </w:rPr>
      </w:pPr>
      <w:r w:rsidRPr="002D1388">
        <w:rPr>
          <w:sz w:val="28"/>
          <w:szCs w:val="28"/>
          <w:lang w:val="vi-VN"/>
        </w:rPr>
        <w:t>- Tăng cường công tác quản lý nhà nước trên các lĩnh vực, nhất là về đất đai, đầu tư, xây dựng, quản lý và sử dụng ngân sách, thực hiện chính sách đối với người có công, chế độ bảo trợ xã hội; thực hiện tốt công tác cải cách hành chính, nhất là cải các thủ tục hành chính; kịp thời công khai minh bạch các quy trình, thủ tục, văn bản pháp luật…</w:t>
      </w:r>
      <w:r w:rsidR="00593235">
        <w:rPr>
          <w:sz w:val="28"/>
          <w:szCs w:val="28"/>
        </w:rPr>
        <w:t xml:space="preserve"> </w:t>
      </w:r>
      <w:r w:rsidRPr="002D1388">
        <w:rPr>
          <w:sz w:val="28"/>
          <w:szCs w:val="28"/>
          <w:lang w:val="vi-VN"/>
        </w:rPr>
        <w:t>nhằm hạn chế khiếu nại, tố cáo.</w:t>
      </w:r>
    </w:p>
    <w:p w:rsidR="00EA10F2" w:rsidRPr="002D1388" w:rsidRDefault="00EA10F2" w:rsidP="00EA10F2">
      <w:pPr>
        <w:spacing w:before="120" w:after="120"/>
        <w:ind w:right="-23" w:firstLine="709"/>
        <w:jc w:val="both"/>
        <w:rPr>
          <w:sz w:val="28"/>
          <w:szCs w:val="28"/>
          <w:lang w:val="vi-VN"/>
        </w:rPr>
      </w:pPr>
      <w:r w:rsidRPr="002D1388">
        <w:rPr>
          <w:sz w:val="28"/>
          <w:szCs w:val="28"/>
          <w:lang w:val="vi-VN"/>
        </w:rPr>
        <w:t>- Chú trọng chất lượng công tác tuyển chọn, rà soát, bố trí cán bộ, công chức phụ trách công tác tiếp công dân, xử lý, giải quyết đơn, thư đảm bảo đủ năng lực thực hiện tốt nhiệm vụ được giao. Nâng cao chất lượng công tác tập huấn, bồi dưỡng nhằm nâng cao nhận thức, trình độ, năng lực chuyên môn cho đội ngũ cán bộ, công chức làm công tác tiếp dân, xử lý đơn, thư khiếu kiện của công dân.</w:t>
      </w:r>
    </w:p>
    <w:p w:rsidR="00EA10F2" w:rsidRPr="002D1388" w:rsidRDefault="00EA10F2" w:rsidP="00EA10F2">
      <w:pPr>
        <w:spacing w:before="120" w:after="120"/>
        <w:ind w:right="-23" w:firstLine="709"/>
        <w:jc w:val="both"/>
        <w:rPr>
          <w:b/>
          <w:sz w:val="28"/>
          <w:szCs w:val="28"/>
          <w:lang w:val="vi-VN"/>
        </w:rPr>
      </w:pPr>
      <w:r w:rsidRPr="002D1388">
        <w:rPr>
          <w:sz w:val="28"/>
          <w:szCs w:val="28"/>
          <w:lang w:val="vi-VN"/>
        </w:rPr>
        <w:lastRenderedPageBreak/>
        <w:t>- Đẩy mạnh công tác phổ biến, tuyên truyền, hướng dẫn cho công dân nhằm nâng cao hiểu biết và ý thức chấp hành pháp luật về công tác tiếp công dân, giải quyết khiếu nại, tố cáo và các văn bản pháp luật có liên quan; phát hiện và xử lý nghiêm các trường hợp lối kéo, xúi dục người dân khiếu kiện trái quy định của pháp luật.</w:t>
      </w:r>
    </w:p>
    <w:p w:rsidR="00EA10F2" w:rsidRPr="00593235" w:rsidRDefault="00EA10F2" w:rsidP="00EA10F2">
      <w:pPr>
        <w:spacing w:before="120" w:after="120"/>
        <w:ind w:right="-23" w:firstLine="709"/>
        <w:jc w:val="both"/>
        <w:rPr>
          <w:b/>
          <w:color w:val="000000"/>
          <w:sz w:val="28"/>
          <w:szCs w:val="28"/>
        </w:rPr>
      </w:pPr>
      <w:r>
        <w:rPr>
          <w:b/>
          <w:color w:val="000000"/>
          <w:sz w:val="28"/>
          <w:szCs w:val="28"/>
          <w:lang w:val="vi-VN"/>
        </w:rPr>
        <w:t>2. Đề nghị Hội đồn</w:t>
      </w:r>
      <w:r w:rsidR="00593235">
        <w:rPr>
          <w:b/>
          <w:color w:val="000000"/>
          <w:sz w:val="28"/>
          <w:szCs w:val="28"/>
          <w:lang w:val="vi-VN"/>
        </w:rPr>
        <w:t>g nhân dân huyện</w:t>
      </w:r>
    </w:p>
    <w:p w:rsidR="00EA10F2" w:rsidRDefault="00EA10F2" w:rsidP="00EA10F2">
      <w:pPr>
        <w:spacing w:before="120" w:after="120"/>
        <w:ind w:right="-23" w:firstLine="709"/>
        <w:jc w:val="both"/>
        <w:rPr>
          <w:color w:val="000000"/>
          <w:sz w:val="28"/>
          <w:szCs w:val="28"/>
          <w:lang w:val="vi-VN"/>
        </w:rPr>
      </w:pPr>
      <w:r>
        <w:rPr>
          <w:color w:val="000000"/>
          <w:sz w:val="28"/>
          <w:szCs w:val="28"/>
          <w:lang w:val="vi-VN"/>
        </w:rPr>
        <w:t>Tăng cường giám sát đối với công tác tiếp dân; giải quyết đơn thư khiếu nại, tố cáo, kiến nghị, phản ánh của công dân trên địa bàn ngày càng sát sao hơn nữa.</w:t>
      </w:r>
    </w:p>
    <w:p w:rsidR="00EA10F2" w:rsidRDefault="00EA10F2" w:rsidP="00EA10F2">
      <w:pPr>
        <w:spacing w:before="120" w:after="120"/>
        <w:ind w:right="-23" w:firstLine="709"/>
        <w:jc w:val="both"/>
        <w:rPr>
          <w:b/>
          <w:color w:val="000000"/>
          <w:sz w:val="28"/>
          <w:szCs w:val="28"/>
          <w:lang w:val="pt-BR"/>
        </w:rPr>
      </w:pPr>
      <w:r w:rsidRPr="005B41A2">
        <w:rPr>
          <w:color w:val="000000"/>
          <w:sz w:val="28"/>
          <w:szCs w:val="28"/>
          <w:lang w:val="pt-BR"/>
        </w:rPr>
        <w:t xml:space="preserve">Trên đây là nội dung báo cáo thẩm tra của Ban pháp chế trình kỳ họp thứ </w:t>
      </w:r>
      <w:r>
        <w:rPr>
          <w:color w:val="000000"/>
          <w:sz w:val="28"/>
          <w:szCs w:val="28"/>
          <w:lang w:val="pt-BR"/>
        </w:rPr>
        <w:t>7</w:t>
      </w:r>
      <w:r w:rsidRPr="005B41A2">
        <w:rPr>
          <w:color w:val="000000"/>
          <w:sz w:val="28"/>
          <w:szCs w:val="28"/>
          <w:lang w:val="pt-BR"/>
        </w:rPr>
        <w:t xml:space="preserve"> HĐND huyện khóa X, nhiệm kỳ 2016 -2021, để các vị Đại biểu HĐND huyện có thêm cơ sở xem xét, thảo luận./.</w:t>
      </w:r>
    </w:p>
    <w:p w:rsidR="00EA10F2" w:rsidRDefault="00EA10F2" w:rsidP="00EA10F2">
      <w:pPr>
        <w:jc w:val="center"/>
        <w:rPr>
          <w:b/>
          <w:color w:val="000000"/>
          <w:sz w:val="28"/>
          <w:szCs w:val="28"/>
          <w:lang w:val="pt-BR"/>
        </w:rPr>
      </w:pPr>
    </w:p>
    <w:tbl>
      <w:tblPr>
        <w:tblW w:w="9329" w:type="dxa"/>
        <w:tblInd w:w="108" w:type="dxa"/>
        <w:tblLook w:val="0000"/>
      </w:tblPr>
      <w:tblGrid>
        <w:gridCol w:w="4348"/>
        <w:gridCol w:w="4981"/>
      </w:tblGrid>
      <w:tr w:rsidR="00EA10F2" w:rsidRPr="005432FF" w:rsidTr="0064583E">
        <w:trPr>
          <w:trHeight w:val="1853"/>
        </w:trPr>
        <w:tc>
          <w:tcPr>
            <w:tcW w:w="4348" w:type="dxa"/>
          </w:tcPr>
          <w:p w:rsidR="00EA10F2" w:rsidRPr="00B83991" w:rsidRDefault="00EA10F2" w:rsidP="0064583E">
            <w:pPr>
              <w:rPr>
                <w:iCs/>
                <w:lang w:val="fr-FR"/>
              </w:rPr>
            </w:pPr>
            <w:r w:rsidRPr="00B83991">
              <w:rPr>
                <w:b/>
                <w:bCs/>
                <w:i/>
                <w:lang w:val="fr-FR"/>
              </w:rPr>
              <w:t>Nơi nhận:</w:t>
            </w:r>
          </w:p>
          <w:p w:rsidR="00EA10F2" w:rsidRPr="00B83991" w:rsidRDefault="00EA10F2" w:rsidP="0064583E">
            <w:pPr>
              <w:rPr>
                <w:iCs/>
                <w:lang w:val="fr-FR"/>
              </w:rPr>
            </w:pPr>
            <w:r w:rsidRPr="00B83991">
              <w:rPr>
                <w:iCs/>
                <w:sz w:val="22"/>
                <w:szCs w:val="22"/>
                <w:lang w:val="fr-FR"/>
              </w:rPr>
              <w:t xml:space="preserve">- </w:t>
            </w:r>
            <w:r>
              <w:rPr>
                <w:iCs/>
                <w:sz w:val="22"/>
                <w:szCs w:val="22"/>
                <w:lang w:val="fr-FR"/>
              </w:rPr>
              <w:t>H</w:t>
            </w:r>
            <w:r w:rsidRPr="00B83991">
              <w:rPr>
                <w:iCs/>
                <w:sz w:val="22"/>
                <w:szCs w:val="22"/>
                <w:lang w:val="fr-FR"/>
              </w:rPr>
              <w:t xml:space="preserve">ĐND </w:t>
            </w:r>
            <w:r>
              <w:rPr>
                <w:iCs/>
                <w:sz w:val="22"/>
                <w:szCs w:val="22"/>
                <w:lang w:val="fr-FR"/>
              </w:rPr>
              <w:t>huyện</w:t>
            </w:r>
            <w:r w:rsidRPr="00B83991">
              <w:rPr>
                <w:iCs/>
                <w:sz w:val="22"/>
                <w:szCs w:val="22"/>
                <w:lang w:val="fr-FR"/>
              </w:rPr>
              <w:t>;</w:t>
            </w:r>
          </w:p>
          <w:p w:rsidR="00EA10F2" w:rsidRPr="00510BD9" w:rsidRDefault="00EA10F2" w:rsidP="0064583E">
            <w:pPr>
              <w:rPr>
                <w:iCs/>
                <w:vertAlign w:val="subscript"/>
                <w:lang w:val="fr-FR"/>
              </w:rPr>
            </w:pPr>
            <w:r w:rsidRPr="00B83991">
              <w:rPr>
                <w:iCs/>
                <w:sz w:val="22"/>
                <w:szCs w:val="22"/>
                <w:lang w:val="fr-FR"/>
              </w:rPr>
              <w:t>- Lưu: VT-LT</w:t>
            </w:r>
            <w:r>
              <w:rPr>
                <w:iCs/>
                <w:sz w:val="22"/>
                <w:szCs w:val="22"/>
                <w:lang w:val="fr-FR"/>
              </w:rPr>
              <w:t>, BPC</w:t>
            </w:r>
            <w:r w:rsidRPr="00B83991">
              <w:rPr>
                <w:iCs/>
                <w:sz w:val="22"/>
                <w:szCs w:val="22"/>
                <w:lang w:val="fr-FR"/>
              </w:rPr>
              <w:t xml:space="preserve">. </w:t>
            </w:r>
          </w:p>
        </w:tc>
        <w:tc>
          <w:tcPr>
            <w:tcW w:w="4981" w:type="dxa"/>
          </w:tcPr>
          <w:p w:rsidR="00EA10F2" w:rsidRDefault="00EA10F2" w:rsidP="0064583E">
            <w:pPr>
              <w:jc w:val="center"/>
              <w:rPr>
                <w:b/>
                <w:sz w:val="26"/>
                <w:szCs w:val="26"/>
              </w:rPr>
            </w:pPr>
            <w:r w:rsidRPr="00D163EB">
              <w:rPr>
                <w:b/>
                <w:sz w:val="26"/>
                <w:szCs w:val="26"/>
              </w:rPr>
              <w:t xml:space="preserve">TM. </w:t>
            </w:r>
            <w:r>
              <w:rPr>
                <w:b/>
                <w:sz w:val="26"/>
                <w:szCs w:val="26"/>
              </w:rPr>
              <w:t>BAN PHÁP CHẾ</w:t>
            </w:r>
          </w:p>
          <w:p w:rsidR="00EA10F2" w:rsidRDefault="00EA10F2" w:rsidP="0064583E">
            <w:pPr>
              <w:jc w:val="center"/>
              <w:rPr>
                <w:b/>
                <w:sz w:val="26"/>
                <w:szCs w:val="26"/>
              </w:rPr>
            </w:pPr>
            <w:r>
              <w:rPr>
                <w:b/>
                <w:sz w:val="26"/>
                <w:szCs w:val="26"/>
              </w:rPr>
              <w:t>TRƯỞNG BAN</w:t>
            </w:r>
          </w:p>
          <w:p w:rsidR="00EA10F2" w:rsidRDefault="00EA10F2" w:rsidP="0064583E">
            <w:pPr>
              <w:jc w:val="center"/>
              <w:rPr>
                <w:b/>
                <w:sz w:val="26"/>
                <w:szCs w:val="26"/>
              </w:rPr>
            </w:pPr>
            <w:r>
              <w:rPr>
                <w:b/>
                <w:sz w:val="26"/>
                <w:szCs w:val="26"/>
              </w:rPr>
              <w:t>(Đã ký)</w:t>
            </w:r>
          </w:p>
          <w:p w:rsidR="00EA10F2" w:rsidRDefault="00EA10F2" w:rsidP="0064583E">
            <w:pPr>
              <w:jc w:val="center"/>
              <w:rPr>
                <w:b/>
                <w:sz w:val="26"/>
                <w:szCs w:val="26"/>
              </w:rPr>
            </w:pPr>
          </w:p>
          <w:p w:rsidR="00EA10F2" w:rsidRDefault="00EA10F2" w:rsidP="0064583E">
            <w:pPr>
              <w:jc w:val="center"/>
              <w:rPr>
                <w:b/>
                <w:sz w:val="26"/>
                <w:szCs w:val="26"/>
              </w:rPr>
            </w:pPr>
            <w:r>
              <w:rPr>
                <w:b/>
                <w:sz w:val="26"/>
                <w:szCs w:val="26"/>
              </w:rPr>
              <w:t>Nguyễn Đăng Khoa</w:t>
            </w:r>
          </w:p>
          <w:p w:rsidR="00EA10F2" w:rsidRPr="00407A02" w:rsidRDefault="00EA10F2" w:rsidP="0064583E">
            <w:pPr>
              <w:jc w:val="center"/>
              <w:rPr>
                <w:sz w:val="26"/>
                <w:szCs w:val="26"/>
              </w:rPr>
            </w:pPr>
          </w:p>
        </w:tc>
      </w:tr>
    </w:tbl>
    <w:p w:rsidR="00EA10F2" w:rsidRDefault="00EA10F2" w:rsidP="00EA10F2"/>
    <w:p w:rsidR="00287827" w:rsidRDefault="00287827"/>
    <w:sectPr w:rsidR="00287827" w:rsidSect="00FE33C1">
      <w:footerReference w:type="default" r:id="rId4"/>
      <w:pgSz w:w="11907" w:h="16840" w:code="9"/>
      <w:pgMar w:top="964" w:right="851" w:bottom="96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3334"/>
      <w:docPartObj>
        <w:docPartGallery w:val="Page Numbers (Bottom of Page)"/>
        <w:docPartUnique/>
      </w:docPartObj>
    </w:sdtPr>
    <w:sdtEndPr/>
    <w:sdtContent>
      <w:p w:rsidR="00B03F29" w:rsidRDefault="00593235">
        <w:pPr>
          <w:pStyle w:val="Footer"/>
          <w:jc w:val="center"/>
        </w:pPr>
        <w:r>
          <w:fldChar w:fldCharType="begin"/>
        </w:r>
        <w:r>
          <w:instrText xml:space="preserve"> PAGE   \* MERGEFORMAT </w:instrText>
        </w:r>
        <w:r>
          <w:fldChar w:fldCharType="separate"/>
        </w:r>
        <w:r>
          <w:rPr>
            <w:noProof/>
          </w:rPr>
          <w:t>4</w:t>
        </w:r>
        <w:r>
          <w:fldChar w:fldCharType="end"/>
        </w:r>
      </w:p>
    </w:sdtContent>
  </w:sdt>
  <w:p w:rsidR="00B03F29" w:rsidRDefault="00593235">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compat/>
  <w:rsids>
    <w:rsidRoot w:val="00EA10F2"/>
    <w:rsid w:val="00152F1E"/>
    <w:rsid w:val="00287827"/>
    <w:rsid w:val="00593235"/>
    <w:rsid w:val="00912B03"/>
    <w:rsid w:val="009B15FB"/>
    <w:rsid w:val="00EA1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10F2"/>
    <w:pPr>
      <w:tabs>
        <w:tab w:val="center" w:pos="4680"/>
        <w:tab w:val="right" w:pos="9360"/>
      </w:tabs>
    </w:pPr>
  </w:style>
  <w:style w:type="character" w:customStyle="1" w:styleId="FooterChar">
    <w:name w:val="Footer Char"/>
    <w:basedOn w:val="DefaultParagraphFont"/>
    <w:link w:val="Footer"/>
    <w:uiPriority w:val="99"/>
    <w:rsid w:val="00EA10F2"/>
    <w:rPr>
      <w:rFonts w:ascii="Times New Roman" w:eastAsia="Times New Roman" w:hAnsi="Times New Roman" w:cs="Times New Roman"/>
      <w:sz w:val="24"/>
      <w:szCs w:val="24"/>
    </w:rPr>
  </w:style>
  <w:style w:type="paragraph" w:styleId="NormalWeb">
    <w:name w:val="Normal (Web)"/>
    <w:basedOn w:val="Normal"/>
    <w:rsid w:val="00EA10F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1364</Words>
  <Characters>7780</Characters>
  <Application>Microsoft Office Word</Application>
  <DocSecurity>0</DocSecurity>
  <Lines>64</Lines>
  <Paragraphs>18</Paragraphs>
  <ScaleCrop>false</ScaleCrop>
  <Company/>
  <LinksUpToDate>false</LinksUpToDate>
  <CharactersWithSpaces>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3</cp:revision>
  <dcterms:created xsi:type="dcterms:W3CDTF">2018-12-06T03:16:00Z</dcterms:created>
  <dcterms:modified xsi:type="dcterms:W3CDTF">2018-12-06T03:18:00Z</dcterms:modified>
</cp:coreProperties>
</file>