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3742"/>
        <w:gridCol w:w="6039"/>
      </w:tblGrid>
      <w:tr w:rsidR="0043605D" w:rsidRPr="000D2B40" w:rsidTr="00A0367B">
        <w:trPr>
          <w:trHeight w:val="787"/>
        </w:trPr>
        <w:tc>
          <w:tcPr>
            <w:tcW w:w="3742" w:type="dxa"/>
          </w:tcPr>
          <w:p w:rsidR="0043605D" w:rsidRPr="000D2B40" w:rsidRDefault="0043605D" w:rsidP="00A0367B">
            <w:pPr>
              <w:jc w:val="center"/>
              <w:rPr>
                <w:b/>
                <w:color w:val="auto"/>
                <w:sz w:val="26"/>
              </w:rPr>
            </w:pPr>
            <w:r w:rsidRPr="000D2B40">
              <w:rPr>
                <w:b/>
                <w:color w:val="auto"/>
                <w:sz w:val="26"/>
              </w:rPr>
              <w:t>ỦY BAN NHÂN DÂN</w:t>
            </w:r>
          </w:p>
          <w:p w:rsidR="0043605D" w:rsidRPr="000D2B40" w:rsidRDefault="0043605D" w:rsidP="00A0367B">
            <w:pPr>
              <w:jc w:val="center"/>
              <w:rPr>
                <w:b/>
                <w:color w:val="auto"/>
                <w:szCs w:val="28"/>
              </w:rPr>
            </w:pPr>
            <w:r w:rsidRPr="00354FF8">
              <w:rPr>
                <w:noProof/>
                <w:color w:val="auto"/>
                <w:szCs w:val="28"/>
              </w:rPr>
              <w:pict>
                <v:line id="_x0000_s1026" style="position:absolute;left:0;text-align:left;z-index:251660288" from="64.6pt,15.95pt" to="99.6pt,15.95pt"/>
              </w:pict>
            </w:r>
            <w:r w:rsidRPr="000D2B40">
              <w:rPr>
                <w:b/>
                <w:color w:val="auto"/>
                <w:sz w:val="26"/>
              </w:rPr>
              <w:t>HUYỆN SA THẦY</w:t>
            </w:r>
          </w:p>
        </w:tc>
        <w:tc>
          <w:tcPr>
            <w:tcW w:w="6039" w:type="dxa"/>
          </w:tcPr>
          <w:p w:rsidR="0043605D" w:rsidRPr="000D2B40" w:rsidRDefault="0043605D" w:rsidP="00A0367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D2B40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:rsidR="0043605D" w:rsidRPr="000D2B40" w:rsidRDefault="0043605D" w:rsidP="00A0367B">
            <w:pPr>
              <w:jc w:val="center"/>
              <w:rPr>
                <w:b/>
                <w:color w:val="auto"/>
                <w:szCs w:val="28"/>
              </w:rPr>
            </w:pPr>
            <w:r w:rsidRPr="00354FF8">
              <w:rPr>
                <w:i/>
                <w:noProof/>
                <w:color w:val="auto"/>
                <w:szCs w:val="28"/>
              </w:rPr>
              <w:pict>
                <v:line id="_x0000_s1027" style="position:absolute;left:0;text-align:left;z-index:251661312" from="62.1pt,17.75pt" to="230.1pt,17.75pt"/>
              </w:pict>
            </w:r>
            <w:r w:rsidRPr="000D2B40">
              <w:rPr>
                <w:b/>
                <w:color w:val="auto"/>
                <w:szCs w:val="28"/>
              </w:rPr>
              <w:t xml:space="preserve">Độc lập </w:t>
            </w:r>
            <w:r w:rsidRPr="000D2B40">
              <w:rPr>
                <w:color w:val="auto"/>
                <w:szCs w:val="28"/>
              </w:rPr>
              <w:t>-</w:t>
            </w:r>
            <w:r w:rsidRPr="000D2B40">
              <w:rPr>
                <w:b/>
                <w:color w:val="auto"/>
                <w:szCs w:val="28"/>
              </w:rPr>
              <w:t xml:space="preserve"> Tự do </w:t>
            </w:r>
            <w:r w:rsidRPr="000D2B40">
              <w:rPr>
                <w:color w:val="auto"/>
                <w:szCs w:val="28"/>
              </w:rPr>
              <w:t>-</w:t>
            </w:r>
            <w:r w:rsidRPr="000D2B40">
              <w:rPr>
                <w:b/>
                <w:color w:val="auto"/>
                <w:szCs w:val="28"/>
              </w:rPr>
              <w:t xml:space="preserve"> Hạnh phúc</w:t>
            </w:r>
          </w:p>
        </w:tc>
      </w:tr>
      <w:tr w:rsidR="0043605D" w:rsidRPr="000D2B40" w:rsidTr="00A0367B">
        <w:trPr>
          <w:trHeight w:val="464"/>
        </w:trPr>
        <w:tc>
          <w:tcPr>
            <w:tcW w:w="3742" w:type="dxa"/>
          </w:tcPr>
          <w:p w:rsidR="0043605D" w:rsidRPr="000D2B40" w:rsidRDefault="0043605D" w:rsidP="00803D9D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0D2B40">
              <w:rPr>
                <w:color w:val="auto"/>
                <w:sz w:val="26"/>
                <w:szCs w:val="26"/>
              </w:rPr>
              <w:t>Số: 158/</w:t>
            </w:r>
            <w:r w:rsidR="00803D9D">
              <w:rPr>
                <w:color w:val="auto"/>
                <w:sz w:val="26"/>
                <w:szCs w:val="26"/>
              </w:rPr>
              <w:t>TTr-</w:t>
            </w:r>
            <w:r w:rsidRPr="000D2B40">
              <w:rPr>
                <w:color w:val="auto"/>
                <w:sz w:val="26"/>
                <w:szCs w:val="26"/>
              </w:rPr>
              <w:t>UBND</w:t>
            </w:r>
          </w:p>
        </w:tc>
        <w:tc>
          <w:tcPr>
            <w:tcW w:w="6039" w:type="dxa"/>
          </w:tcPr>
          <w:p w:rsidR="0043605D" w:rsidRPr="000D2B40" w:rsidRDefault="0043605D" w:rsidP="00A0367B">
            <w:pPr>
              <w:spacing w:before="100"/>
              <w:jc w:val="center"/>
              <w:rPr>
                <w:i/>
                <w:color w:val="auto"/>
                <w:szCs w:val="28"/>
              </w:rPr>
            </w:pPr>
            <w:r w:rsidRPr="000D2B40">
              <w:rPr>
                <w:i/>
                <w:color w:val="auto"/>
                <w:szCs w:val="28"/>
              </w:rPr>
              <w:t>Sa Thầy, ngày 21 tháng 7 năm 2017</w:t>
            </w:r>
          </w:p>
        </w:tc>
      </w:tr>
    </w:tbl>
    <w:p w:rsidR="0043605D" w:rsidRPr="000D2B40" w:rsidRDefault="0043605D" w:rsidP="0043605D">
      <w:pPr>
        <w:jc w:val="center"/>
        <w:rPr>
          <w:color w:val="auto"/>
          <w:szCs w:val="28"/>
        </w:rPr>
      </w:pPr>
    </w:p>
    <w:p w:rsidR="0043605D" w:rsidRPr="000D2B40" w:rsidRDefault="0043605D" w:rsidP="0043605D">
      <w:pPr>
        <w:jc w:val="center"/>
        <w:rPr>
          <w:b/>
          <w:color w:val="auto"/>
          <w:szCs w:val="28"/>
        </w:rPr>
      </w:pPr>
      <w:r w:rsidRPr="000D2B40">
        <w:rPr>
          <w:b/>
          <w:color w:val="auto"/>
          <w:szCs w:val="28"/>
        </w:rPr>
        <w:t>TỜ TRÌNH</w:t>
      </w:r>
    </w:p>
    <w:p w:rsidR="0043605D" w:rsidRPr="000D2B40" w:rsidRDefault="0043605D" w:rsidP="0043605D">
      <w:pPr>
        <w:jc w:val="center"/>
        <w:rPr>
          <w:b/>
          <w:color w:val="auto"/>
          <w:szCs w:val="28"/>
        </w:rPr>
      </w:pPr>
      <w:r w:rsidRPr="000D2B40">
        <w:rPr>
          <w:b/>
          <w:color w:val="auto"/>
          <w:szCs w:val="28"/>
        </w:rPr>
        <w:t>Về việc phê chuẩn Quyết toán thu, chi ngân sách năm 2016</w:t>
      </w:r>
    </w:p>
    <w:p w:rsidR="0043605D" w:rsidRPr="000D2B40" w:rsidRDefault="0043605D" w:rsidP="0043605D">
      <w:pPr>
        <w:jc w:val="center"/>
        <w:rPr>
          <w:b/>
          <w:color w:val="auto"/>
          <w:szCs w:val="28"/>
        </w:rPr>
      </w:pPr>
      <w:r w:rsidRPr="000D2B40">
        <w:rPr>
          <w:b/>
          <w:color w:val="auto"/>
          <w:szCs w:val="28"/>
        </w:rPr>
        <w:t>và phân bổ kết dư ngân sách huyện năm 2016</w:t>
      </w:r>
    </w:p>
    <w:p w:rsidR="0043605D" w:rsidRPr="000D2B40" w:rsidRDefault="0043605D" w:rsidP="0043605D">
      <w:pPr>
        <w:tabs>
          <w:tab w:val="left" w:pos="4812"/>
        </w:tabs>
        <w:jc w:val="both"/>
        <w:rPr>
          <w:color w:val="auto"/>
          <w:sz w:val="22"/>
          <w:szCs w:val="22"/>
        </w:rPr>
      </w:pPr>
      <w:r w:rsidRPr="00354FF8">
        <w:rPr>
          <w:b/>
          <w:i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4.6pt;margin-top:2.35pt;width:53.5pt;height:0;z-index:251662336" o:connectortype="straight"/>
        </w:pict>
      </w:r>
      <w:r w:rsidRPr="000D2B40">
        <w:rPr>
          <w:b/>
          <w:i/>
          <w:color w:val="auto"/>
        </w:rPr>
        <w:t xml:space="preserve">  </w:t>
      </w:r>
    </w:p>
    <w:p w:rsidR="0043605D" w:rsidRPr="000D2B40" w:rsidRDefault="0043605D" w:rsidP="0043605D">
      <w:pPr>
        <w:jc w:val="both"/>
        <w:rPr>
          <w:color w:val="auto"/>
          <w:sz w:val="22"/>
          <w:szCs w:val="22"/>
        </w:rPr>
      </w:pPr>
    </w:p>
    <w:p w:rsidR="0043605D" w:rsidRPr="000D2B40" w:rsidRDefault="0043605D" w:rsidP="0043605D">
      <w:pPr>
        <w:ind w:left="1320"/>
        <w:rPr>
          <w:color w:val="auto"/>
        </w:rPr>
      </w:pPr>
      <w:r w:rsidRPr="000D2B40">
        <w:rPr>
          <w:color w:val="auto"/>
        </w:rPr>
        <w:t>Kính gửi: Hội đồng nhân dân huyện Khoá X, kỳ họp thứ 4.</w:t>
      </w:r>
    </w:p>
    <w:p w:rsidR="0043605D" w:rsidRPr="000D2B40" w:rsidRDefault="0043605D" w:rsidP="0043605D">
      <w:pPr>
        <w:ind w:left="1320"/>
        <w:rPr>
          <w:color w:val="auto"/>
        </w:rPr>
      </w:pPr>
    </w:p>
    <w:p w:rsidR="0043605D" w:rsidRPr="000D2B40" w:rsidRDefault="0043605D" w:rsidP="0043605D">
      <w:pPr>
        <w:spacing w:before="120" w:after="120"/>
        <w:ind w:firstLine="709"/>
        <w:jc w:val="both"/>
        <w:rPr>
          <w:color w:val="auto"/>
        </w:rPr>
      </w:pPr>
      <w:r w:rsidRPr="000D2B40">
        <w:rPr>
          <w:color w:val="auto"/>
        </w:rPr>
        <w:t>Căn cứ Luật ngân sách Nhà nước ngày 16/12/2002; Luật sửa đổi bổ sung Luật ngân sách Nhà nước; Nghị định số 60/2003/NĐ-CP ngày 06/6/2003 của Chính phủ, quy định chi tiết và hướng dẫn thi hành Luật ngân sách Nhà nước; Thông tư số 59/2003/TT-BTC ngày 23/6/2003 của Bộ Tài chính hướng dẫn thực hiện Nghị định 60/2003/NĐ-CP ngày 06/6/2003;</w:t>
      </w:r>
    </w:p>
    <w:p w:rsidR="0043605D" w:rsidRPr="000D2B40" w:rsidRDefault="0043605D" w:rsidP="0043605D">
      <w:pPr>
        <w:spacing w:before="120" w:after="120"/>
        <w:ind w:firstLine="709"/>
        <w:jc w:val="both"/>
        <w:rPr>
          <w:color w:val="auto"/>
        </w:rPr>
      </w:pPr>
      <w:r w:rsidRPr="000D2B40">
        <w:rPr>
          <w:color w:val="auto"/>
        </w:rPr>
        <w:t>Sau khi tổng họp Quyết toán ngân sách huyện năm 2016, UBND huyện Sa Thầy trình HĐND huyện khoá X, kỳ họp thứ 4 xem xét phê chuấn quyết toán thu - chi ngân sách huyện năm 2016 và phân bố kết dư ngân sách huyện năm 2016 như sau:</w:t>
      </w:r>
    </w:p>
    <w:p w:rsidR="0043605D" w:rsidRPr="000D2B40" w:rsidRDefault="0043605D" w:rsidP="0043605D">
      <w:pPr>
        <w:spacing w:before="120" w:after="120"/>
        <w:ind w:firstLine="709"/>
        <w:jc w:val="both"/>
        <w:rPr>
          <w:b/>
          <w:color w:val="auto"/>
        </w:rPr>
      </w:pPr>
      <w:r w:rsidRPr="000D2B40">
        <w:rPr>
          <w:b/>
          <w:color w:val="auto"/>
        </w:rPr>
        <w:t>A. Quyết toán thu, chi ngân sách năm 2016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21"/>
        <w:gridCol w:w="3218"/>
      </w:tblGrid>
      <w:tr w:rsidR="0043605D" w:rsidRPr="000D2B40" w:rsidTr="00A0367B">
        <w:trPr>
          <w:trHeight w:val="342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b/>
                <w:color w:val="auto"/>
              </w:rPr>
            </w:pPr>
            <w:r w:rsidRPr="000D2B40">
              <w:rPr>
                <w:b/>
                <w:color w:val="auto"/>
              </w:rPr>
              <w:t>I. Tổng thu ngân sách nhà nước trên địa bàn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b/>
                <w:color w:val="auto"/>
              </w:rPr>
            </w:pPr>
            <w:r w:rsidRPr="000D2B40">
              <w:rPr>
                <w:b/>
                <w:color w:val="auto"/>
              </w:rPr>
              <w:t>81.691.453.600 đồng</w:t>
            </w:r>
          </w:p>
        </w:tc>
      </w:tr>
      <w:tr w:rsidR="0043605D" w:rsidRPr="000D2B40" w:rsidTr="00A0367B">
        <w:trPr>
          <w:trHeight w:val="342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1. Thu nội địa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81.691.453.600 đồng</w:t>
            </w:r>
          </w:p>
        </w:tc>
      </w:tr>
      <w:tr w:rsidR="0043605D" w:rsidRPr="000D2B40" w:rsidTr="00A0367B">
        <w:trPr>
          <w:trHeight w:val="342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b/>
                <w:color w:val="auto"/>
              </w:rPr>
            </w:pPr>
            <w:r w:rsidRPr="000D2B40">
              <w:rPr>
                <w:b/>
                <w:color w:val="auto"/>
              </w:rPr>
              <w:t>II. Tổng thu ngân sách huyện năm 2016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b/>
                <w:color w:val="auto"/>
              </w:rPr>
            </w:pPr>
            <w:r w:rsidRPr="000D2B40">
              <w:rPr>
                <w:b/>
                <w:color w:val="auto"/>
              </w:rPr>
              <w:t>320.127.675.029 đồng</w:t>
            </w:r>
          </w:p>
        </w:tc>
      </w:tr>
      <w:tr w:rsidR="0043605D" w:rsidRPr="000D2B40" w:rsidTr="00A0367B">
        <w:trPr>
          <w:trHeight w:val="342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Gồm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</w:p>
        </w:tc>
      </w:tr>
      <w:tr w:rsidR="0043605D" w:rsidRPr="000D2B40" w:rsidTr="00A0367B">
        <w:trPr>
          <w:trHeight w:val="342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1. Thu ngân sách huyện hưởng theo phân cấp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69.641.074.874 đồng</w:t>
            </w:r>
          </w:p>
        </w:tc>
      </w:tr>
      <w:tr w:rsidR="0043605D" w:rsidRPr="000D2B40" w:rsidTr="00A0367B">
        <w:trPr>
          <w:trHeight w:val="342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Trong đó: - Ngân sách cấp huyện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63.659.722.813 đồng</w:t>
            </w:r>
          </w:p>
        </w:tc>
      </w:tr>
      <w:tr w:rsidR="0043605D" w:rsidRPr="000D2B40" w:rsidTr="00A0367B">
        <w:trPr>
          <w:trHeight w:val="342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 xml:space="preserve">                 - Ngân sách cấp xã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5.981.352.061 đồng</w:t>
            </w:r>
          </w:p>
        </w:tc>
      </w:tr>
      <w:tr w:rsidR="0043605D" w:rsidRPr="000D2B40" w:rsidTr="00A0367B">
        <w:trPr>
          <w:trHeight w:val="342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2. Thu bổ sung từ ngân sách tỉnh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200.314.844.000 đồng</w:t>
            </w:r>
          </w:p>
        </w:tc>
      </w:tr>
      <w:tr w:rsidR="0043605D" w:rsidRPr="000D2B40" w:rsidTr="00A0367B">
        <w:trPr>
          <w:trHeight w:val="342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 xml:space="preserve">                 - Bổ sung cân đối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137.647.000.000 đồng</w:t>
            </w:r>
          </w:p>
        </w:tc>
      </w:tr>
      <w:tr w:rsidR="0043605D" w:rsidRPr="000D2B40" w:rsidTr="00A0367B">
        <w:trPr>
          <w:trHeight w:val="342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 xml:space="preserve">                 - Bổ sung có mục tiêu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62.667.844.000 đồng</w:t>
            </w:r>
          </w:p>
        </w:tc>
      </w:tr>
      <w:tr w:rsidR="0043605D" w:rsidRPr="000D2B40" w:rsidTr="00A0367B">
        <w:trPr>
          <w:trHeight w:val="342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3. Thu chuyển nguồn từ năm trước chuyển sang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36.876.509.796 đồng</w:t>
            </w:r>
          </w:p>
        </w:tc>
      </w:tr>
      <w:tr w:rsidR="0043605D" w:rsidRPr="000D2B40" w:rsidTr="00A0367B">
        <w:trPr>
          <w:trHeight w:val="342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 xml:space="preserve">                 - Ngân sách cấp huyện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35.345.763.763 đồng</w:t>
            </w:r>
          </w:p>
        </w:tc>
      </w:tr>
      <w:tr w:rsidR="0043605D" w:rsidRPr="000D2B40" w:rsidTr="00A0367B">
        <w:trPr>
          <w:trHeight w:val="342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 xml:space="preserve">                 - Ngân sách cấp xã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1.530.746.033 đồng</w:t>
            </w:r>
          </w:p>
        </w:tc>
      </w:tr>
      <w:tr w:rsidR="0043605D" w:rsidRPr="000D2B40" w:rsidTr="00A0367B">
        <w:trPr>
          <w:trHeight w:val="342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4. Thu kết dư ngân sách năm 2015 chuyển sang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12.752.188.246 đồng</w:t>
            </w:r>
          </w:p>
        </w:tc>
      </w:tr>
      <w:tr w:rsidR="0043605D" w:rsidRPr="000D2B40" w:rsidTr="00A0367B">
        <w:trPr>
          <w:trHeight w:val="566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Trong đó: - Số kết dư ngân sách cấp huyện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12.162.056.405 đồng</w:t>
            </w:r>
          </w:p>
        </w:tc>
      </w:tr>
      <w:tr w:rsidR="0043605D" w:rsidRPr="000D2B40" w:rsidTr="00A0367B">
        <w:trPr>
          <w:trHeight w:val="540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lastRenderedPageBreak/>
              <w:t xml:space="preserve">                 - Số kết dư ngân sách cấp xã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590.131.841 đồng</w:t>
            </w:r>
          </w:p>
        </w:tc>
      </w:tr>
      <w:tr w:rsidR="0043605D" w:rsidRPr="000D2B40" w:rsidTr="00A0367B">
        <w:trPr>
          <w:trHeight w:val="527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5. Các khoản thu đơn vị quản lý qua ngân sách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543.058.113 đồng</w:t>
            </w:r>
          </w:p>
        </w:tc>
      </w:tr>
      <w:tr w:rsidR="0043605D" w:rsidRPr="000D2B40" w:rsidTr="00A0367B">
        <w:trPr>
          <w:trHeight w:val="530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Trong đó: - Ngân sách cấp huyện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543.058.113 đồng</w:t>
            </w:r>
          </w:p>
        </w:tc>
      </w:tr>
      <w:tr w:rsidR="0043605D" w:rsidRPr="000D2B40" w:rsidTr="00A0367B">
        <w:trPr>
          <w:trHeight w:val="530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b/>
                <w:color w:val="auto"/>
              </w:rPr>
            </w:pPr>
            <w:r w:rsidRPr="000D2B40">
              <w:rPr>
                <w:b/>
                <w:color w:val="auto"/>
              </w:rPr>
              <w:t>III. Tổng chi ngân sách huyện năm 2016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b/>
                <w:color w:val="auto"/>
              </w:rPr>
            </w:pPr>
            <w:r w:rsidRPr="000D2B40">
              <w:rPr>
                <w:b/>
                <w:color w:val="auto"/>
              </w:rPr>
              <w:t>305.974.029.330 đồng</w:t>
            </w:r>
          </w:p>
        </w:tc>
      </w:tr>
      <w:tr w:rsidR="0043605D" w:rsidRPr="000D2B40" w:rsidTr="00A0367B">
        <w:trPr>
          <w:trHeight w:val="530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(Trong đó, chi ngân sách cấp xã)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41.978.681.511 đồng</w:t>
            </w:r>
          </w:p>
        </w:tc>
      </w:tr>
      <w:tr w:rsidR="0043605D" w:rsidRPr="000D2B40" w:rsidTr="00A0367B">
        <w:trPr>
          <w:trHeight w:val="530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1. Chi đầu tư phát triển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38.954.614.368 đồng</w:t>
            </w:r>
          </w:p>
        </w:tc>
      </w:tr>
      <w:tr w:rsidR="0043605D" w:rsidRPr="000D2B40" w:rsidTr="00A0367B">
        <w:trPr>
          <w:trHeight w:val="530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2. Chi thường xuyên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231.059.375.428 đồng</w:t>
            </w:r>
          </w:p>
        </w:tc>
      </w:tr>
      <w:tr w:rsidR="0043605D" w:rsidRPr="000D2B40" w:rsidTr="00A0367B">
        <w:trPr>
          <w:trHeight w:val="530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3. Chi chuyển nguồn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26.523.270.921 đồng</w:t>
            </w:r>
          </w:p>
        </w:tc>
      </w:tr>
      <w:tr w:rsidR="0043605D" w:rsidRPr="000D2B40" w:rsidTr="00A0367B">
        <w:trPr>
          <w:trHeight w:val="530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4. Các khoản ghi chi đơn vị quản lý qua NSNN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543.058.113 đồng</w:t>
            </w:r>
          </w:p>
        </w:tc>
      </w:tr>
      <w:tr w:rsidR="0043605D" w:rsidRPr="000D2B40" w:rsidTr="00A0367B">
        <w:trPr>
          <w:trHeight w:val="530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5. Chi nộp ngân sách cấp trên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8.893.710.500 đồng</w:t>
            </w:r>
          </w:p>
        </w:tc>
      </w:tr>
      <w:tr w:rsidR="0043605D" w:rsidRPr="000D2B40" w:rsidTr="00A0367B">
        <w:trPr>
          <w:trHeight w:val="530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b/>
                <w:color w:val="auto"/>
              </w:rPr>
            </w:pPr>
            <w:r w:rsidRPr="000D2B40">
              <w:rPr>
                <w:b/>
                <w:color w:val="auto"/>
              </w:rPr>
              <w:t xml:space="preserve">IV. Chênh lệch thu, chi ngân sách 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b/>
                <w:color w:val="auto"/>
              </w:rPr>
            </w:pPr>
            <w:r w:rsidRPr="000D2B40">
              <w:rPr>
                <w:b/>
                <w:color w:val="auto"/>
              </w:rPr>
              <w:t>14.153.645.699 đồng</w:t>
            </w:r>
          </w:p>
        </w:tc>
      </w:tr>
      <w:tr w:rsidR="0043605D" w:rsidRPr="000D2B40" w:rsidTr="00A0367B">
        <w:trPr>
          <w:trHeight w:val="530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1. Ngân sách cấp huyện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13.831.343.875 đồng</w:t>
            </w:r>
          </w:p>
        </w:tc>
      </w:tr>
      <w:tr w:rsidR="0043605D" w:rsidRPr="000D2B40" w:rsidTr="00A0367B">
        <w:trPr>
          <w:trHeight w:val="530"/>
        </w:trPr>
        <w:tc>
          <w:tcPr>
            <w:tcW w:w="6521" w:type="dxa"/>
          </w:tcPr>
          <w:p w:rsidR="0043605D" w:rsidRPr="000D2B40" w:rsidRDefault="0043605D" w:rsidP="00A0367B">
            <w:pPr>
              <w:spacing w:before="60" w:after="60"/>
              <w:ind w:firstLine="709"/>
              <w:rPr>
                <w:color w:val="auto"/>
              </w:rPr>
            </w:pPr>
            <w:r w:rsidRPr="000D2B40">
              <w:rPr>
                <w:color w:val="auto"/>
              </w:rPr>
              <w:t>2. Ngân sách cấp xã</w:t>
            </w:r>
          </w:p>
        </w:tc>
        <w:tc>
          <w:tcPr>
            <w:tcW w:w="3218" w:type="dxa"/>
          </w:tcPr>
          <w:p w:rsidR="0043605D" w:rsidRPr="000D2B40" w:rsidRDefault="0043605D" w:rsidP="00A0367B">
            <w:pPr>
              <w:spacing w:before="60" w:after="60"/>
              <w:jc w:val="right"/>
              <w:rPr>
                <w:color w:val="auto"/>
              </w:rPr>
            </w:pPr>
            <w:r w:rsidRPr="000D2B40">
              <w:rPr>
                <w:color w:val="auto"/>
              </w:rPr>
              <w:t>322.301.824 đồng</w:t>
            </w:r>
          </w:p>
        </w:tc>
      </w:tr>
    </w:tbl>
    <w:p w:rsidR="0043605D" w:rsidRPr="00A60B45" w:rsidRDefault="0043605D" w:rsidP="0043605D">
      <w:pPr>
        <w:pStyle w:val="Vnbnnidung30"/>
        <w:shd w:val="clear" w:color="auto" w:fill="auto"/>
        <w:spacing w:before="120" w:after="120" w:line="240" w:lineRule="auto"/>
        <w:ind w:firstLine="760"/>
        <w:jc w:val="both"/>
        <w:rPr>
          <w:rStyle w:val="Vnbnnidung3Gincch0pt"/>
          <w:sz w:val="28"/>
          <w:szCs w:val="28"/>
        </w:rPr>
      </w:pPr>
      <w:r w:rsidRPr="00A60B45">
        <w:rPr>
          <w:rStyle w:val="Vnbnnidung3Gincch0pt"/>
          <w:sz w:val="28"/>
          <w:szCs w:val="28"/>
        </w:rPr>
        <w:t>B. Xử lý số chênh lệch thu, chi ngân sách và phân bố kết dư ngân sách năm 2016, như sau:</w:t>
      </w:r>
    </w:p>
    <w:p w:rsidR="0043605D" w:rsidRPr="00A60B45" w:rsidRDefault="0043605D" w:rsidP="0043605D">
      <w:pPr>
        <w:pStyle w:val="Vnbnnidung30"/>
        <w:shd w:val="clear" w:color="auto" w:fill="auto"/>
        <w:spacing w:before="120" w:after="120" w:line="240" w:lineRule="auto"/>
        <w:ind w:firstLine="760"/>
        <w:jc w:val="both"/>
        <w:rPr>
          <w:rStyle w:val="Vnbnnidung5Innghing"/>
          <w:b w:val="0"/>
        </w:rPr>
      </w:pPr>
      <w:r w:rsidRPr="00A60B45">
        <w:rPr>
          <w:rFonts w:ascii="Times New Roman" w:hAnsi="Times New Roman"/>
          <w:b w:val="0"/>
          <w:sz w:val="28"/>
          <w:szCs w:val="28"/>
        </w:rPr>
        <w:t xml:space="preserve">1. Số chênh lệch thu chi ngân sách cấp huyện được kết dư ghi thu vào ngân sách cấp huyện năm 2017 là: 13.831.343.875 đồng; đồng thời phân bổ nguồn kết dư năm 2016, để bố trí cho các nhiệm vụ chi, cụ thể </w:t>
      </w:r>
      <w:r w:rsidRPr="00A60B45">
        <w:rPr>
          <w:rStyle w:val="Vnbnnidung5Innghing"/>
          <w:b w:val="0"/>
        </w:rPr>
        <w:t>(Có phụ biểu chi tiết kèm theo).</w:t>
      </w:r>
    </w:p>
    <w:p w:rsidR="0043605D" w:rsidRPr="00A60B45" w:rsidRDefault="0043605D" w:rsidP="0043605D">
      <w:pPr>
        <w:pStyle w:val="Vnbnnidung30"/>
        <w:shd w:val="clear" w:color="auto" w:fill="auto"/>
        <w:spacing w:before="120" w:after="120" w:line="240" w:lineRule="auto"/>
        <w:ind w:firstLine="760"/>
        <w:jc w:val="both"/>
        <w:rPr>
          <w:rFonts w:ascii="Times New Roman" w:hAnsi="Times New Roman"/>
          <w:b w:val="0"/>
          <w:sz w:val="28"/>
          <w:szCs w:val="28"/>
        </w:rPr>
      </w:pPr>
      <w:r w:rsidRPr="00A60B45">
        <w:rPr>
          <w:rStyle w:val="Vnbnnidung4Khnginnghing"/>
          <w:rFonts w:ascii="Times New Roman" w:hAnsi="Times New Roman"/>
          <w:b w:val="0"/>
          <w:i w:val="0"/>
          <w:sz w:val="28"/>
        </w:rPr>
        <w:t>2. Số chênh lệch thu, chi ngân sách xã, thị trấn: 322.301.824 đồng</w:t>
      </w:r>
      <w:r w:rsidRPr="00A60B45">
        <w:rPr>
          <w:rStyle w:val="Vnbnnidung4Khnginnghing"/>
          <w:rFonts w:ascii="Times New Roman" w:hAnsi="Times New Roman"/>
          <w:b w:val="0"/>
          <w:sz w:val="28"/>
        </w:rPr>
        <w:t xml:space="preserve"> </w:t>
      </w:r>
      <w:r w:rsidRPr="00A60B45">
        <w:rPr>
          <w:rFonts w:ascii="Times New Roman" w:hAnsi="Times New Roman"/>
          <w:b w:val="0"/>
          <w:i/>
          <w:sz w:val="28"/>
          <w:szCs w:val="28"/>
        </w:rPr>
        <w:t>(Giao cho HĐND xã, thị trấn quyết định theo quy định của Luật ngân sách Nhà nước).</w:t>
      </w:r>
    </w:p>
    <w:p w:rsidR="0043605D" w:rsidRPr="000D2B40" w:rsidRDefault="0043605D" w:rsidP="0043605D">
      <w:pPr>
        <w:spacing w:before="120" w:after="120"/>
        <w:ind w:firstLine="760"/>
        <w:jc w:val="both"/>
        <w:rPr>
          <w:color w:val="auto"/>
          <w:szCs w:val="28"/>
        </w:rPr>
      </w:pPr>
      <w:r w:rsidRPr="000D2B40">
        <w:rPr>
          <w:color w:val="auto"/>
          <w:szCs w:val="28"/>
        </w:rPr>
        <w:t>Kính trình Hội đồng nhân dân huyện khoá X, kỳ họp thứ 4 xem xét, phê chuẩn./.</w:t>
      </w:r>
    </w:p>
    <w:tbl>
      <w:tblPr>
        <w:tblW w:w="9771" w:type="dxa"/>
        <w:tblInd w:w="108" w:type="dxa"/>
        <w:tblLook w:val="01E0"/>
      </w:tblPr>
      <w:tblGrid>
        <w:gridCol w:w="4785"/>
        <w:gridCol w:w="4986"/>
      </w:tblGrid>
      <w:tr w:rsidR="0043605D" w:rsidRPr="000D2B40" w:rsidTr="00A0367B">
        <w:trPr>
          <w:trHeight w:val="2258"/>
        </w:trPr>
        <w:tc>
          <w:tcPr>
            <w:tcW w:w="4785" w:type="dxa"/>
            <w:hideMark/>
          </w:tcPr>
          <w:p w:rsidR="0043605D" w:rsidRPr="000D2B40" w:rsidRDefault="0043605D" w:rsidP="00A0367B">
            <w:pPr>
              <w:tabs>
                <w:tab w:val="center" w:pos="1620"/>
              </w:tabs>
              <w:rPr>
                <w:b/>
                <w:i/>
                <w:color w:val="auto"/>
                <w:lang w:val="vi-VN"/>
              </w:rPr>
            </w:pPr>
            <w:r w:rsidRPr="000D2B40">
              <w:rPr>
                <w:b/>
                <w:i/>
                <w:color w:val="auto"/>
              </w:rPr>
              <w:t>Nơi nhận:</w:t>
            </w:r>
          </w:p>
          <w:p w:rsidR="0043605D" w:rsidRPr="000D2B40" w:rsidRDefault="0043605D" w:rsidP="00A0367B">
            <w:pPr>
              <w:tabs>
                <w:tab w:val="center" w:pos="1620"/>
              </w:tabs>
              <w:rPr>
                <w:b/>
                <w:i/>
                <w:color w:val="auto"/>
              </w:rPr>
            </w:pPr>
            <w:r w:rsidRPr="000D2B40">
              <w:rPr>
                <w:color w:val="auto"/>
                <w:sz w:val="22"/>
                <w:szCs w:val="22"/>
              </w:rPr>
              <w:t>- TT Huyện ủy;</w:t>
            </w:r>
          </w:p>
          <w:p w:rsidR="0043605D" w:rsidRPr="000D2B40" w:rsidRDefault="0043605D" w:rsidP="00A0367B">
            <w:pPr>
              <w:tabs>
                <w:tab w:val="center" w:pos="1620"/>
              </w:tabs>
              <w:rPr>
                <w:color w:val="auto"/>
                <w:sz w:val="22"/>
              </w:rPr>
            </w:pPr>
            <w:r w:rsidRPr="000D2B40">
              <w:rPr>
                <w:color w:val="auto"/>
                <w:sz w:val="22"/>
                <w:szCs w:val="22"/>
              </w:rPr>
              <w:t>- HĐND huyện;</w:t>
            </w:r>
          </w:p>
          <w:p w:rsidR="0043605D" w:rsidRPr="000D2B40" w:rsidRDefault="0043605D" w:rsidP="00A0367B">
            <w:pPr>
              <w:tabs>
                <w:tab w:val="center" w:pos="1620"/>
              </w:tabs>
              <w:rPr>
                <w:color w:val="auto"/>
                <w:vertAlign w:val="subscript"/>
              </w:rPr>
            </w:pPr>
            <w:r w:rsidRPr="000D2B40">
              <w:rPr>
                <w:color w:val="auto"/>
                <w:sz w:val="22"/>
                <w:szCs w:val="22"/>
              </w:rPr>
              <w:t>- Lưu: VT-LT</w:t>
            </w:r>
            <w:r w:rsidRPr="000D2B40">
              <w:rPr>
                <w:color w:val="auto"/>
              </w:rPr>
              <w:t>.</w:t>
            </w:r>
          </w:p>
        </w:tc>
        <w:tc>
          <w:tcPr>
            <w:tcW w:w="4986" w:type="dxa"/>
          </w:tcPr>
          <w:p w:rsidR="0043605D" w:rsidRPr="000D2B40" w:rsidRDefault="0043605D" w:rsidP="00A0367B">
            <w:pPr>
              <w:tabs>
                <w:tab w:val="center" w:pos="6840"/>
              </w:tabs>
              <w:jc w:val="center"/>
              <w:rPr>
                <w:b/>
                <w:bCs/>
                <w:color w:val="auto"/>
                <w:szCs w:val="28"/>
              </w:rPr>
            </w:pPr>
            <w:r w:rsidRPr="000D2B40">
              <w:rPr>
                <w:b/>
                <w:bCs/>
                <w:color w:val="auto"/>
                <w:szCs w:val="28"/>
              </w:rPr>
              <w:t>TM. ỦY BAN NHÂN DÂN</w:t>
            </w:r>
          </w:p>
          <w:p w:rsidR="0043605D" w:rsidRPr="000D2B40" w:rsidRDefault="0043605D" w:rsidP="00A0367B">
            <w:pPr>
              <w:tabs>
                <w:tab w:val="center" w:pos="6840"/>
              </w:tabs>
              <w:jc w:val="center"/>
              <w:rPr>
                <w:b/>
                <w:bCs/>
                <w:color w:val="auto"/>
                <w:szCs w:val="28"/>
              </w:rPr>
            </w:pPr>
            <w:r w:rsidRPr="000D2B40">
              <w:rPr>
                <w:b/>
                <w:bCs/>
                <w:color w:val="auto"/>
                <w:szCs w:val="28"/>
              </w:rPr>
              <w:t>CHỦ TỊCH</w:t>
            </w:r>
          </w:p>
          <w:p w:rsidR="0043605D" w:rsidRPr="000D2B40" w:rsidRDefault="0043605D" w:rsidP="00A0367B">
            <w:pPr>
              <w:tabs>
                <w:tab w:val="center" w:pos="6840"/>
              </w:tabs>
              <w:jc w:val="center"/>
              <w:rPr>
                <w:b/>
                <w:bCs/>
                <w:color w:val="auto"/>
                <w:szCs w:val="28"/>
              </w:rPr>
            </w:pPr>
            <w:r w:rsidRPr="000D2B40">
              <w:rPr>
                <w:b/>
                <w:bCs/>
                <w:color w:val="auto"/>
                <w:szCs w:val="28"/>
              </w:rPr>
              <w:t xml:space="preserve"> (Đã ký)</w:t>
            </w:r>
          </w:p>
          <w:p w:rsidR="0043605D" w:rsidRPr="000D2B40" w:rsidRDefault="0043605D" w:rsidP="00A0367B">
            <w:pPr>
              <w:tabs>
                <w:tab w:val="center" w:pos="6840"/>
              </w:tabs>
              <w:jc w:val="center"/>
              <w:rPr>
                <w:b/>
                <w:bCs/>
                <w:color w:val="auto"/>
                <w:szCs w:val="28"/>
              </w:rPr>
            </w:pPr>
          </w:p>
          <w:p w:rsidR="0043605D" w:rsidRPr="000D2B40" w:rsidRDefault="0043605D" w:rsidP="00A0367B">
            <w:pPr>
              <w:tabs>
                <w:tab w:val="center" w:pos="6840"/>
              </w:tabs>
              <w:jc w:val="center"/>
              <w:rPr>
                <w:b/>
                <w:color w:val="auto"/>
                <w:szCs w:val="28"/>
              </w:rPr>
            </w:pPr>
            <w:r w:rsidRPr="000D2B40">
              <w:rPr>
                <w:b/>
                <w:bCs/>
                <w:color w:val="auto"/>
                <w:szCs w:val="28"/>
              </w:rPr>
              <w:t>Nguyễn Ngọc Sâm</w:t>
            </w:r>
          </w:p>
          <w:p w:rsidR="0043605D" w:rsidRPr="000D2B40" w:rsidRDefault="0043605D" w:rsidP="00A0367B">
            <w:pPr>
              <w:tabs>
                <w:tab w:val="center" w:pos="6840"/>
              </w:tabs>
              <w:jc w:val="center"/>
              <w:rPr>
                <w:b/>
                <w:color w:val="auto"/>
              </w:rPr>
            </w:pPr>
          </w:p>
        </w:tc>
      </w:tr>
    </w:tbl>
    <w:p w:rsidR="0043605D" w:rsidRPr="000D2B40" w:rsidRDefault="0043605D" w:rsidP="0043605D">
      <w:pPr>
        <w:spacing w:before="120" w:after="120"/>
        <w:ind w:firstLine="760"/>
        <w:jc w:val="both"/>
        <w:rPr>
          <w:color w:val="auto"/>
          <w:szCs w:val="28"/>
        </w:rPr>
      </w:pPr>
    </w:p>
    <w:p w:rsidR="0043605D" w:rsidRPr="000D2B40" w:rsidRDefault="0043605D" w:rsidP="0043605D">
      <w:pPr>
        <w:spacing w:before="120" w:after="120"/>
        <w:ind w:firstLine="709"/>
        <w:jc w:val="both"/>
        <w:rPr>
          <w:color w:val="auto"/>
        </w:rPr>
      </w:pPr>
    </w:p>
    <w:p w:rsidR="00E619B6" w:rsidRDefault="00E619B6"/>
    <w:sectPr w:rsidR="00E619B6" w:rsidSect="00B8025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43605D"/>
    <w:rsid w:val="0043605D"/>
    <w:rsid w:val="004A5DBD"/>
    <w:rsid w:val="00803D9D"/>
    <w:rsid w:val="0086205A"/>
    <w:rsid w:val="00A60B45"/>
    <w:rsid w:val="00B80256"/>
    <w:rsid w:val="00E365DD"/>
    <w:rsid w:val="00E619B6"/>
    <w:rsid w:val="00FA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5D"/>
    <w:pPr>
      <w:jc w:val="left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05D"/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4Khnginnghing">
    <w:name w:val="Văn bản nội dung (4) + Không in nghiêng"/>
    <w:basedOn w:val="DefaultParagraphFont"/>
    <w:rsid w:val="0043605D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Vnbnnidung5Innghing">
    <w:name w:val="Văn bản nội dung (5) + In nghiêng"/>
    <w:basedOn w:val="DefaultParagraphFont"/>
    <w:rsid w:val="00436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3">
    <w:name w:val="Văn bản nội dung (3)_"/>
    <w:basedOn w:val="DefaultParagraphFont"/>
    <w:link w:val="Vnbnnidung30"/>
    <w:uiPriority w:val="99"/>
    <w:rsid w:val="0043605D"/>
    <w:rPr>
      <w:rFonts w:eastAsia="Times New Roman" w:cs="Times New Roman"/>
      <w:b/>
      <w:bCs/>
      <w:spacing w:val="10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uiPriority w:val="99"/>
    <w:rsid w:val="0043605D"/>
    <w:pPr>
      <w:widowControl w:val="0"/>
      <w:shd w:val="clear" w:color="auto" w:fill="FFFFFF"/>
      <w:spacing w:after="180" w:line="320" w:lineRule="exact"/>
      <w:jc w:val="center"/>
    </w:pPr>
    <w:rPr>
      <w:rFonts w:asciiTheme="minorHAnsi" w:hAnsiTheme="minorHAnsi"/>
      <w:b/>
      <w:bCs/>
      <w:color w:val="auto"/>
      <w:spacing w:val="10"/>
      <w:sz w:val="22"/>
      <w:szCs w:val="22"/>
    </w:rPr>
  </w:style>
  <w:style w:type="character" w:customStyle="1" w:styleId="Vnbnnidung3Gincch0pt">
    <w:name w:val="Văn bản nội dung (3) + Giãn cách 0 pt"/>
    <w:basedOn w:val="Vnbnnidung3"/>
    <w:rsid w:val="0043605D"/>
    <w:rPr>
      <w:rFonts w:ascii="Times New Roman" w:hAnsi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3</cp:revision>
  <dcterms:created xsi:type="dcterms:W3CDTF">2018-05-23T08:05:00Z</dcterms:created>
  <dcterms:modified xsi:type="dcterms:W3CDTF">2018-05-23T08:05:00Z</dcterms:modified>
</cp:coreProperties>
</file>