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14"/>
        <w:gridCol w:w="6149"/>
      </w:tblGrid>
      <w:tr w:rsidR="007322A9" w:rsidRPr="007240C7" w:rsidTr="00A0534C">
        <w:trPr>
          <w:trHeight w:val="1137"/>
        </w:trPr>
        <w:tc>
          <w:tcPr>
            <w:tcW w:w="3369" w:type="dxa"/>
          </w:tcPr>
          <w:p w:rsidR="007322A9" w:rsidRPr="009E652E" w:rsidRDefault="007322A9" w:rsidP="00A0534C">
            <w:pPr>
              <w:jc w:val="center"/>
              <w:rPr>
                <w:color w:val="000000"/>
                <w:szCs w:val="28"/>
                <w:lang w:val="fr-FR"/>
              </w:rPr>
            </w:pPr>
            <w:r w:rsidRPr="009E652E">
              <w:rPr>
                <w:color w:val="000000"/>
                <w:szCs w:val="28"/>
                <w:lang w:val="fr-FR"/>
              </w:rPr>
              <w:t>ỦY BAN MTTQVN</w:t>
            </w:r>
          </w:p>
          <w:p w:rsidR="007322A9" w:rsidRPr="009E652E" w:rsidRDefault="007322A9" w:rsidP="00A0534C">
            <w:pPr>
              <w:jc w:val="center"/>
              <w:rPr>
                <w:color w:val="000000"/>
                <w:szCs w:val="28"/>
                <w:lang w:val="fr-FR"/>
              </w:rPr>
            </w:pPr>
            <w:r w:rsidRPr="009E652E">
              <w:rPr>
                <w:color w:val="000000"/>
                <w:szCs w:val="28"/>
                <w:lang w:val="fr-FR"/>
              </w:rPr>
              <w:t>HUYỆN SA THẦY</w:t>
            </w:r>
          </w:p>
          <w:p w:rsidR="007322A9" w:rsidRDefault="007322A9" w:rsidP="00A0534C">
            <w:pPr>
              <w:jc w:val="center"/>
              <w:rPr>
                <w:b/>
                <w:color w:val="000000"/>
                <w:szCs w:val="28"/>
                <w:lang w:val="fr-FR"/>
              </w:rPr>
            </w:pPr>
            <w:r w:rsidRPr="00177B0D">
              <w:rPr>
                <w:noProof/>
                <w:color w:val="000000"/>
                <w:szCs w:val="28"/>
              </w:rPr>
              <w:pict>
                <v:line id="_x0000_s1026" style="position:absolute;left:0;text-align:left;z-index:251660288" from="46.35pt,18pt" to="100.35pt,18pt"/>
              </w:pict>
            </w:r>
            <w:r>
              <w:rPr>
                <w:b/>
                <w:color w:val="000000"/>
                <w:szCs w:val="28"/>
                <w:lang w:val="fr-FR"/>
              </w:rPr>
              <w:t>BAN THƯỜNG TRỰC</w:t>
            </w:r>
          </w:p>
        </w:tc>
        <w:tc>
          <w:tcPr>
            <w:tcW w:w="6297" w:type="dxa"/>
          </w:tcPr>
          <w:p w:rsidR="007322A9" w:rsidRDefault="007322A9" w:rsidP="00A0534C">
            <w:pPr>
              <w:jc w:val="center"/>
              <w:rPr>
                <w:b/>
                <w:color w:val="000000"/>
                <w:szCs w:val="28"/>
                <w:lang w:val="fr-FR"/>
              </w:rPr>
            </w:pPr>
            <w:r>
              <w:rPr>
                <w:b/>
                <w:color w:val="000000"/>
                <w:szCs w:val="28"/>
                <w:lang w:val="fr-FR"/>
              </w:rPr>
              <w:t>CỘNG HÒA XÃ HỘI CHỦ NGHĨA VIỆT NAM</w:t>
            </w:r>
          </w:p>
          <w:p w:rsidR="007322A9" w:rsidRPr="007240C7" w:rsidRDefault="007322A9" w:rsidP="00A0534C">
            <w:pPr>
              <w:jc w:val="center"/>
              <w:rPr>
                <w:b/>
                <w:color w:val="000000"/>
                <w:szCs w:val="28"/>
              </w:rPr>
            </w:pPr>
            <w:r w:rsidRPr="00177B0D">
              <w:rPr>
                <w:i/>
                <w:noProof/>
                <w:color w:val="000000"/>
                <w:szCs w:val="28"/>
              </w:rPr>
              <w:pict>
                <v:line id="_x0000_s1027" style="position:absolute;left:0;text-align:left;z-index:251661312" from="60.2pt,17pt" to="240.2pt,17pt"/>
              </w:pict>
            </w:r>
            <w:r w:rsidRPr="007240C7">
              <w:rPr>
                <w:b/>
                <w:color w:val="000000"/>
                <w:szCs w:val="28"/>
              </w:rPr>
              <w:t>Độc lập – Tự do – Hạnh phúc</w:t>
            </w:r>
          </w:p>
        </w:tc>
      </w:tr>
      <w:tr w:rsidR="007322A9" w:rsidRPr="00B6346F" w:rsidTr="00A0534C">
        <w:trPr>
          <w:trHeight w:val="303"/>
        </w:trPr>
        <w:tc>
          <w:tcPr>
            <w:tcW w:w="3369" w:type="dxa"/>
          </w:tcPr>
          <w:p w:rsidR="007322A9" w:rsidRPr="00B6346F" w:rsidRDefault="007322A9" w:rsidP="00A0534C">
            <w:pPr>
              <w:jc w:val="center"/>
              <w:rPr>
                <w:color w:val="000000"/>
                <w:szCs w:val="28"/>
                <w:lang w:val="fr-FR"/>
              </w:rPr>
            </w:pPr>
            <w:r>
              <w:rPr>
                <w:color w:val="000000"/>
                <w:szCs w:val="28"/>
                <w:lang w:val="fr-FR"/>
              </w:rPr>
              <w:t>Số</w:t>
            </w:r>
            <w:r w:rsidRPr="00B6346F">
              <w:rPr>
                <w:color w:val="000000"/>
                <w:szCs w:val="28"/>
                <w:lang w:val="fr-FR"/>
              </w:rPr>
              <w:t xml:space="preserve">:  </w:t>
            </w:r>
            <w:r>
              <w:rPr>
                <w:color w:val="000000"/>
                <w:szCs w:val="28"/>
                <w:lang w:val="fr-FR"/>
              </w:rPr>
              <w:t>53</w:t>
            </w:r>
            <w:r w:rsidRPr="00B6346F">
              <w:rPr>
                <w:color w:val="000000"/>
                <w:szCs w:val="28"/>
                <w:lang w:val="fr-FR"/>
              </w:rPr>
              <w:t xml:space="preserve"> /</w:t>
            </w:r>
            <w:r>
              <w:rPr>
                <w:color w:val="000000"/>
                <w:szCs w:val="28"/>
                <w:lang w:val="fr-FR"/>
              </w:rPr>
              <w:t>TB-BTT</w:t>
            </w:r>
          </w:p>
        </w:tc>
        <w:tc>
          <w:tcPr>
            <w:tcW w:w="6297" w:type="dxa"/>
          </w:tcPr>
          <w:p w:rsidR="007322A9" w:rsidRPr="00B6346F" w:rsidRDefault="007322A9" w:rsidP="00A0534C">
            <w:pPr>
              <w:jc w:val="center"/>
              <w:rPr>
                <w:i/>
                <w:color w:val="000000"/>
                <w:szCs w:val="28"/>
                <w:lang w:val="fr-FR"/>
              </w:rPr>
            </w:pPr>
            <w:r w:rsidRPr="00B6346F">
              <w:rPr>
                <w:i/>
                <w:color w:val="000000"/>
                <w:szCs w:val="28"/>
                <w:lang w:val="fr-FR"/>
              </w:rPr>
              <w:t xml:space="preserve">Sa Thầy, ngày </w:t>
            </w:r>
            <w:r>
              <w:rPr>
                <w:i/>
                <w:color w:val="000000"/>
                <w:szCs w:val="28"/>
                <w:lang w:val="fr-FR"/>
              </w:rPr>
              <w:t xml:space="preserve">08 </w:t>
            </w:r>
            <w:r w:rsidRPr="00B6346F">
              <w:rPr>
                <w:i/>
                <w:color w:val="000000"/>
                <w:szCs w:val="28"/>
                <w:lang w:val="fr-FR"/>
              </w:rPr>
              <w:t xml:space="preserve">tháng </w:t>
            </w:r>
            <w:r>
              <w:rPr>
                <w:i/>
                <w:color w:val="000000"/>
                <w:szCs w:val="28"/>
                <w:lang w:val="fr-FR"/>
              </w:rPr>
              <w:t xml:space="preserve">12 </w:t>
            </w:r>
            <w:r w:rsidRPr="00B6346F">
              <w:rPr>
                <w:i/>
                <w:color w:val="000000"/>
                <w:szCs w:val="28"/>
                <w:lang w:val="fr-FR"/>
              </w:rPr>
              <w:t xml:space="preserve"> năm 201</w:t>
            </w:r>
            <w:r>
              <w:rPr>
                <w:i/>
                <w:color w:val="000000"/>
                <w:szCs w:val="28"/>
                <w:lang w:val="fr-FR"/>
              </w:rPr>
              <w:t>6</w:t>
            </w:r>
          </w:p>
        </w:tc>
      </w:tr>
    </w:tbl>
    <w:p w:rsidR="007322A9" w:rsidRDefault="007322A9" w:rsidP="007322A9">
      <w:pPr>
        <w:pStyle w:val="Vnbnnidung50"/>
        <w:shd w:val="clear" w:color="auto" w:fill="auto"/>
        <w:spacing w:before="0" w:line="240" w:lineRule="auto"/>
      </w:pPr>
    </w:p>
    <w:p w:rsidR="007322A9" w:rsidRPr="006C1FAA" w:rsidRDefault="007322A9" w:rsidP="007322A9">
      <w:pPr>
        <w:pStyle w:val="Vnbnnidung50"/>
        <w:shd w:val="clear" w:color="auto" w:fill="auto"/>
        <w:spacing w:before="0" w:after="0" w:line="240" w:lineRule="auto"/>
        <w:jc w:val="center"/>
        <w:rPr>
          <w:sz w:val="28"/>
          <w:szCs w:val="28"/>
        </w:rPr>
      </w:pPr>
      <w:r w:rsidRPr="006C1FAA">
        <w:rPr>
          <w:sz w:val="28"/>
          <w:szCs w:val="28"/>
        </w:rPr>
        <w:t>THÔNG BÁO</w:t>
      </w:r>
    </w:p>
    <w:p w:rsidR="007322A9" w:rsidRPr="006C1FAA" w:rsidRDefault="007322A9" w:rsidP="007322A9">
      <w:pPr>
        <w:pStyle w:val="Vnbnnidung50"/>
        <w:shd w:val="clear" w:color="auto" w:fill="auto"/>
        <w:spacing w:before="0" w:after="0" w:line="240" w:lineRule="auto"/>
        <w:jc w:val="center"/>
        <w:rPr>
          <w:sz w:val="28"/>
          <w:szCs w:val="28"/>
        </w:rPr>
      </w:pPr>
      <w:r w:rsidRPr="006C1FAA">
        <w:rPr>
          <w:sz w:val="28"/>
          <w:szCs w:val="28"/>
        </w:rPr>
        <w:t>Kết quả hoạt động của Ủy ban MTTQ Việt Nam huyện về việc</w:t>
      </w:r>
      <w:r w:rsidRPr="006C1FAA">
        <w:rPr>
          <w:sz w:val="28"/>
          <w:szCs w:val="28"/>
        </w:rPr>
        <w:br/>
        <w:t>tham gia xây dựng chính quyền tại kỳ họp thứ 3 HĐND huyện khóa X</w:t>
      </w:r>
    </w:p>
    <w:p w:rsidR="007322A9" w:rsidRPr="006C1FAA" w:rsidRDefault="007322A9" w:rsidP="007322A9">
      <w:pPr>
        <w:pStyle w:val="Vnbnnidung30"/>
        <w:shd w:val="clear" w:color="auto" w:fill="auto"/>
        <w:spacing w:line="240" w:lineRule="auto"/>
        <w:ind w:firstLine="0"/>
        <w:jc w:val="center"/>
        <w:rPr>
          <w:rStyle w:val="Ghichcuitrang1011pt"/>
          <w:rFonts w:eastAsiaTheme="majorEastAsia"/>
          <w:i w:val="0"/>
          <w:iCs w:val="0"/>
          <w:spacing w:val="-10"/>
          <w:sz w:val="28"/>
          <w:szCs w:val="28"/>
        </w:rPr>
      </w:pPr>
      <w:r w:rsidRPr="006C1FAA">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8.65pt;margin-top:2.45pt;width:31.15pt;height:0;z-index:251662336" o:connectortype="straight"/>
        </w:pict>
      </w:r>
    </w:p>
    <w:p w:rsidR="007322A9" w:rsidRPr="006C1FAA" w:rsidRDefault="007322A9" w:rsidP="007322A9">
      <w:pPr>
        <w:pStyle w:val="Vnbnnidung40"/>
        <w:shd w:val="clear" w:color="auto" w:fill="auto"/>
        <w:spacing w:before="0" w:after="0" w:line="240" w:lineRule="auto"/>
        <w:ind w:firstLine="2552"/>
        <w:jc w:val="left"/>
        <w:rPr>
          <w:rStyle w:val="Ghichcuitrang1011pt"/>
          <w:rFonts w:eastAsiaTheme="majorEastAsia"/>
          <w:i w:val="0"/>
          <w:sz w:val="28"/>
          <w:szCs w:val="28"/>
        </w:rPr>
      </w:pPr>
      <w:r w:rsidRPr="006C1FAA">
        <w:rPr>
          <w:rStyle w:val="Ghichcuitrang1011pt"/>
          <w:rFonts w:eastAsiaTheme="majorEastAsia"/>
          <w:i w:val="0"/>
          <w:sz w:val="28"/>
          <w:szCs w:val="28"/>
        </w:rPr>
        <w:t xml:space="preserve">Kính thưa: </w:t>
      </w:r>
    </w:p>
    <w:p w:rsidR="007322A9" w:rsidRPr="006C1FAA" w:rsidRDefault="007322A9" w:rsidP="007322A9">
      <w:pPr>
        <w:pStyle w:val="Vnbnnidung40"/>
        <w:shd w:val="clear" w:color="auto" w:fill="auto"/>
        <w:spacing w:before="0" w:after="0" w:line="240" w:lineRule="auto"/>
        <w:ind w:firstLine="3686"/>
        <w:jc w:val="left"/>
        <w:rPr>
          <w:rStyle w:val="Ghichcuitrang1011pt"/>
          <w:rFonts w:eastAsiaTheme="majorEastAsia"/>
          <w:i w:val="0"/>
          <w:sz w:val="28"/>
          <w:szCs w:val="28"/>
        </w:rPr>
      </w:pPr>
      <w:r w:rsidRPr="006C1FAA">
        <w:rPr>
          <w:rStyle w:val="Ghichcuitrang1011pt"/>
          <w:rFonts w:eastAsiaTheme="majorEastAsia"/>
          <w:i w:val="0"/>
          <w:sz w:val="28"/>
          <w:szCs w:val="28"/>
        </w:rPr>
        <w:t>- Chủ tọa kỳ họp;</w:t>
      </w:r>
    </w:p>
    <w:p w:rsidR="007322A9" w:rsidRPr="006C1FAA" w:rsidRDefault="007322A9" w:rsidP="007322A9">
      <w:pPr>
        <w:pStyle w:val="Vnbnnidung40"/>
        <w:shd w:val="clear" w:color="auto" w:fill="auto"/>
        <w:spacing w:before="0" w:after="0" w:line="240" w:lineRule="auto"/>
        <w:ind w:firstLine="3686"/>
        <w:jc w:val="left"/>
        <w:rPr>
          <w:rStyle w:val="Ghichcuitrang1011pt"/>
          <w:rFonts w:eastAsiaTheme="majorEastAsia"/>
          <w:i w:val="0"/>
          <w:sz w:val="28"/>
          <w:szCs w:val="28"/>
        </w:rPr>
      </w:pPr>
      <w:r w:rsidRPr="006C1FAA">
        <w:rPr>
          <w:rStyle w:val="Ghichcuitrang1011pt"/>
          <w:rFonts w:eastAsiaTheme="majorEastAsia"/>
          <w:i w:val="0"/>
          <w:sz w:val="28"/>
          <w:szCs w:val="28"/>
        </w:rPr>
        <w:t>- Các vị đại biểu lãnh đạo Đảng, chính quyền;</w:t>
      </w:r>
    </w:p>
    <w:p w:rsidR="007322A9" w:rsidRPr="006C1FAA" w:rsidRDefault="007322A9" w:rsidP="007322A9">
      <w:pPr>
        <w:pStyle w:val="Vnbnnidung40"/>
        <w:shd w:val="clear" w:color="auto" w:fill="auto"/>
        <w:spacing w:before="0" w:after="0" w:line="240" w:lineRule="auto"/>
        <w:ind w:firstLine="3686"/>
        <w:jc w:val="left"/>
        <w:rPr>
          <w:rStyle w:val="Ghichcuitrang1011pt"/>
          <w:rFonts w:eastAsiaTheme="majorEastAsia"/>
          <w:i w:val="0"/>
          <w:sz w:val="28"/>
          <w:szCs w:val="28"/>
        </w:rPr>
      </w:pPr>
      <w:r w:rsidRPr="006C1FAA">
        <w:rPr>
          <w:rStyle w:val="Ghichcuitrang1011pt"/>
          <w:rFonts w:eastAsiaTheme="majorEastAsia"/>
          <w:i w:val="0"/>
          <w:sz w:val="28"/>
          <w:szCs w:val="28"/>
        </w:rPr>
        <w:t>- Các vị đại biểu HĐND huyện khóa X;</w:t>
      </w:r>
    </w:p>
    <w:p w:rsidR="007322A9" w:rsidRPr="006C1FAA" w:rsidRDefault="007322A9" w:rsidP="007322A9">
      <w:pPr>
        <w:pStyle w:val="Vnbnnidung40"/>
        <w:shd w:val="clear" w:color="auto" w:fill="auto"/>
        <w:spacing w:before="0" w:after="0" w:line="240" w:lineRule="auto"/>
        <w:ind w:firstLine="3686"/>
        <w:jc w:val="left"/>
        <w:rPr>
          <w:rStyle w:val="Ghichcuitrang1011pt"/>
          <w:rFonts w:eastAsiaTheme="majorEastAsia"/>
          <w:i w:val="0"/>
          <w:sz w:val="28"/>
          <w:szCs w:val="28"/>
        </w:rPr>
      </w:pPr>
      <w:r w:rsidRPr="006C1FAA">
        <w:rPr>
          <w:rStyle w:val="Ghichcuitrang1011pt"/>
          <w:rFonts w:eastAsiaTheme="majorEastAsia"/>
          <w:i w:val="0"/>
          <w:sz w:val="28"/>
          <w:szCs w:val="28"/>
        </w:rPr>
        <w:t>- Các quý vị đại biểu.</w:t>
      </w:r>
    </w:p>
    <w:p w:rsidR="007322A9" w:rsidRPr="006C1FAA" w:rsidRDefault="007322A9" w:rsidP="007322A9">
      <w:pPr>
        <w:pStyle w:val="Vnbnnidung60"/>
        <w:shd w:val="clear" w:color="auto" w:fill="auto"/>
        <w:spacing w:before="0" w:after="66"/>
        <w:rPr>
          <w:sz w:val="28"/>
          <w:szCs w:val="28"/>
        </w:rPr>
      </w:pP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Tại kỳ họp thứ 3 HĐND huyện khóa X họp đánh giá kết quả thực hiện mục tiêu nhiệm vụ phát triển kinh tế - xã hội, quốc phòng – an ninh năm 2016.</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Thay mặt Ban Thường trực Ủy ban MTTQ Việt Nam huyện, tôi xin thông báo một số tình hình của các tầng lớp nhân dân, các dân tộc trên địa bàn huyện và hoạt động của Ủy ban MTTQ Việt Nam huyện, các tổ chức thành viên của Mặt trận trong việc tham gia xây dựng chính quyền và một số ý kiến, kiến nghị của cử tri với kỳ họp như sau:</w:t>
      </w:r>
    </w:p>
    <w:p w:rsidR="007322A9" w:rsidRPr="006C1FAA" w:rsidRDefault="007322A9" w:rsidP="007322A9">
      <w:pPr>
        <w:pStyle w:val="Vnbnnidung60"/>
        <w:shd w:val="clear" w:color="auto" w:fill="auto"/>
        <w:spacing w:line="240" w:lineRule="auto"/>
        <w:ind w:firstLine="709"/>
        <w:rPr>
          <w:b/>
          <w:i w:val="0"/>
          <w:sz w:val="28"/>
          <w:szCs w:val="28"/>
        </w:rPr>
      </w:pPr>
      <w:r w:rsidRPr="006C1FAA">
        <w:rPr>
          <w:b/>
          <w:i w:val="0"/>
          <w:sz w:val="28"/>
          <w:szCs w:val="28"/>
        </w:rPr>
        <w:t>I. Tình hình tư tưởng của các tầng lớp nhân dân trên địa bàn huyện</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Năm 2016 là năm diễn ra nhiều sự kiện trọng đại của đất nước, đặc biệt là ngày bầu cử Quốc hội khóa </w:t>
      </w:r>
      <w:r w:rsidRPr="006C1FAA">
        <w:rPr>
          <w:i w:val="0"/>
          <w:sz w:val="28"/>
          <w:szCs w:val="28"/>
          <w:lang w:bidi="en-US"/>
        </w:rPr>
        <w:t xml:space="preserve">XIV </w:t>
      </w:r>
      <w:r w:rsidRPr="006C1FAA">
        <w:rPr>
          <w:i w:val="0"/>
          <w:sz w:val="28"/>
          <w:szCs w:val="28"/>
        </w:rPr>
        <w:t>và HĐND các cấp (nhiệm kỳ 2016-2021). Toàn Đảng, toàn dân, toàn quân tiếp tục triển khai thục hiện cuộc vận động “Học tập và làm theo tấm gương đạo đức Hồ Chí Minh”, là năm thứ 2 tiếp tục triển khai thực hiện thắng lợi Nghị quyết Đại hội Đảng các cấp nhằm đưa Nghị quyết đi vào cuộc sống của người dân.</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Nhìn chung tình hình tư tưởng của các tầng lớp nhân dân trên địa bàn huyện luôn tin tưởng vào sự lãnh đạo của Đảng, công tác quản lý điều hành của chính quyền, sự đổi mới về phát triển nền kinh tế của đất nước. Phát huy truyền thống yêu nước, tinh thần tự lực, tự cường, tích cực tham gia hưởng ứng các phong trào thi đua yêu nước, phong trào hành động cách mạng, góp phần thực hiện thắng lợi các mục tiêu kinh tế - xã hội, quốc phòng - an ninh. Năm 2016 tình hình ANCT trên địa bàn được giữ vững, tốc độ tăng trưởng kinh tế trên địa bàn huyện đạt ở mức khá, đời sống vật chất và tinh thần của đại bộ phận nhân dân được cải thiện, nâng lên đáng kể. Nhiệm vụ xây dựng Đảng, xây dựng chính quyền được quan tâm chú trọng, hệ thống chính trị ở cơ sở từng bước được củng cố, kiện toàn, khối đại đoàn kết toàn dân tộc được tăng cường, mở rộng.</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Tuy nhiên, năm 2016 diễn ra một số vấn đề làm ảnh hưởng trực tiếp đến tư tưởng, đời sống sinh hoạt của người dân, đó là: thời tiết diễn biến bất thường, dịch </w:t>
      </w:r>
      <w:r w:rsidRPr="006C1FAA">
        <w:rPr>
          <w:i w:val="0"/>
          <w:sz w:val="28"/>
          <w:szCs w:val="28"/>
        </w:rPr>
        <w:lastRenderedPageBreak/>
        <w:t xml:space="preserve">bệnh ở người và đàn gia súc, gia cầm diễn ra ở diện rộng và phức tạp, hạn hán kéo dài, giá cả các mặt hàng tiêu dùng thiết yếu phục vụ đời sống nhân dân tăng cao, tình hình vi phạm pháp luật trong lứa tuổi vị thành niên, các tệ nạn xã hội, vi phạm luật giao thông đường bộ có chiều hướng gia tăng. Khai thác lâm sản, khoáng sản, phá rừng làm nương rẫy vẫn còn xảy ra, chưa được ngăn chặn kịp thời... Đó là những yếu tố tác động trực </w:t>
      </w:r>
      <w:r w:rsidRPr="006C1FAA">
        <w:rPr>
          <w:rStyle w:val="Ghichcuitrang910"/>
          <w:sz w:val="28"/>
          <w:szCs w:val="28"/>
        </w:rPr>
        <w:t>tiếp</w:t>
      </w:r>
      <w:r w:rsidRPr="006C1FAA">
        <w:rPr>
          <w:i w:val="0"/>
          <w:sz w:val="28"/>
          <w:szCs w:val="28"/>
        </w:rPr>
        <w:t xml:space="preserve"> đến đời sống sinh hoạt, vật chất và tinh thần của nhân dân, đặc biệt là các tháng cuối năm.</w:t>
      </w:r>
    </w:p>
    <w:p w:rsidR="007322A9" w:rsidRPr="006C1FAA" w:rsidRDefault="007322A9" w:rsidP="007322A9">
      <w:pPr>
        <w:pStyle w:val="Vnbnnidung60"/>
        <w:shd w:val="clear" w:color="auto" w:fill="auto"/>
        <w:spacing w:line="240" w:lineRule="auto"/>
        <w:ind w:firstLine="709"/>
        <w:rPr>
          <w:b/>
          <w:i w:val="0"/>
          <w:sz w:val="28"/>
          <w:szCs w:val="28"/>
        </w:rPr>
      </w:pPr>
      <w:r w:rsidRPr="006C1FAA">
        <w:rPr>
          <w:b/>
          <w:i w:val="0"/>
          <w:sz w:val="28"/>
          <w:szCs w:val="28"/>
        </w:rPr>
        <w:t>II. Kết quả hoạt động của MTTQ và các tổ chức thành viên trong nhiệm vụ tham gia xây dựng chính quyền.</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Công tác tham gia xây dựng chính quyền là một trong những nhiệm vụ trọng tâm được Ủy </w:t>
      </w:r>
      <w:r w:rsidRPr="006C1FAA">
        <w:rPr>
          <w:i w:val="0"/>
          <w:sz w:val="28"/>
          <w:szCs w:val="28"/>
          <w:lang w:bidi="en-US"/>
        </w:rPr>
        <w:t xml:space="preserve">ban </w:t>
      </w:r>
      <w:r w:rsidRPr="006C1FAA">
        <w:rPr>
          <w:i w:val="0"/>
          <w:sz w:val="28"/>
          <w:szCs w:val="28"/>
        </w:rPr>
        <w:t xml:space="preserve">MTTQ các cấp và các tổ chức thành viên xác định là nhiệm vụ thường xuyên. Ngay từ đầu năm, Ban Thường trực Ủy ban MTTQVN huyện và lãnh đạo các tổ chức thành viên đã phối hợp chặt chẽ, cụ thể hóa các văn bản chỉ đạo, hướng dẫn của Trung ương MTTQ Việt Nam, MTTQ Việt Nam tỉnh Kon Tum thành chương trình thống nhất hành động cụ thể. Triển khai thực hiện đạt hiệu quả Nghị quyết đại hội Đảng các cấp, Nghị quyết Mặt trận Trung ương khóa VIII, Thông tri 04 về tăng cường công tác chỉ đạo nhằm nâng cao </w:t>
      </w:r>
      <w:r w:rsidRPr="006C1FAA">
        <w:rPr>
          <w:i w:val="0"/>
          <w:sz w:val="28"/>
          <w:szCs w:val="28"/>
          <w:lang w:bidi="en-US"/>
        </w:rPr>
        <w:t xml:space="preserve">chất </w:t>
      </w:r>
      <w:r w:rsidRPr="006C1FAA">
        <w:rPr>
          <w:i w:val="0"/>
          <w:sz w:val="28"/>
          <w:szCs w:val="28"/>
        </w:rPr>
        <w:t>lượng cuộc vận động “Toàn dân đoàn kết xây dựng Nông thôn mới, đô thị văn minh”.</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Đã chủ động tuyên truyền các Nghị quyết của Đảng, Nghị quyết HĐND các cấp cho cán bộ và đông đảo quần chứng nhân dân; xác định đây là trách nhiệm để Mặt trận Tổ quốc các cấp, các tổ chức thành viên mở rộng, đa dạng hóa các hình thức tập hợp, quy tụ các tầng lớp nhân dân và khai thác mọi tiềm năng thế mạnh của các thành phần kinh tế nhằm đấu tư phát triển kỉnh tế - xã hội của huyện nhà. Tăng cường mở rộng khối đại đoàn kết toàn dân tộc trong huyện, nâng cao vai trò trách nhỉệm của các tầng lớp nhân dân trong việc tham gia đóng góp sức người, sức của tổ chức thực hiện thắng lợi mục tiêu, nhiệm vụ phát triển kinh tế - xã hội, quốc phòng – an ninh của huyện đã đề ra.</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Ủy ban MTTQ Việt Nam các cấp và các tổ chức thành viên thường xuyên phối hợp với các ngành chức năng có liên quan xây dựng kế hoạch theo từng thời điểm để hướng dẫn chỉ đạo các ngành, Mặt trận và các đoàn thể trên địa bàn huyện. Tích cực tuyên truyền vận động đoàn viên, hội viên và các tầng lớp nhân dân nghiêm chỉnh chấp hành thực hiện các chủ trương, chính sách của Đảng, pháp luật của Nhà nước. Tích cực tham gia đóng góp xây dựng các Nghị quyết văn bản quy phạm pháp luật ở địa phương, nhằm tăng cường công tác quản lý Nhà nước bằng pháp luật trên các lĩnh vực hoạt động của huyện.</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Trong năm 2016, Ủy ban MTTQ Việt Nam huyện, xã, thị trấn phối hợp chặt chẽ với Ban Thường trực Ủy ban MTTQ Việt Nam tỉnh, Thường trực HĐND - UBND các cấp, các cơ quan, ban ngành đoàn thể phối hợp chủ trì các Hội nghị tiếp xúc cử tri trên địa bàn 11/11 xã, thị trấn, tạo mọi điều kiện thuận lợi để các vị đại biểu Quốc hội, HĐND các cấp gặp gỡ cử tri theo quy định của Luật để các vị đại biểu dân cử làm công tác tuyên truyền vận động bầu cử, lắng nghe, tiếp thu những ý kiến, tâm tư nguyện vọng của cử tri về các lĩnh vực kinh tế - xã hội, các chương trình mục tiêu quốc gia đầu tư phát triển kinh tế ở địa phương.</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Ngoài những kỳ tiếp xúc cử tri, MTTQ và các tổ chức thành viên thường </w:t>
      </w:r>
      <w:r w:rsidRPr="006C1FAA">
        <w:rPr>
          <w:i w:val="0"/>
          <w:sz w:val="28"/>
          <w:szCs w:val="28"/>
        </w:rPr>
        <w:lastRenderedPageBreak/>
        <w:t xml:space="preserve">xuyên bám cơ sở thực hiện nhiệm vụ công tác tuyên truyền vận động nhân dân tổ chức thực hiện Nghị quyết của Đảng, pháp luật của Nhà nước, đồng thời tiếp thu những ý kiến, kiến nghị của đoàn viên, hội viên và nhân dân, báo cáo Huyện ủy, Ủy </w:t>
      </w:r>
      <w:r w:rsidRPr="006C1FAA">
        <w:rPr>
          <w:i w:val="0"/>
          <w:sz w:val="28"/>
          <w:szCs w:val="28"/>
          <w:lang w:bidi="en-US"/>
        </w:rPr>
        <w:t xml:space="preserve">ban MTTQVN </w:t>
      </w:r>
      <w:r w:rsidRPr="006C1FAA">
        <w:rPr>
          <w:i w:val="0"/>
          <w:sz w:val="28"/>
          <w:szCs w:val="28"/>
        </w:rPr>
        <w:t>tỉnh và các ngành chức năng có thẩm quyền xem xét giải quyết.</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Ủy ban MTTQ các cấp và các tổ chức thành viên chủ động phối hợp với chính quyền các cấp, các ban ngành, đơn vị trên địa bàn huyện tổ chức triển khai thực hiện các Nghị quyết liên tịch, quy chế phối hợp trên các lĩnh vực như: Nghị quyết liên tịch 01 giữa Công an và Mặt trận các cấp; chương trình phối hợp giữa Mặt trận Tổ quốc với Viện Kiểm sát nhân dân huyện; chương trình phối hợp giữa MTTQ với Phòng Dân tộc; chương trình phối hợp giữa Mặt trận Tổ quốc với Phòng Văn hóa Thông tin; quy chế phối hợp giữa Mặt trận với Thường trực HĐND - UBND huyện.</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Nhìn chung, các cuộc vận động, các phong trào thi đua yêu nước trong năm 2016 được sự quan tâm chỉ đạo sâu sát của cấp ủy Đảng, sự phối hợp đồng bộ của các cấp chính quyền, sự vào cuộc nhịp nhàng của các tổ chức thành viên, sự hưởng ứng đồng tình của các tầng lớp nhân dân, đã đạt được những kết quả thiết thực góp phần phát huy sức mạnh tổng hợp của khối đại đoàn kết toàn dân tộc, phát huy tác dụng của quy chế dân chủ ở cơ sở. Đẩy mạnh đầu tư phát triển kinh tế, xóa đói giảm nghèo từng bước nâng cao dân trí, cải thiện đời sống vật chất, tinh thần của các tầng lớp nhân dân, góp phần tích cực xây dựng đời sống văn hóa ở khu dân cư, thực hiện tốt quy ước, hương ước của thôn làng, giữ vững an ninh chính trị, trật tự an toàn xã hội ở địa phương, ngăn ngừa đấu tranh, phòng chống các loại tội phạm, tệ nạn xã hội, tai nạn giao thông, để nâng cao vai trò trong công tác xây dựng Đảng, xây dựng chính quyền các cấp trong sạch vững mạnh.</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Thực hiện Chỉ thị </w:t>
      </w:r>
      <w:r w:rsidRPr="006C1FAA">
        <w:rPr>
          <w:i w:val="0"/>
          <w:sz w:val="28"/>
          <w:szCs w:val="28"/>
          <w:lang w:bidi="en-US"/>
        </w:rPr>
        <w:t xml:space="preserve">51-CT/TW </w:t>
      </w:r>
      <w:r w:rsidRPr="006C1FAA">
        <w:rPr>
          <w:i w:val="0"/>
          <w:sz w:val="28"/>
          <w:szCs w:val="28"/>
        </w:rPr>
        <w:t>ngày 04 tháng 01 năm 2015 của Bộ Chính trị về lãnh đạo cuộc bầu cử Đại biểu Quốc hội khóa XIV và bầu cử đại biểu HĐND các cấp nhiệm kỳ 2016-2021 và các văn bản hướng dẫn của TW, Tỉnh, huyện, Mặt trận Tổ quốc đã phối hợp với các tổ chức thành viên, các cơ quan ban ngành trong huyện tổ chức tuyên truyền vận động các tầng lớp nhân dân trên địa bàn huyện thực hiện quyền và nghĩa vụ người công dân trong công tác bầu cử, góp phần tích cực vào thành công cuộc bầu cử Quốc hội khóa XIV và bầu cử đại biểu HĐND các cấp nhiệm kỳ 2016-2021, tỷ lệ cử tri tham gia bầu cử đạt 99,93%.</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Trong năm 2016, Ban Thường trực ủy ban MTTQ Việt Nam huyện đã phối hợp tổ chức 03 đợt tiếp xúc cử tri sau kỳ họp thứ nhất và trước kỳ họp thứ hai, sau kỳ họp thứ hai, trước kỳ họp thứ ba HĐND tỉnh, huyện (nhiệm kỳ 2016-2021). Có 44 hội nghị tiếp xúc cử tri tại các thôn, làng, các xã, thị trấn trên địa bàn huyện, có trên 1.705 lượt cử tri tham dự với 206 ý kiến, kiến nghị, trong đó có 44 ý kiến kiến nghị với HĐND tỉnh, 105 ý kiến kiến nghị với HĐND huyện, có 57 ý kiến kiến nghị được lãnh đạo các ban ngành, UBND huyện trả lời trực tiếp tại Hội nghị. Các ý kiến kiến nghị của cử tri được Ban Thường trực Ủy ban MTTQ Việt Nam huyện tổng hợp, phân loại gửi cơ có thẩm quyền xem xét giải quyết trả lời cử tri bằng văn bản đúng quy định của Luật.</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Tham gia đoàn giám sát của Thường trực HĐND huyện và các Ban của HĐND giám sát việc triển khai thực hiện Nghị quyết HĐND huyện về nhiệm vụ, </w:t>
      </w:r>
      <w:r w:rsidRPr="006C1FAA">
        <w:rPr>
          <w:i w:val="0"/>
          <w:sz w:val="28"/>
          <w:szCs w:val="28"/>
        </w:rPr>
        <w:lastRenderedPageBreak/>
        <w:t>mục tiêu phát triển kinh tế - xã hội, bảo đảm quốc phòng - an ninh; tình hình thu chi ngân sách Nhà nước trên địa bàn huyện, phương án phân bổ ngân sách năm 2017.</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Phối hợp với Thường trực HĐND - UBND huyện rà soát, chỉnh sửa bổ sung hoàn thiện quy chế, tổ chức ký kết quy chế phối hợp giữa Ban Thường trực Ủy ban MTTQ Việt Nam huyện với Thường trực HĐND - UBND huyện (nhiệm kỳ 2016-</w:t>
      </w:r>
      <w:r w:rsidRPr="006C1FAA">
        <w:rPr>
          <w:rStyle w:val="Ghichcuitrang1011pt"/>
          <w:rFonts w:eastAsiaTheme="majorEastAsia"/>
          <w:sz w:val="28"/>
          <w:szCs w:val="28"/>
        </w:rPr>
        <w:t>2021</w:t>
      </w:r>
      <w:r w:rsidRPr="006C1FAA">
        <w:rPr>
          <w:rStyle w:val="Ghichcuitrang910"/>
          <w:sz w:val="28"/>
          <w:szCs w:val="28"/>
        </w:rPr>
        <w:t>).</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Năm 2016, MTTQ Việt Nam huyện tiếp nhận kinh phí hỗ trợ xây dựng 40 căn nhà đại đoàn kết trên địa bàn huyện với tổng trị giá là 1,2 tỷ đồng do Ngân hàng Thương mại Cổ phần Công thương Việt Nam tài trợ.</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Quỹ “Ngày vì người nghèo” năm 2016 tính đến thời điểm ngày 08 tháng 12 năm 2016 đã quyên góp được số tiền là 183.987.000đ; đầu tư hỗ trợ xây dựng 03 căn nhà đại đoàn kết tại xã Sa Nhơn, mức hỗ trợ 30.000.000đ/căn; hỗ trợ sửa chữa 05 căn nhà cho đối tượng hộ nghèo tại xã Rờ Kơi mức hỗ trợ 7.500.000đ/căn. Hiện tồn quỹ tại Kho bạc Nhà nước huyện số tiền là 63.987.000đ.</w:t>
      </w:r>
    </w:p>
    <w:p w:rsidR="007322A9" w:rsidRPr="006C1FAA" w:rsidRDefault="007322A9" w:rsidP="007322A9">
      <w:pPr>
        <w:pStyle w:val="Vnbnnidung60"/>
        <w:shd w:val="clear" w:color="auto" w:fill="auto"/>
        <w:tabs>
          <w:tab w:val="left" w:pos="5659"/>
        </w:tabs>
        <w:spacing w:line="240" w:lineRule="auto"/>
        <w:ind w:firstLine="709"/>
        <w:rPr>
          <w:i w:val="0"/>
          <w:sz w:val="28"/>
          <w:szCs w:val="28"/>
        </w:rPr>
      </w:pPr>
      <w:r w:rsidRPr="006C1FAA">
        <w:rPr>
          <w:i w:val="0"/>
          <w:sz w:val="28"/>
          <w:szCs w:val="28"/>
        </w:rPr>
        <w:t xml:space="preserve">Được sự chỉ đạo của Ban Thường vụ Huyện ủy, Ban Thường trực Ủy ban MTTQ Việt Nam huyện ra lời kêu gọi gửi đến các cơ quan, đơn vị, doanh nghiệp, cán bộ công nhân viên chức, sỹ quan, chiến sỹ lực lượng vũ trang, các nhà hảo tâm và nhân dân các dân tộc trên địa bàn huyện đã quyên góp ủng hộ đồng bào các tỉnh Miền trung bị thiệt hại do mưa lũ gây ra. Đến thời điểm ngày 08/12/2016, đã quyên góp được </w:t>
      </w:r>
      <w:r w:rsidRPr="006C1FAA">
        <w:rPr>
          <w:i w:val="0"/>
          <w:sz w:val="28"/>
          <w:szCs w:val="28"/>
          <w:lang w:bidi="en-US"/>
        </w:rPr>
        <w:t xml:space="preserve">139.875.000đ. </w:t>
      </w:r>
      <w:r w:rsidRPr="006C1FAA">
        <w:rPr>
          <w:i w:val="0"/>
          <w:sz w:val="28"/>
          <w:szCs w:val="28"/>
        </w:rPr>
        <w:t>Ban Thường trực Ủy ban MTTQ Việt Nam huyện đã chuyển về Quỹ cứu trợ Ủy ban MTTQ Việt Nam tỉnh đợt I là 80.000.000đ, hiện tồn quỹ tại kho bạc Nhà nước huyện là 59.875.000đ.</w:t>
      </w:r>
      <w:r w:rsidRPr="006C1FAA">
        <w:rPr>
          <w:i w:val="0"/>
          <w:sz w:val="28"/>
          <w:szCs w:val="28"/>
        </w:rPr>
        <w:tab/>
      </w:r>
    </w:p>
    <w:p w:rsidR="007322A9" w:rsidRPr="006C1FAA" w:rsidRDefault="007322A9" w:rsidP="007322A9">
      <w:pPr>
        <w:pStyle w:val="Vnbnnidung60"/>
        <w:shd w:val="clear" w:color="auto" w:fill="auto"/>
        <w:tabs>
          <w:tab w:val="left" w:pos="2203"/>
        </w:tabs>
        <w:spacing w:line="240" w:lineRule="auto"/>
        <w:ind w:firstLine="709"/>
        <w:rPr>
          <w:i w:val="0"/>
          <w:sz w:val="28"/>
          <w:szCs w:val="28"/>
        </w:rPr>
      </w:pPr>
      <w:r w:rsidRPr="006C1FAA">
        <w:rPr>
          <w:i w:val="0"/>
          <w:sz w:val="28"/>
          <w:szCs w:val="28"/>
        </w:rPr>
        <w:t xml:space="preserve">Ủy </w:t>
      </w:r>
      <w:r w:rsidRPr="006C1FAA">
        <w:rPr>
          <w:i w:val="0"/>
          <w:sz w:val="28"/>
          <w:szCs w:val="28"/>
          <w:lang w:bidi="en-US"/>
        </w:rPr>
        <w:t xml:space="preserve">ban </w:t>
      </w:r>
      <w:r w:rsidRPr="006C1FAA">
        <w:rPr>
          <w:i w:val="0"/>
          <w:sz w:val="28"/>
          <w:szCs w:val="28"/>
        </w:rPr>
        <w:t xml:space="preserve">MTTQ Việt Nam huyện thường xuyên duy trì công tác trực tiếp dân tại trụ sở để lắng nghe tâm tư nguyện vọng, kiến nghị của nhân dân. Nhằm phản ánh kịp thời và đôn đốc các cơ quan chức năng xem xét, giải quyết những kiến nghị, thắc mắc của nhân dân đảm bảo kịp thời, đúng luật, công bằng, chính xác, khách quan, đạt hiệu quả cao. Trong năm 2016 Ban Thưòng trực Ủy ban MTTQ Việt Nam huyện đã nhận và giải quyết dứt điểm 01 đơn thư khiếu nại trong công tác bầu cử HĐND cấp xã. </w:t>
      </w:r>
    </w:p>
    <w:p w:rsidR="007322A9" w:rsidRPr="006C1FAA" w:rsidRDefault="007322A9" w:rsidP="007322A9">
      <w:pPr>
        <w:pStyle w:val="Vnbnnidung60"/>
        <w:shd w:val="clear" w:color="auto" w:fill="auto"/>
        <w:tabs>
          <w:tab w:val="left" w:pos="2203"/>
        </w:tabs>
        <w:spacing w:line="240" w:lineRule="auto"/>
        <w:ind w:firstLine="709"/>
        <w:rPr>
          <w:b/>
          <w:i w:val="0"/>
          <w:sz w:val="28"/>
          <w:szCs w:val="28"/>
        </w:rPr>
      </w:pPr>
      <w:r w:rsidRPr="006C1FAA">
        <w:rPr>
          <w:b/>
          <w:i w:val="0"/>
          <w:sz w:val="28"/>
          <w:szCs w:val="28"/>
        </w:rPr>
        <w:t>III. Một số ý kiến, kiến nghị</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Tại kỳ họp thứ 3 lần này các vị đã được nghe Thường trực HĐND huyện tổng hợp chung các ý kiến, kiến nghị của cử tri. Đa phần các ý kiến tập trung vào các lĩnh vực đầu tư phát triển kinh tế - xã hội, an ninh - quốc phòng. Về phía Ủy ban MTTQ Việt Nam huyện, các tổ chức thành viên với chức năng nhiệm vụ, chúng tôi xin tham gia một số ý kiến chung mà cử tri và nhân dân trên địa bàn xã, thị trấn quan tâm:</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1. Lĩnh vực đầu tư phát triển sản xuất, chuyển đổi cơ cấu cây trồng, vật nuôi, chương trình khuyến nông, khuyến lâm được đầu tư từ nguồn ngân sách hàng năm là rất lớn, song hiệu quả đạt được thấp, nhất là các mô hình trình diễn cây, con. Việc hỗ trợ cây giống chất lượng kém, chậm thời gian mùa vụ, con giống không đảm bảo, chất lượng gây khó khăn cho nhân dân trong đầu tư phát triển sản xuất và chăn nuôi, không phát huy hiệu quả nguồn vốn cho đầu tư phát triển.</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lastRenderedPageBreak/>
        <w:t>2. Lĩnh vực tài nguyên môi trường: cử tri các xã, thị trấn có ý kiến việc cấp giấy chứng nhận quyền sử dụng đất thổ cư, đất sản xuất cho nhân dân vẫn còn chậm. Việc giải quyết tranh chấp đất đai, khiếu kiện về đất đai chưa được giải quyết dứt điểm.</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3. Lĩnh vực An ninh trật tự - an toàn xã hội: một số ít thanh thiếu niên hư hỏng thường xuyên tụ tập uống rượu, trộm cắp tài sản của nhân dân, vi phạm luật giao thông đường bộ vẫn còn xảy ra chưa được xử lý kịp thời.</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4. Đề nghị UBND huyện tăng cường chỉ đạo các cơ quan chuyên môn, ngành chức năng có biện pháp ngăn chặn kịp thời, phát hiện xử lý nghiêm các hành vi như: xâm canh phá rừng làm nương rẫy trái phép, các trường hợp dùng xe độ chế vận chuyển lâm sản trái phép.</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 xml:space="preserve">5. Thực hiện quy chế phối hợp số 03/QCLT/MTTQ-VKS ngày 27 tháng 10 năm 2014; quy chế phối hợp công tác giữa Ban Thường trực Ủy </w:t>
      </w:r>
      <w:r w:rsidRPr="006C1FAA">
        <w:rPr>
          <w:i w:val="0"/>
          <w:sz w:val="28"/>
          <w:szCs w:val="28"/>
          <w:lang w:bidi="en-US"/>
        </w:rPr>
        <w:t xml:space="preserve">ban MTTQVN </w:t>
      </w:r>
      <w:r w:rsidRPr="006C1FAA">
        <w:rPr>
          <w:i w:val="0"/>
          <w:sz w:val="28"/>
          <w:szCs w:val="28"/>
        </w:rPr>
        <w:t>huyện với Viện Kiểm sát nhân dân huyện tiến hành kiểm tra, giám sát việc tuân theo pháp luật trong tạm giữ, tạm giam và thi hành án tại nhà tạm giữ Công an huyện Sa Thầy được 04 đợt. Hiện nay nhà tạm giam, tạm giữ đã bị xuống cấp, diện tích theo quy định đối với việc tạm giam, tạm giữ không đảm bảo đối với mỗi người bị tạm giam, tạm giữ.</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Trên đây là một số nội dung về tình hình của các tầng lớp nhân dân trong huyện, công tác Mặt trận và các tổ chức thành viên tham gia xây dựng chính quyền và một số ý kiến, kiến nghị chung nổi lên trong năm. Đề nghị HĐND - UBND huyện xem xét có biện pháp giải quyết.</w:t>
      </w:r>
    </w:p>
    <w:p w:rsidR="007322A9" w:rsidRPr="006C1FAA" w:rsidRDefault="007322A9" w:rsidP="007322A9">
      <w:pPr>
        <w:pStyle w:val="Vnbnnidung60"/>
        <w:shd w:val="clear" w:color="auto" w:fill="auto"/>
        <w:spacing w:line="240" w:lineRule="auto"/>
        <w:ind w:firstLine="709"/>
        <w:rPr>
          <w:i w:val="0"/>
          <w:sz w:val="28"/>
          <w:szCs w:val="28"/>
        </w:rPr>
      </w:pPr>
      <w:r w:rsidRPr="006C1FAA">
        <w:rPr>
          <w:i w:val="0"/>
          <w:sz w:val="28"/>
          <w:szCs w:val="28"/>
        </w:rPr>
        <w:t>Cuối cùng thay mặt Ban Thường trực Ủy ban MTTQ Việt Nam và các tổ chức thành viên huyện kính chúc chủ tọa kỳ họp, các vị đại biểu HĐND huyện, quý vị đại biểu dự kỳ họp sức khỏe, hạnh phúc, chúc kỳ họp thứ 3 HĐND huyện khóa X thành công tốt đẹp./.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796"/>
      </w:tblGrid>
      <w:tr w:rsidR="007322A9" w:rsidTr="00A0534C">
        <w:tc>
          <w:tcPr>
            <w:tcW w:w="4927" w:type="dxa"/>
          </w:tcPr>
          <w:p w:rsidR="007322A9" w:rsidRPr="00C331AE" w:rsidRDefault="007322A9" w:rsidP="00A0534C">
            <w:pPr>
              <w:pStyle w:val="Vnbnnidung60"/>
              <w:shd w:val="clear" w:color="auto" w:fill="auto"/>
              <w:spacing w:before="0" w:after="0" w:line="240" w:lineRule="auto"/>
              <w:ind w:firstLine="0"/>
              <w:rPr>
                <w:b/>
                <w:sz w:val="24"/>
                <w:szCs w:val="24"/>
              </w:rPr>
            </w:pPr>
            <w:r w:rsidRPr="00C331AE">
              <w:rPr>
                <w:b/>
                <w:sz w:val="24"/>
                <w:szCs w:val="24"/>
              </w:rPr>
              <w:t>Nơi nhận:</w:t>
            </w:r>
          </w:p>
          <w:p w:rsidR="007322A9" w:rsidRPr="00C331AE" w:rsidRDefault="007322A9" w:rsidP="00A0534C">
            <w:pPr>
              <w:pStyle w:val="Vnbnnidung60"/>
              <w:shd w:val="clear" w:color="auto" w:fill="auto"/>
              <w:spacing w:before="0" w:after="0" w:line="240" w:lineRule="auto"/>
              <w:ind w:firstLine="0"/>
              <w:rPr>
                <w:i w:val="0"/>
                <w:sz w:val="22"/>
                <w:szCs w:val="22"/>
              </w:rPr>
            </w:pPr>
            <w:r w:rsidRPr="00C331AE">
              <w:rPr>
                <w:i w:val="0"/>
                <w:sz w:val="22"/>
                <w:szCs w:val="22"/>
              </w:rPr>
              <w:t>- TT Huyện ủy;</w:t>
            </w:r>
          </w:p>
          <w:p w:rsidR="007322A9" w:rsidRPr="00C331AE" w:rsidRDefault="007322A9" w:rsidP="00A0534C">
            <w:pPr>
              <w:pStyle w:val="Vnbnnidung60"/>
              <w:shd w:val="clear" w:color="auto" w:fill="auto"/>
              <w:spacing w:before="0" w:after="0" w:line="240" w:lineRule="auto"/>
              <w:ind w:firstLine="0"/>
              <w:rPr>
                <w:i w:val="0"/>
                <w:sz w:val="22"/>
                <w:szCs w:val="22"/>
              </w:rPr>
            </w:pPr>
            <w:r w:rsidRPr="00C331AE">
              <w:rPr>
                <w:i w:val="0"/>
                <w:sz w:val="22"/>
                <w:szCs w:val="22"/>
              </w:rPr>
              <w:t>- HĐND huyện;</w:t>
            </w:r>
          </w:p>
          <w:p w:rsidR="007322A9" w:rsidRDefault="007322A9" w:rsidP="00A0534C">
            <w:pPr>
              <w:pStyle w:val="Vnbnnidung60"/>
              <w:shd w:val="clear" w:color="auto" w:fill="auto"/>
              <w:spacing w:before="0" w:after="0" w:line="240" w:lineRule="auto"/>
              <w:ind w:firstLine="0"/>
              <w:rPr>
                <w:i w:val="0"/>
              </w:rPr>
            </w:pPr>
            <w:r w:rsidRPr="00C331AE">
              <w:rPr>
                <w:i w:val="0"/>
                <w:sz w:val="22"/>
                <w:szCs w:val="22"/>
              </w:rPr>
              <w:t>- Lưu: VT-LT.</w:t>
            </w:r>
          </w:p>
        </w:tc>
        <w:tc>
          <w:tcPr>
            <w:tcW w:w="4927" w:type="dxa"/>
          </w:tcPr>
          <w:p w:rsidR="007322A9" w:rsidRPr="00C331AE" w:rsidRDefault="007322A9" w:rsidP="00A0534C">
            <w:pPr>
              <w:pStyle w:val="Vnbnnidung60"/>
              <w:shd w:val="clear" w:color="auto" w:fill="auto"/>
              <w:spacing w:before="0" w:after="0" w:line="240" w:lineRule="auto"/>
              <w:ind w:firstLine="0"/>
              <w:jc w:val="center"/>
              <w:rPr>
                <w:b/>
                <w:i w:val="0"/>
              </w:rPr>
            </w:pPr>
            <w:r w:rsidRPr="00C331AE">
              <w:rPr>
                <w:b/>
                <w:i w:val="0"/>
              </w:rPr>
              <w:t>TM. BAN THƯỜNG TRỰC</w:t>
            </w:r>
          </w:p>
          <w:p w:rsidR="007322A9" w:rsidRPr="00C331AE" w:rsidRDefault="007322A9" w:rsidP="00A0534C">
            <w:pPr>
              <w:pStyle w:val="Vnbnnidung60"/>
              <w:shd w:val="clear" w:color="auto" w:fill="auto"/>
              <w:spacing w:before="0" w:after="0" w:line="240" w:lineRule="auto"/>
              <w:ind w:firstLine="0"/>
              <w:jc w:val="center"/>
              <w:rPr>
                <w:b/>
                <w:i w:val="0"/>
              </w:rPr>
            </w:pPr>
            <w:r w:rsidRPr="00C331AE">
              <w:rPr>
                <w:b/>
                <w:i w:val="0"/>
              </w:rPr>
              <w:t>CHỦ TỊCH</w:t>
            </w:r>
          </w:p>
          <w:p w:rsidR="007322A9" w:rsidRPr="00C331AE" w:rsidRDefault="007322A9" w:rsidP="00A0534C">
            <w:pPr>
              <w:pStyle w:val="Vnbnnidung60"/>
              <w:shd w:val="clear" w:color="auto" w:fill="auto"/>
              <w:spacing w:before="0" w:after="0" w:line="240" w:lineRule="auto"/>
              <w:ind w:firstLine="0"/>
              <w:jc w:val="center"/>
              <w:rPr>
                <w:b/>
                <w:i w:val="0"/>
              </w:rPr>
            </w:pPr>
            <w:r w:rsidRPr="00C331AE">
              <w:rPr>
                <w:b/>
                <w:i w:val="0"/>
              </w:rPr>
              <w:t>(Đã ký)</w:t>
            </w:r>
          </w:p>
          <w:p w:rsidR="007322A9" w:rsidRPr="00C331AE" w:rsidRDefault="007322A9" w:rsidP="00A0534C">
            <w:pPr>
              <w:pStyle w:val="Vnbnnidung60"/>
              <w:shd w:val="clear" w:color="auto" w:fill="auto"/>
              <w:spacing w:before="0" w:after="0" w:line="240" w:lineRule="auto"/>
              <w:ind w:firstLine="0"/>
              <w:jc w:val="center"/>
              <w:rPr>
                <w:b/>
                <w:i w:val="0"/>
              </w:rPr>
            </w:pPr>
            <w:r w:rsidRPr="00C331AE">
              <w:rPr>
                <w:b/>
                <w:i w:val="0"/>
              </w:rPr>
              <w:t>A Dao</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7322A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1FAA"/>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22A9"/>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A9"/>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22A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7322A9"/>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
    <w:basedOn w:val="DefaultParagraphFont"/>
    <w:rsid w:val="007322A9"/>
    <w:rPr>
      <w:rFonts w:eastAsia="Times New Roman" w:cs="Times New Roman"/>
      <w:i/>
      <w:iCs/>
      <w:color w:val="000000"/>
      <w:spacing w:val="0"/>
      <w:w w:val="100"/>
      <w:position w:val="0"/>
      <w:sz w:val="22"/>
      <w:szCs w:val="22"/>
      <w:shd w:val="clear" w:color="auto" w:fill="FFFFFF"/>
      <w:lang w:val="vi-VN" w:eastAsia="vi-VN" w:bidi="vi-VN"/>
    </w:rPr>
  </w:style>
  <w:style w:type="character" w:customStyle="1" w:styleId="Vnbnnidung4">
    <w:name w:val="Văn bản nội dung (4)_"/>
    <w:basedOn w:val="DefaultParagraphFont"/>
    <w:link w:val="Vnbnnidung40"/>
    <w:rsid w:val="007322A9"/>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7322A9"/>
    <w:rPr>
      <w:rFonts w:eastAsia="Times New Roman" w:cs="Times New Roman"/>
      <w:i/>
      <w:iCs/>
      <w:sz w:val="26"/>
      <w:szCs w:val="26"/>
      <w:shd w:val="clear" w:color="auto" w:fill="FFFFFF"/>
    </w:rPr>
  </w:style>
  <w:style w:type="paragraph" w:customStyle="1" w:styleId="Vnbnnidung40">
    <w:name w:val="Văn bản nội dung (4)"/>
    <w:basedOn w:val="Normal"/>
    <w:link w:val="Vnbnnidung4"/>
    <w:rsid w:val="007322A9"/>
    <w:pPr>
      <w:widowControl w:val="0"/>
      <w:shd w:val="clear" w:color="auto" w:fill="FFFFFF"/>
      <w:spacing w:before="480" w:after="480" w:line="0" w:lineRule="atLeast"/>
      <w:jc w:val="center"/>
    </w:pPr>
    <w:rPr>
      <w:color w:val="auto"/>
      <w:sz w:val="26"/>
      <w:szCs w:val="26"/>
    </w:rPr>
  </w:style>
  <w:style w:type="paragraph" w:customStyle="1" w:styleId="Vnbnnidung60">
    <w:name w:val="Văn bản nội dung (6)"/>
    <w:basedOn w:val="Normal"/>
    <w:link w:val="Vnbnnidung6"/>
    <w:rsid w:val="007322A9"/>
    <w:pPr>
      <w:widowControl w:val="0"/>
      <w:shd w:val="clear" w:color="auto" w:fill="FFFFFF"/>
      <w:spacing w:before="60" w:after="60" w:line="328" w:lineRule="exact"/>
      <w:ind w:firstLine="740"/>
      <w:jc w:val="both"/>
    </w:pPr>
    <w:rPr>
      <w:i/>
      <w:iCs/>
      <w:color w:val="auto"/>
      <w:sz w:val="26"/>
      <w:szCs w:val="26"/>
    </w:rPr>
  </w:style>
  <w:style w:type="character" w:customStyle="1" w:styleId="Vnbnnidung5">
    <w:name w:val="Văn bản nội dung (5)_"/>
    <w:basedOn w:val="DefaultParagraphFont"/>
    <w:link w:val="Vnbnnidung50"/>
    <w:rsid w:val="007322A9"/>
    <w:rPr>
      <w:rFonts w:eastAsia="Times New Roman" w:cs="Times New Roman"/>
      <w:b/>
      <w:bCs/>
      <w:sz w:val="26"/>
      <w:szCs w:val="26"/>
      <w:shd w:val="clear" w:color="auto" w:fill="FFFFFF"/>
    </w:rPr>
  </w:style>
  <w:style w:type="paragraph" w:customStyle="1" w:styleId="Vnbnnidung50">
    <w:name w:val="Văn bản nội dung (5)"/>
    <w:basedOn w:val="Normal"/>
    <w:link w:val="Vnbnnidung5"/>
    <w:rsid w:val="007322A9"/>
    <w:pPr>
      <w:widowControl w:val="0"/>
      <w:shd w:val="clear" w:color="auto" w:fill="FFFFFF"/>
      <w:spacing w:before="60" w:after="60" w:line="0" w:lineRule="atLeast"/>
      <w:jc w:val="both"/>
    </w:pPr>
    <w:rPr>
      <w:b/>
      <w:bCs/>
      <w:color w:val="auto"/>
      <w:sz w:val="26"/>
      <w:szCs w:val="26"/>
    </w:rPr>
  </w:style>
  <w:style w:type="character" w:customStyle="1" w:styleId="Vnbnnidung3">
    <w:name w:val="Văn bản nội dung (3)_"/>
    <w:basedOn w:val="DefaultParagraphFont"/>
    <w:link w:val="Vnbnnidung30"/>
    <w:rsid w:val="007322A9"/>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7322A9"/>
    <w:pPr>
      <w:widowControl w:val="0"/>
      <w:shd w:val="clear" w:color="auto" w:fill="FFFFFF"/>
      <w:spacing w:after="240" w:line="313" w:lineRule="exact"/>
      <w:ind w:hanging="1100"/>
    </w:pPr>
    <w:rPr>
      <w:b/>
      <w:b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11617</Characters>
  <Application>Microsoft Office Word</Application>
  <DocSecurity>0</DocSecurity>
  <Lines>96</Lines>
  <Paragraphs>27</Paragraphs>
  <ScaleCrop>false</ScaleCrop>
  <Company>Sky123.Org</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2018-05-10T13:38:00Z</dcterms:created>
  <dcterms:modified xsi:type="dcterms:W3CDTF">2018-05-10T13:38:00Z</dcterms:modified>
</cp:coreProperties>
</file>