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ayout w:type="fixed"/>
        <w:tblLook w:val="0000"/>
      </w:tblPr>
      <w:tblGrid>
        <w:gridCol w:w="3222"/>
        <w:gridCol w:w="6134"/>
      </w:tblGrid>
      <w:tr w:rsidR="00E709A5" w:rsidRPr="00281E80" w:rsidTr="00F9680B">
        <w:trPr>
          <w:trHeight w:val="614"/>
        </w:trPr>
        <w:tc>
          <w:tcPr>
            <w:tcW w:w="3222" w:type="dxa"/>
          </w:tcPr>
          <w:p w:rsidR="00E709A5" w:rsidRPr="00281E80" w:rsidRDefault="00E709A5" w:rsidP="00F9680B">
            <w:pPr>
              <w:jc w:val="center"/>
              <w:rPr>
                <w:b/>
                <w:color w:val="auto"/>
                <w:sz w:val="26"/>
              </w:rPr>
            </w:pPr>
            <w:r w:rsidRPr="00281E80">
              <w:rPr>
                <w:b/>
                <w:color w:val="auto"/>
                <w:sz w:val="26"/>
              </w:rPr>
              <w:t>HỘI ĐỒNG NHÂN DÂN</w:t>
            </w:r>
          </w:p>
          <w:p w:rsidR="00E709A5" w:rsidRPr="00281E80" w:rsidRDefault="00E709A5" w:rsidP="00F9680B">
            <w:pPr>
              <w:jc w:val="center"/>
              <w:rPr>
                <w:color w:val="auto"/>
                <w:sz w:val="26"/>
              </w:rPr>
            </w:pPr>
            <w:r w:rsidRPr="00281E80">
              <w:rPr>
                <w:b/>
                <w:color w:val="auto"/>
                <w:sz w:val="26"/>
              </w:rPr>
              <w:t>HUYỆN SA THẦY</w:t>
            </w:r>
          </w:p>
        </w:tc>
        <w:tc>
          <w:tcPr>
            <w:tcW w:w="6134" w:type="dxa"/>
          </w:tcPr>
          <w:p w:rsidR="00E709A5" w:rsidRPr="00281E80" w:rsidRDefault="00E709A5" w:rsidP="00F9680B">
            <w:pPr>
              <w:jc w:val="center"/>
              <w:rPr>
                <w:b/>
                <w:bCs/>
                <w:color w:val="auto"/>
                <w:sz w:val="26"/>
              </w:rPr>
            </w:pPr>
            <w:r w:rsidRPr="00281E80">
              <w:rPr>
                <w:b/>
                <w:bCs/>
                <w:color w:val="auto"/>
                <w:sz w:val="26"/>
              </w:rPr>
              <w:t>CỘNG HÒA XÃ HỘI CHỦ NGHĨA VIỆT NAM</w:t>
            </w:r>
          </w:p>
          <w:p w:rsidR="00E709A5" w:rsidRPr="00281E80" w:rsidRDefault="00E709A5" w:rsidP="00F9680B">
            <w:pPr>
              <w:pStyle w:val="Heading3"/>
              <w:rPr>
                <w:color w:val="auto"/>
                <w:sz w:val="28"/>
                <w:szCs w:val="28"/>
              </w:rPr>
            </w:pPr>
            <w:r w:rsidRPr="00281E80">
              <w:rPr>
                <w:color w:val="auto"/>
                <w:sz w:val="28"/>
                <w:szCs w:val="28"/>
              </w:rPr>
              <w:t>Độc lập - Tự do - Hạnh phúc</w:t>
            </w:r>
          </w:p>
        </w:tc>
      </w:tr>
      <w:tr w:rsidR="00E709A5" w:rsidRPr="00281E80" w:rsidTr="00F9680B">
        <w:trPr>
          <w:trHeight w:val="660"/>
        </w:trPr>
        <w:tc>
          <w:tcPr>
            <w:tcW w:w="3222" w:type="dxa"/>
          </w:tcPr>
          <w:p w:rsidR="00E709A5" w:rsidRPr="00281E80" w:rsidRDefault="00E709A5" w:rsidP="00F9680B">
            <w:pPr>
              <w:spacing w:before="240"/>
              <w:jc w:val="center"/>
              <w:rPr>
                <w:color w:val="auto"/>
                <w:szCs w:val="28"/>
              </w:rPr>
            </w:pPr>
            <w:r>
              <w:rPr>
                <w:noProof/>
                <w:color w:val="auto"/>
                <w:szCs w:val="28"/>
              </w:rPr>
              <w:pict>
                <v:line id="_x0000_s1026" style="position:absolute;left:0;text-align:left;z-index:251660288;mso-position-horizontal-relative:text;mso-position-vertical-relative:text" from="43pt,-.05pt" to="93.25pt,-.05pt"/>
              </w:pict>
            </w:r>
            <w:r w:rsidRPr="00281E80">
              <w:rPr>
                <w:color w:val="auto"/>
                <w:szCs w:val="28"/>
              </w:rPr>
              <w:t xml:space="preserve">Số: </w:t>
            </w:r>
            <w:r>
              <w:rPr>
                <w:color w:val="auto"/>
                <w:szCs w:val="28"/>
              </w:rPr>
              <w:t>10</w:t>
            </w:r>
            <w:r w:rsidRPr="00281E80">
              <w:rPr>
                <w:color w:val="auto"/>
                <w:szCs w:val="28"/>
              </w:rPr>
              <w:t xml:space="preserve"> /TB-HĐND</w:t>
            </w:r>
          </w:p>
        </w:tc>
        <w:tc>
          <w:tcPr>
            <w:tcW w:w="6134" w:type="dxa"/>
          </w:tcPr>
          <w:p w:rsidR="00E709A5" w:rsidRPr="00281E80" w:rsidRDefault="00E709A5" w:rsidP="00F9680B">
            <w:pPr>
              <w:pStyle w:val="Heading4"/>
              <w:spacing w:before="240"/>
              <w:jc w:val="center"/>
              <w:rPr>
                <w:b w:val="0"/>
                <w:i/>
                <w:color w:val="auto"/>
                <w:sz w:val="28"/>
                <w:szCs w:val="28"/>
              </w:rPr>
            </w:pPr>
            <w:r>
              <w:rPr>
                <w:b w:val="0"/>
                <w:i/>
                <w:noProof/>
                <w:color w:val="auto"/>
                <w:sz w:val="28"/>
                <w:szCs w:val="28"/>
              </w:rPr>
              <w:pict>
                <v:line id="_x0000_s1027" style="position:absolute;left:0;text-align:left;z-index:251661312;mso-position-horizontal-relative:text;mso-position-vertical-relative:text" from="65.35pt,1.75pt" to="228.35pt,1.75pt"/>
              </w:pict>
            </w:r>
            <w:r w:rsidRPr="00281E80">
              <w:rPr>
                <w:b w:val="0"/>
                <w:i/>
                <w:color w:val="auto"/>
                <w:sz w:val="28"/>
                <w:szCs w:val="28"/>
              </w:rPr>
              <w:t>Sa Thầy, ngày 24  tháng 4 năm 2017</w:t>
            </w:r>
          </w:p>
        </w:tc>
      </w:tr>
    </w:tbl>
    <w:p w:rsidR="00E709A5" w:rsidRPr="00281E80" w:rsidRDefault="00E709A5" w:rsidP="00E709A5">
      <w:pPr>
        <w:pStyle w:val="Heading2"/>
        <w:rPr>
          <w:sz w:val="28"/>
        </w:rPr>
      </w:pPr>
    </w:p>
    <w:p w:rsidR="00E709A5" w:rsidRPr="00281E80" w:rsidRDefault="00E709A5" w:rsidP="00E709A5">
      <w:pPr>
        <w:pStyle w:val="Heading2"/>
        <w:rPr>
          <w:b/>
          <w:i w:val="0"/>
          <w:sz w:val="28"/>
        </w:rPr>
      </w:pPr>
      <w:r w:rsidRPr="00281E80">
        <w:rPr>
          <w:b/>
          <w:i w:val="0"/>
          <w:sz w:val="28"/>
        </w:rPr>
        <w:t>THÔNG BÁO</w:t>
      </w:r>
    </w:p>
    <w:p w:rsidR="00E709A5" w:rsidRPr="00281E80" w:rsidRDefault="00E709A5" w:rsidP="00E709A5">
      <w:pPr>
        <w:pStyle w:val="Heading2"/>
        <w:rPr>
          <w:b/>
          <w:i w:val="0"/>
          <w:sz w:val="28"/>
        </w:rPr>
      </w:pPr>
      <w:r w:rsidRPr="00281E80">
        <w:rPr>
          <w:b/>
          <w:i w:val="0"/>
          <w:sz w:val="28"/>
        </w:rPr>
        <w:t>Kết quả kỳ họp bất thường HĐND huyện</w:t>
      </w:r>
    </w:p>
    <w:p w:rsidR="00E709A5" w:rsidRPr="00281E80" w:rsidRDefault="00E709A5" w:rsidP="00E709A5">
      <w:pPr>
        <w:pStyle w:val="Heading2"/>
        <w:rPr>
          <w:b/>
          <w:i w:val="0"/>
          <w:sz w:val="28"/>
        </w:rPr>
      </w:pPr>
      <w:r w:rsidRPr="00281E80">
        <w:rPr>
          <w:b/>
          <w:i w:val="0"/>
          <w:sz w:val="28"/>
        </w:rPr>
        <w:t>khoá X, nhiệm kỳ 2016-2021</w:t>
      </w:r>
    </w:p>
    <w:p w:rsidR="00E709A5" w:rsidRPr="00281E80" w:rsidRDefault="00E709A5" w:rsidP="00E709A5">
      <w:pPr>
        <w:pStyle w:val="BodyTextIndent"/>
        <w:spacing w:before="120" w:after="120"/>
        <w:ind w:firstLine="0"/>
        <w:jc w:val="center"/>
      </w:pPr>
      <w:r w:rsidRPr="001658BE">
        <w:rPr>
          <w:rFonts w:ascii="Times New Roman" w:hAnsi="Times New Roman"/>
        </w:rPr>
        <w:pict>
          <v:line id="_x0000_s1028" style="position:absolute;left:0;text-align:left;z-index:251662336" from="210.5pt,2.55pt" to="248.3pt,2.55pt"/>
        </w:pict>
      </w:r>
    </w:p>
    <w:p w:rsidR="00E709A5" w:rsidRPr="00281E80" w:rsidRDefault="00E709A5" w:rsidP="00E709A5">
      <w:pPr>
        <w:pStyle w:val="BodyTextIndent"/>
        <w:spacing w:before="120" w:after="120" w:line="240" w:lineRule="auto"/>
        <w:ind w:firstLine="709"/>
        <w:rPr>
          <w:rFonts w:ascii="Times New Roman" w:hAnsi="Times New Roman"/>
          <w:szCs w:val="28"/>
        </w:rPr>
      </w:pPr>
      <w:r w:rsidRPr="00281E80">
        <w:rPr>
          <w:rFonts w:ascii="Times New Roman" w:hAnsi="Times New Roman"/>
          <w:szCs w:val="28"/>
        </w:rPr>
        <w:t xml:space="preserve"> Ngày 18/4/2017, tại Hội trường 19/5 huyện, HĐND huyện Sa Thầy khoá X, nhiệm kỳ 2016-2021 tổ chức kỳ họp bất thường. Có 29/31 đại biểu HĐND huyện về dự kỳ họp. </w:t>
      </w:r>
    </w:p>
    <w:p w:rsidR="00E709A5" w:rsidRPr="00281E80" w:rsidRDefault="00E709A5" w:rsidP="00E709A5">
      <w:pPr>
        <w:pStyle w:val="BodyTextIndent"/>
        <w:spacing w:before="120" w:after="120" w:line="240" w:lineRule="auto"/>
        <w:ind w:firstLine="709"/>
        <w:rPr>
          <w:rFonts w:ascii="Times New Roman" w:hAnsi="Times New Roman"/>
          <w:szCs w:val="28"/>
        </w:rPr>
      </w:pPr>
      <w:r w:rsidRPr="00281E80">
        <w:rPr>
          <w:rFonts w:ascii="Times New Roman" w:hAnsi="Times New Roman"/>
          <w:szCs w:val="28"/>
        </w:rPr>
        <w:t>Tham dự kỳ họp có các đồng chí trong Ban Thường vụ Huyện ủy, lãnh đạo UBND, Ủy ban MTTQVN huyện, thành viên UBND huyện, Chủ tịch UBND các xã, thị trấn và lãnh đạo một số ngành liên quan.</w:t>
      </w:r>
    </w:p>
    <w:p w:rsidR="00E709A5" w:rsidRPr="00281E80" w:rsidRDefault="00E709A5" w:rsidP="00E709A5">
      <w:pPr>
        <w:pStyle w:val="BodyTextIndent"/>
        <w:spacing w:before="120" w:after="120" w:line="240" w:lineRule="auto"/>
        <w:ind w:firstLine="709"/>
        <w:rPr>
          <w:rFonts w:ascii="Times New Roman" w:hAnsi="Times New Roman"/>
          <w:szCs w:val="28"/>
        </w:rPr>
      </w:pPr>
      <w:r w:rsidRPr="00281E80">
        <w:rPr>
          <w:rFonts w:ascii="Times New Roman" w:hAnsi="Times New Roman"/>
          <w:szCs w:val="28"/>
        </w:rPr>
        <w:t>Chủ trì kỳ họp: Đồng chí Đoàn Văn Minh – Chủ tịch HĐND huyện, đồng chí Thiều Quang Văn và đồng chí Lê Tuấn Thuân – Phó Chủ tịch HĐND huyện.</w:t>
      </w:r>
    </w:p>
    <w:p w:rsidR="00E709A5" w:rsidRPr="00281E80" w:rsidRDefault="00E709A5" w:rsidP="00E709A5">
      <w:pPr>
        <w:spacing w:before="120" w:after="120"/>
        <w:ind w:firstLine="709"/>
        <w:jc w:val="both"/>
        <w:rPr>
          <w:color w:val="auto"/>
          <w:szCs w:val="28"/>
        </w:rPr>
      </w:pPr>
      <w:r w:rsidRPr="00281E80">
        <w:rPr>
          <w:color w:val="auto"/>
          <w:szCs w:val="28"/>
        </w:rPr>
        <w:t xml:space="preserve">Tại kỳ họp, HĐND huyện đã tập trung xem xét, cho ý kiến đối với các tờ trình của UBND huyện </w:t>
      </w:r>
      <w:r w:rsidRPr="00281E80">
        <w:rPr>
          <w:iCs/>
          <w:color w:val="auto"/>
          <w:szCs w:val="28"/>
        </w:rPr>
        <w:t>về việc điều chỉnh, bổ sung kế hoạch đầu tư công trung hạn giai đoạn 2016-2020 và kế hoạch đầu tư công năm 2017; điều chỉnh quy hoạch sử dụng đất đến năm 2020, kế hoạch sử dụng đất năm đầu của kỳ điều chỉnh quy hoạch sử dụng đất huyện Sa Thầy.</w:t>
      </w:r>
    </w:p>
    <w:p w:rsidR="00E709A5" w:rsidRPr="00281E80" w:rsidRDefault="00E709A5" w:rsidP="00E709A5">
      <w:pPr>
        <w:spacing w:before="120" w:after="120"/>
        <w:ind w:firstLine="709"/>
        <w:jc w:val="both"/>
        <w:rPr>
          <w:color w:val="auto"/>
          <w:szCs w:val="28"/>
        </w:rPr>
      </w:pPr>
      <w:r w:rsidRPr="00281E80">
        <w:rPr>
          <w:color w:val="auto"/>
          <w:szCs w:val="28"/>
        </w:rPr>
        <w:t>Trên cơ sở báo cáo thẩm tra của Ban Kinh tế - Xã hội HĐND huyện và ý kiến phát biểu của đại biểu tại kỳ họp, lãnh đạo UBND huyện đã kịp thời giải trình những vấn đề mà đại biểu quan tâm. Sau một ngày làm việc khẩn trương, nghiêm túc và trách nhiệm, kỳ họp bất thường HĐND huyện khóa X đã thông qua 03 Nghị quyết:</w:t>
      </w:r>
    </w:p>
    <w:p w:rsidR="00E709A5" w:rsidRPr="00281E80" w:rsidRDefault="00E709A5" w:rsidP="00E709A5">
      <w:pPr>
        <w:pStyle w:val="NormalWeb"/>
        <w:spacing w:before="120" w:after="120"/>
        <w:ind w:firstLine="709"/>
        <w:jc w:val="both"/>
        <w:rPr>
          <w:rFonts w:ascii="Times New Roman" w:hAnsi="Times New Roman"/>
          <w:b/>
          <w:iCs/>
          <w:color w:val="auto"/>
          <w:sz w:val="28"/>
          <w:szCs w:val="28"/>
        </w:rPr>
      </w:pPr>
      <w:r w:rsidRPr="00281E80">
        <w:rPr>
          <w:rFonts w:ascii="Times New Roman" w:hAnsi="Times New Roman"/>
          <w:b/>
          <w:iCs/>
          <w:color w:val="auto"/>
          <w:sz w:val="28"/>
          <w:szCs w:val="28"/>
        </w:rPr>
        <w:t>1. Nghị quyết về việc điều chỉnh, bổ sung kế hoạch đầu tư công trung hạn giai đoạn 2016-2020</w:t>
      </w:r>
    </w:p>
    <w:p w:rsidR="00E709A5" w:rsidRPr="00281E80" w:rsidRDefault="00E709A5" w:rsidP="00E709A5">
      <w:pPr>
        <w:spacing w:before="120" w:after="120"/>
        <w:ind w:firstLine="709"/>
        <w:jc w:val="both"/>
        <w:rPr>
          <w:color w:val="auto"/>
          <w:szCs w:val="28"/>
          <w:lang w:val="de-DE"/>
        </w:rPr>
      </w:pPr>
      <w:r w:rsidRPr="00281E80">
        <w:rPr>
          <w:color w:val="auto"/>
          <w:szCs w:val="28"/>
          <w:lang w:val="de-DE"/>
        </w:rPr>
        <w:t>HĐND huyện thống nhất điều chỉnh, bổ sung Kế hoạch đầu tư công trung hạn giai đoạn 2016-2020 huyện Sa Thầy, với các nội dung như sau:</w:t>
      </w:r>
    </w:p>
    <w:p w:rsidR="00E709A5" w:rsidRPr="00281E80" w:rsidRDefault="00E709A5" w:rsidP="00E709A5">
      <w:pPr>
        <w:spacing w:before="120" w:after="120"/>
        <w:ind w:firstLine="709"/>
        <w:jc w:val="both"/>
        <w:rPr>
          <w:color w:val="auto"/>
          <w:szCs w:val="28"/>
          <w:lang w:val="nl-NL"/>
        </w:rPr>
      </w:pPr>
      <w:r w:rsidRPr="00281E80">
        <w:rPr>
          <w:color w:val="auto"/>
          <w:szCs w:val="28"/>
          <w:lang w:val="nl-NL"/>
        </w:rPr>
        <w:t xml:space="preserve">- Điều chỉnh, bổ sung kế hoạch vốn đầu tư công trung hạn giai đoạn 2016 - 2020 huyện Sa Thầy từ 133.941 triệu đồng lên 136.945 triệu đồng, tăng 3.004 triệu đồng, để bổ sung đầu tư dự án: Trường PTDTBT - THCS Nguyễn Huệ xã Mô Rai; hạng mục: Nhà học 04 phòng và các hạng mục phụ trợ từ nguồn Kết dư ngân sách huyện năm 2016. </w:t>
      </w:r>
    </w:p>
    <w:p w:rsidR="00E709A5" w:rsidRPr="00281E80" w:rsidRDefault="00E709A5" w:rsidP="00E709A5">
      <w:pPr>
        <w:spacing w:before="120" w:after="120"/>
        <w:ind w:firstLine="709"/>
        <w:jc w:val="both"/>
        <w:rPr>
          <w:color w:val="auto"/>
          <w:szCs w:val="28"/>
          <w:lang w:val="nl-NL"/>
        </w:rPr>
      </w:pPr>
      <w:r w:rsidRPr="00281E80">
        <w:rPr>
          <w:color w:val="auto"/>
          <w:szCs w:val="28"/>
          <w:lang w:val="nl-NL"/>
        </w:rPr>
        <w:t>- Điều chỉnh giảm nguồn thu tiền sử dụng đất đối với dự án: Khu sinh hoạt văn hóa cộng đồng huyện Sa Thầy (phần vốn cân đối thực hiện công trình) từ 900 triệu đồng xuống còn 460 triệu đồng từ nguồn thu sử dụng đất (giảm 440 triệu đồng) để bố trí xây dựng dự án Trường PTDTBT - THCS Nguyễn Huệ xã Mô Rai; hạng mục: Nhà học 04 phòng và các hạng mục phụ trợ.</w:t>
      </w:r>
    </w:p>
    <w:p w:rsidR="00E709A5" w:rsidRPr="00281E80" w:rsidRDefault="00E709A5" w:rsidP="00E709A5">
      <w:pPr>
        <w:spacing w:before="120" w:after="120"/>
        <w:ind w:firstLine="709"/>
        <w:jc w:val="both"/>
        <w:rPr>
          <w:b/>
          <w:iCs/>
          <w:color w:val="auto"/>
          <w:szCs w:val="28"/>
        </w:rPr>
      </w:pPr>
      <w:r w:rsidRPr="00281E80">
        <w:rPr>
          <w:b/>
          <w:iCs/>
          <w:color w:val="auto"/>
          <w:szCs w:val="28"/>
        </w:rPr>
        <w:lastRenderedPageBreak/>
        <w:t>2. Nghị quyết về việc điều chỉnh, bổ sung kế hoạch đầu tư công năm 2017</w:t>
      </w:r>
    </w:p>
    <w:p w:rsidR="00E709A5" w:rsidRPr="00281E80" w:rsidRDefault="00E709A5" w:rsidP="00E709A5">
      <w:pPr>
        <w:spacing w:before="120" w:after="120"/>
        <w:ind w:firstLine="709"/>
        <w:jc w:val="both"/>
        <w:rPr>
          <w:color w:val="auto"/>
          <w:szCs w:val="28"/>
          <w:lang w:val="vi-VN"/>
        </w:rPr>
      </w:pPr>
      <w:r w:rsidRPr="00281E80">
        <w:rPr>
          <w:color w:val="auto"/>
          <w:szCs w:val="28"/>
          <w:lang w:val="de-DE"/>
        </w:rPr>
        <w:t>HĐND huyện thống nhất điều chỉnh, bổ sung Kế hoạch đầu tư công năm 2017  huyện Sa Thầy, với các nội dung như sau:</w:t>
      </w:r>
    </w:p>
    <w:p w:rsidR="00E709A5" w:rsidRPr="00281E80" w:rsidRDefault="00E709A5" w:rsidP="00E709A5">
      <w:pPr>
        <w:spacing w:before="120" w:after="120"/>
        <w:ind w:firstLine="709"/>
        <w:jc w:val="both"/>
        <w:rPr>
          <w:color w:val="auto"/>
          <w:szCs w:val="28"/>
          <w:lang w:val="de-DE"/>
        </w:rPr>
      </w:pPr>
      <w:r w:rsidRPr="00281E80">
        <w:rPr>
          <w:color w:val="auto"/>
          <w:szCs w:val="28"/>
          <w:lang w:val="vi-VN"/>
        </w:rPr>
        <w:t>-</w:t>
      </w:r>
      <w:r w:rsidRPr="00281E80">
        <w:rPr>
          <w:color w:val="auto"/>
          <w:szCs w:val="28"/>
        </w:rPr>
        <w:t xml:space="preserve"> </w:t>
      </w:r>
      <w:r w:rsidRPr="00281E80">
        <w:rPr>
          <w:color w:val="auto"/>
          <w:szCs w:val="28"/>
          <w:lang w:val="de-DE"/>
        </w:rPr>
        <w:t xml:space="preserve">Điều chỉnh Kế hoạch vốn đầu tư công năm 2017 huyện Sa Thầy từ 27.019 triệu đồng lên 30.023 triệu đồng, tăng 3.004 triệu đồng để bổ sung đầu tư xây dựng công trình: Trường PTDTBT - THCS Nguyễn Huệ xã Mô Rai; hạng mục: Nhà học 04 phòng và các hạng mục phụ trợ từ nguồn Kết dư ngân sách huyện năm 2016. </w:t>
      </w:r>
    </w:p>
    <w:p w:rsidR="00E709A5" w:rsidRPr="00281E80" w:rsidRDefault="00E709A5" w:rsidP="00E709A5">
      <w:pPr>
        <w:spacing w:before="120" w:after="120"/>
        <w:ind w:firstLine="709"/>
        <w:jc w:val="both"/>
        <w:rPr>
          <w:color w:val="auto"/>
          <w:szCs w:val="28"/>
          <w:lang w:val="de-DE"/>
        </w:rPr>
      </w:pPr>
      <w:r w:rsidRPr="00281E80">
        <w:rPr>
          <w:color w:val="auto"/>
          <w:szCs w:val="28"/>
          <w:lang w:val="de-DE"/>
        </w:rPr>
        <w:t>- Điều chỉnh giảm nguồn thu tiền sử dụng đất đối với dự án: Khu sinh hoạt văn hóa cộng đồng huyện Sa Thầy (phần vốn cân đối thực hiện công trình) từ 900 triệu đồng xuống còn 460 triệu đồng từ nguồn thu sử dụng đất (giảm 440 triệu đồng) để bố trí xây dựng dự án Trường PTDTBT - THCS Nguyễn Huệ xã Mô Rai; hạng mục: Nhà học 04 phòng và các hạng mục phụ trợ.</w:t>
      </w:r>
    </w:p>
    <w:p w:rsidR="00E709A5" w:rsidRPr="00281E80" w:rsidRDefault="00E709A5" w:rsidP="00E709A5">
      <w:pPr>
        <w:spacing w:before="120" w:after="120"/>
        <w:ind w:firstLine="709"/>
        <w:jc w:val="both"/>
        <w:rPr>
          <w:b/>
          <w:color w:val="auto"/>
          <w:szCs w:val="28"/>
          <w:lang w:val="de-DE"/>
        </w:rPr>
      </w:pPr>
      <w:r w:rsidRPr="00281E80">
        <w:rPr>
          <w:b/>
          <w:iCs/>
          <w:color w:val="auto"/>
          <w:szCs w:val="28"/>
        </w:rPr>
        <w:t>3. Nghị quyết về việc điều chỉnh quy hoạch sử dụng đất đến năm 2020; kế hoạch sử dụng đất năm đầu của kỳ điều chỉnh quy hoạch sử dụng đất huyện Sa Thầy</w:t>
      </w:r>
    </w:p>
    <w:p w:rsidR="00E709A5" w:rsidRPr="00281E80" w:rsidRDefault="00E709A5" w:rsidP="00E709A5">
      <w:pPr>
        <w:spacing w:before="120" w:after="120"/>
        <w:ind w:firstLine="709"/>
        <w:jc w:val="both"/>
        <w:rPr>
          <w:color w:val="auto"/>
          <w:szCs w:val="28"/>
        </w:rPr>
      </w:pPr>
      <w:r w:rsidRPr="00281E80">
        <w:rPr>
          <w:color w:val="auto"/>
          <w:szCs w:val="28"/>
        </w:rPr>
        <w:t>HĐND huyện thống nhất</w:t>
      </w:r>
      <w:r w:rsidRPr="00281E80">
        <w:rPr>
          <w:bCs/>
          <w:color w:val="auto"/>
          <w:szCs w:val="28"/>
        </w:rPr>
        <w:t xml:space="preserve"> Đ</w:t>
      </w:r>
      <w:r w:rsidRPr="00281E80">
        <w:rPr>
          <w:color w:val="auto"/>
          <w:szCs w:val="28"/>
        </w:rPr>
        <w:t>iều chỉnh quy hoạch sử dụng đất đến năm 2020; Kế hoạch sử dụng đất năm đầu của kỳ điều chỉnh quy hoạch sử dụng đất huyện Sa Thầy.</w:t>
      </w:r>
    </w:p>
    <w:p w:rsidR="00E709A5" w:rsidRPr="00281E80" w:rsidRDefault="00E709A5" w:rsidP="00E709A5">
      <w:pPr>
        <w:spacing w:before="120" w:after="120"/>
        <w:ind w:firstLine="709"/>
        <w:jc w:val="both"/>
        <w:rPr>
          <w:b/>
          <w:color w:val="auto"/>
          <w:szCs w:val="28"/>
        </w:rPr>
      </w:pPr>
      <w:r>
        <w:rPr>
          <w:b/>
          <w:color w:val="auto"/>
          <w:szCs w:val="28"/>
        </w:rPr>
        <w:t>3.1</w:t>
      </w:r>
      <w:r w:rsidRPr="00281E80">
        <w:rPr>
          <w:b/>
          <w:color w:val="auto"/>
          <w:szCs w:val="28"/>
        </w:rPr>
        <w:t>. Về quan điểm sử dụng đất</w:t>
      </w:r>
    </w:p>
    <w:p w:rsidR="00E709A5" w:rsidRPr="00281E80" w:rsidRDefault="00E709A5" w:rsidP="00E709A5">
      <w:pPr>
        <w:spacing w:before="120" w:after="120"/>
        <w:ind w:firstLine="709"/>
        <w:jc w:val="both"/>
        <w:rPr>
          <w:color w:val="auto"/>
          <w:szCs w:val="28"/>
        </w:rPr>
      </w:pPr>
      <w:r w:rsidRPr="00281E80">
        <w:rPr>
          <w:color w:val="auto"/>
          <w:szCs w:val="28"/>
        </w:rPr>
        <w:t>- Tiếp tục khai thác, sử dụng đất tiết kiệm và có hiệu quả; bố trí sử dụng đất hợp lý, khoa học nhằm mang lại hiệu quả cao trong sản xuất nông, lâm nghiệp và cải thiện môi trường.</w:t>
      </w:r>
    </w:p>
    <w:p w:rsidR="00E709A5" w:rsidRPr="00281E80" w:rsidRDefault="00E709A5" w:rsidP="00E709A5">
      <w:pPr>
        <w:spacing w:before="120" w:after="120"/>
        <w:ind w:firstLine="709"/>
        <w:jc w:val="both"/>
        <w:rPr>
          <w:color w:val="auto"/>
          <w:szCs w:val="28"/>
        </w:rPr>
      </w:pPr>
      <w:r w:rsidRPr="00281E80">
        <w:rPr>
          <w:color w:val="auto"/>
          <w:szCs w:val="28"/>
        </w:rPr>
        <w:t>- Chuyển đổi mục đích sử dụng đất phải phục vụ yêu cầu phát triển kinh tế - xã hội, đảm bảo quốc phòng - an ninh của địa phương.</w:t>
      </w:r>
    </w:p>
    <w:p w:rsidR="00E709A5" w:rsidRPr="00281E80" w:rsidRDefault="00E709A5" w:rsidP="00E709A5">
      <w:pPr>
        <w:spacing w:before="120" w:after="120"/>
        <w:ind w:firstLine="709"/>
        <w:jc w:val="both"/>
        <w:rPr>
          <w:color w:val="auto"/>
          <w:szCs w:val="28"/>
        </w:rPr>
      </w:pPr>
      <w:r w:rsidRPr="00281E80">
        <w:rPr>
          <w:color w:val="auto"/>
          <w:szCs w:val="28"/>
        </w:rPr>
        <w:t>- Tiếp tục đầu tư khai thác đất chưa sử dụng để phát triển nông, lâm nghiệp bền vững. Khoanh nuôi tái sinh rừng tự nhiên, trồng rừng mới kết hợp với trồng cây lâu năm để tăng tỷ lệ che phủ rừng.</w:t>
      </w:r>
    </w:p>
    <w:p w:rsidR="00E709A5" w:rsidRPr="00281E80" w:rsidRDefault="00E709A5" w:rsidP="00E709A5">
      <w:pPr>
        <w:spacing w:before="120" w:after="120"/>
        <w:ind w:firstLine="709"/>
        <w:jc w:val="both"/>
        <w:rPr>
          <w:color w:val="auto"/>
          <w:szCs w:val="28"/>
        </w:rPr>
      </w:pPr>
      <w:r w:rsidRPr="00281E80">
        <w:rPr>
          <w:color w:val="auto"/>
          <w:szCs w:val="28"/>
        </w:rPr>
        <w:t>- Bảo vệ diện tích đất trồng lúa để đảm bảo an ninh lương thực tại địa phương.</w:t>
      </w:r>
    </w:p>
    <w:p w:rsidR="00E709A5" w:rsidRPr="00281E80" w:rsidRDefault="00E709A5" w:rsidP="00E709A5">
      <w:pPr>
        <w:spacing w:before="120" w:after="120"/>
        <w:ind w:firstLine="709"/>
        <w:jc w:val="both"/>
        <w:rPr>
          <w:color w:val="auto"/>
          <w:szCs w:val="28"/>
        </w:rPr>
      </w:pPr>
      <w:r w:rsidRPr="00281E80">
        <w:rPr>
          <w:color w:val="auto"/>
          <w:szCs w:val="28"/>
        </w:rPr>
        <w:t>- Sử dụng hợp lý các loại đất công công, đất ở trong khu dân cư đô thị, nông thôn theo tiến trình đô thị hóa, xây dựng nông thôn mới, ưu tiên đầu tư cơ sở hạ tầng cùng với bố trí hợp lý đất ở, đất sản xuất cho đồng bào dân tộc thiểu số để ổn định đời sống.</w:t>
      </w:r>
    </w:p>
    <w:p w:rsidR="00E709A5" w:rsidRPr="00281E80" w:rsidRDefault="00E709A5" w:rsidP="00E709A5">
      <w:pPr>
        <w:spacing w:before="120" w:after="120"/>
        <w:ind w:firstLine="709"/>
        <w:jc w:val="both"/>
        <w:rPr>
          <w:b/>
          <w:color w:val="auto"/>
          <w:szCs w:val="28"/>
        </w:rPr>
      </w:pPr>
      <w:r>
        <w:rPr>
          <w:b/>
          <w:color w:val="auto"/>
          <w:szCs w:val="28"/>
        </w:rPr>
        <w:t>3.2</w:t>
      </w:r>
      <w:r w:rsidRPr="00281E80">
        <w:rPr>
          <w:b/>
          <w:color w:val="auto"/>
          <w:szCs w:val="28"/>
        </w:rPr>
        <w:t>. Về giải pháp thực hiện</w:t>
      </w:r>
    </w:p>
    <w:p w:rsidR="00E709A5" w:rsidRPr="00281E80" w:rsidRDefault="00E709A5" w:rsidP="00E709A5">
      <w:pPr>
        <w:pStyle w:val="NormalWeb"/>
        <w:shd w:val="clear" w:color="auto" w:fill="FFFFFF"/>
        <w:spacing w:before="120" w:after="120"/>
        <w:ind w:firstLine="709"/>
        <w:jc w:val="both"/>
        <w:rPr>
          <w:rFonts w:ascii="Times New Roman" w:hAnsi="Times New Roman"/>
          <w:color w:val="auto"/>
          <w:sz w:val="28"/>
          <w:szCs w:val="28"/>
        </w:rPr>
      </w:pPr>
      <w:r w:rsidRPr="00281E80">
        <w:rPr>
          <w:rFonts w:ascii="Times New Roman" w:hAnsi="Times New Roman"/>
          <w:color w:val="auto"/>
          <w:sz w:val="28"/>
          <w:szCs w:val="28"/>
        </w:rPr>
        <w:t>- Tổ chức công bố công khai Điều chỉnh Quy hoạch, kế hoạch sử dụng đất sau khi được UBND tỉnh phê duyệt để cho các tổ chức, cá nhân được biết.</w:t>
      </w:r>
    </w:p>
    <w:p w:rsidR="00E709A5" w:rsidRPr="00281E80" w:rsidRDefault="00E709A5" w:rsidP="00E709A5">
      <w:pPr>
        <w:pStyle w:val="NormalWeb"/>
        <w:shd w:val="clear" w:color="auto" w:fill="FFFFFF"/>
        <w:spacing w:before="120" w:after="120"/>
        <w:ind w:firstLine="709"/>
        <w:jc w:val="both"/>
        <w:rPr>
          <w:rFonts w:ascii="Times New Roman" w:hAnsi="Times New Roman"/>
          <w:color w:val="auto"/>
          <w:sz w:val="28"/>
          <w:szCs w:val="28"/>
        </w:rPr>
      </w:pPr>
      <w:r w:rsidRPr="00281E80">
        <w:rPr>
          <w:rFonts w:ascii="Times New Roman" w:hAnsi="Times New Roman"/>
          <w:color w:val="auto"/>
          <w:sz w:val="28"/>
          <w:szCs w:val="28"/>
        </w:rPr>
        <w:t>- Thực hiện nghiêm túc quy hoạch, kế hoạch sử dụng đất đã được phê duyệt, nhằm đảm bảo tính thống nhất, liên tục trong việc quản lý, sử dụng đất theo đúng quy hoạch và pháp luật.</w:t>
      </w:r>
    </w:p>
    <w:p w:rsidR="00E709A5" w:rsidRPr="00281E80" w:rsidRDefault="00E709A5" w:rsidP="00E709A5">
      <w:pPr>
        <w:pStyle w:val="NormalWeb"/>
        <w:shd w:val="clear" w:color="auto" w:fill="FFFFFF"/>
        <w:spacing w:before="120" w:after="120"/>
        <w:ind w:firstLine="709"/>
        <w:jc w:val="both"/>
        <w:rPr>
          <w:rFonts w:ascii="Times New Roman" w:hAnsi="Times New Roman"/>
          <w:color w:val="auto"/>
          <w:sz w:val="28"/>
          <w:szCs w:val="28"/>
        </w:rPr>
      </w:pPr>
      <w:r w:rsidRPr="00281E80">
        <w:rPr>
          <w:rFonts w:ascii="Times New Roman" w:hAnsi="Times New Roman"/>
          <w:color w:val="auto"/>
          <w:sz w:val="28"/>
          <w:szCs w:val="28"/>
        </w:rPr>
        <w:lastRenderedPageBreak/>
        <w:t>- Xác định ranh giới trên bản đồ và công khai diện tích đất trồng lúa nước, đất rừng phòng hộ, đất rừng đặc dụng cần được bảo vệ nghiêm ngặt.</w:t>
      </w:r>
    </w:p>
    <w:p w:rsidR="00E709A5" w:rsidRPr="00281E80" w:rsidRDefault="00E709A5" w:rsidP="00E709A5">
      <w:pPr>
        <w:pStyle w:val="NormalWeb"/>
        <w:shd w:val="clear" w:color="auto" w:fill="FFFFFF"/>
        <w:spacing w:before="120" w:after="120"/>
        <w:ind w:firstLine="709"/>
        <w:jc w:val="both"/>
        <w:rPr>
          <w:rFonts w:ascii="Times New Roman" w:hAnsi="Times New Roman"/>
          <w:color w:val="auto"/>
          <w:sz w:val="28"/>
          <w:szCs w:val="28"/>
        </w:rPr>
      </w:pPr>
      <w:r w:rsidRPr="00281E80">
        <w:rPr>
          <w:rFonts w:ascii="Times New Roman" w:hAnsi="Times New Roman"/>
          <w:color w:val="auto"/>
          <w:sz w:val="28"/>
          <w:szCs w:val="28"/>
        </w:rPr>
        <w:t>- Việc thu hồi đất, giao đất, cho thuê đất, chuyển mục đích sử dụng đất phải tuân thủ theo quy hoạch, kế hoạch sử dụng đất đã được phê duyệt.</w:t>
      </w:r>
    </w:p>
    <w:p w:rsidR="00E709A5" w:rsidRPr="00281E80" w:rsidRDefault="00E709A5" w:rsidP="00E709A5">
      <w:pPr>
        <w:pStyle w:val="NormalWeb"/>
        <w:shd w:val="clear" w:color="auto" w:fill="FFFFFF"/>
        <w:spacing w:before="120" w:after="120"/>
        <w:ind w:firstLine="709"/>
        <w:jc w:val="both"/>
        <w:rPr>
          <w:rFonts w:ascii="Times New Roman" w:hAnsi="Times New Roman"/>
          <w:color w:val="auto"/>
          <w:sz w:val="28"/>
          <w:szCs w:val="28"/>
        </w:rPr>
      </w:pPr>
      <w:r w:rsidRPr="00281E80">
        <w:rPr>
          <w:rFonts w:ascii="Times New Roman" w:hAnsi="Times New Roman"/>
          <w:color w:val="auto"/>
          <w:sz w:val="28"/>
          <w:szCs w:val="28"/>
        </w:rPr>
        <w:t>- Tăng cường kiểm tra, giám sát việc thực hiện quy hoạch, kế hoạch sử dụng đất; kiên quyết xử lý các trường hợp vi phạm quy hoạch, kế hoạch sử dụng đất đã được cấp có thẩm quyền phê duyệt. Thường xuyên kiểm tra tiến độ đầu tư dự án và thu hồi đất đối với các dự án chậm hoặc không triển khai.</w:t>
      </w:r>
    </w:p>
    <w:p w:rsidR="00E709A5" w:rsidRDefault="00E709A5" w:rsidP="00E709A5">
      <w:pPr>
        <w:pStyle w:val="NormalWeb"/>
        <w:spacing w:before="120" w:after="120"/>
        <w:ind w:firstLine="737"/>
        <w:jc w:val="both"/>
        <w:rPr>
          <w:rFonts w:ascii="Times New Roman" w:hAnsi="Times New Roman"/>
          <w:color w:val="auto"/>
          <w:sz w:val="28"/>
          <w:szCs w:val="28"/>
          <w:shd w:val="clear" w:color="auto" w:fill="FFFFFF"/>
        </w:rPr>
      </w:pPr>
      <w:r w:rsidRPr="00281E80">
        <w:rPr>
          <w:rFonts w:ascii="Times New Roman" w:hAnsi="Times New Roman"/>
          <w:color w:val="auto"/>
          <w:sz w:val="28"/>
          <w:szCs w:val="28"/>
        </w:rPr>
        <w:t xml:space="preserve">Phát biểu bế mạc kỳ họp, Chủ tịch HĐND huyện đề nghị UBND huyện </w:t>
      </w:r>
      <w:r w:rsidRPr="00281E80">
        <w:rPr>
          <w:rFonts w:ascii="Times New Roman" w:hAnsi="Times New Roman"/>
          <w:color w:val="auto"/>
          <w:spacing w:val="-2"/>
          <w:sz w:val="28"/>
          <w:szCs w:val="28"/>
          <w:shd w:val="clear" w:color="auto" w:fill="FFFFFF"/>
          <w:lang w:val="da-DK"/>
        </w:rPr>
        <w:t>t</w:t>
      </w:r>
      <w:r w:rsidRPr="00281E80">
        <w:rPr>
          <w:rFonts w:ascii="Times New Roman" w:hAnsi="Times New Roman"/>
          <w:color w:val="auto"/>
          <w:sz w:val="28"/>
          <w:szCs w:val="28"/>
          <w:shd w:val="clear" w:color="auto" w:fill="FFFFFF"/>
          <w:lang w:val="nl-NL"/>
        </w:rPr>
        <w:t xml:space="preserve">iếp thu ý kiến của đại biểu tại kỳ họp để tổ chức triển khai dự án xây dựng đảm bảo tiến độ và phát huy hiệu quả nguồn vốn. Đồng thời, tổ chức thực hiện đồng bộ các giải pháp trong điều chỉnh quy hoạch sử dụng đất đề kịp thời đáp ứng nhu cầu phát triển kinh tế - xã hội, đảm bảo quốc phòng - an ninh của địa phương. </w:t>
      </w:r>
      <w:r w:rsidRPr="00281E80">
        <w:rPr>
          <w:rFonts w:ascii="Times New Roman" w:hAnsi="Times New Roman"/>
          <w:color w:val="auto"/>
          <w:sz w:val="28"/>
          <w:szCs w:val="28"/>
          <w:lang w:val="vi-VN"/>
        </w:rPr>
        <w:t xml:space="preserve">Thường trực </w:t>
      </w:r>
      <w:r w:rsidRPr="00281E80">
        <w:rPr>
          <w:rFonts w:ascii="Times New Roman" w:hAnsi="Times New Roman"/>
          <w:color w:val="auto"/>
          <w:sz w:val="28"/>
          <w:szCs w:val="28"/>
        </w:rPr>
        <w:t>HĐND,</w:t>
      </w:r>
      <w:r w:rsidRPr="00281E80">
        <w:rPr>
          <w:rFonts w:ascii="Times New Roman" w:hAnsi="Times New Roman"/>
          <w:color w:val="auto"/>
          <w:sz w:val="28"/>
          <w:szCs w:val="28"/>
          <w:lang w:val="vi-VN"/>
        </w:rPr>
        <w:t xml:space="preserve"> các Ban của </w:t>
      </w:r>
      <w:r w:rsidRPr="00281E80">
        <w:rPr>
          <w:rFonts w:ascii="Times New Roman" w:hAnsi="Times New Roman"/>
          <w:color w:val="auto"/>
          <w:sz w:val="28"/>
          <w:szCs w:val="28"/>
        </w:rPr>
        <w:t>HĐND</w:t>
      </w:r>
      <w:r w:rsidRPr="00281E80">
        <w:rPr>
          <w:rFonts w:ascii="Times New Roman" w:hAnsi="Times New Roman"/>
          <w:color w:val="auto"/>
          <w:sz w:val="28"/>
          <w:szCs w:val="28"/>
          <w:lang w:val="vi-VN"/>
        </w:rPr>
        <w:t xml:space="preserve"> và </w:t>
      </w:r>
      <w:r w:rsidRPr="00281E80">
        <w:rPr>
          <w:rFonts w:ascii="Times New Roman" w:hAnsi="Times New Roman"/>
          <w:color w:val="auto"/>
          <w:sz w:val="28"/>
          <w:szCs w:val="28"/>
        </w:rPr>
        <w:t>đ</w:t>
      </w:r>
      <w:r w:rsidRPr="00281E80">
        <w:rPr>
          <w:rFonts w:ascii="Times New Roman" w:hAnsi="Times New Roman"/>
          <w:color w:val="auto"/>
          <w:sz w:val="28"/>
          <w:szCs w:val="28"/>
          <w:lang w:val="vi-VN"/>
        </w:rPr>
        <w:t xml:space="preserve">ại biểu </w:t>
      </w:r>
      <w:r w:rsidRPr="00281E80">
        <w:rPr>
          <w:rFonts w:ascii="Times New Roman" w:hAnsi="Times New Roman"/>
          <w:color w:val="auto"/>
          <w:sz w:val="28"/>
          <w:szCs w:val="28"/>
        </w:rPr>
        <w:t xml:space="preserve">HĐND phát huy tốt vai trò, trách nhiệm của người đại biểu dân cử, tăng cường </w:t>
      </w:r>
      <w:r w:rsidRPr="00281E80">
        <w:rPr>
          <w:rFonts w:ascii="Times New Roman" w:hAnsi="Times New Roman"/>
          <w:color w:val="auto"/>
          <w:sz w:val="28"/>
          <w:szCs w:val="28"/>
          <w:lang w:val="vi-VN"/>
        </w:rPr>
        <w:t>giám sát việc triển khai thực hiện</w:t>
      </w:r>
      <w:r w:rsidRPr="00281E80">
        <w:rPr>
          <w:rFonts w:ascii="Times New Roman" w:hAnsi="Times New Roman"/>
          <w:color w:val="auto"/>
          <w:sz w:val="28"/>
          <w:szCs w:val="28"/>
          <w:shd w:val="clear" w:color="auto" w:fill="FFFFFF"/>
          <w:lang w:val="nl-NL"/>
        </w:rPr>
        <w:t xml:space="preserve">, góp phần thực hiện thắng lợi </w:t>
      </w:r>
      <w:r w:rsidRPr="00281E80">
        <w:rPr>
          <w:rFonts w:ascii="Times New Roman" w:hAnsi="Times New Roman"/>
          <w:color w:val="auto"/>
          <w:sz w:val="28"/>
          <w:szCs w:val="28"/>
          <w:shd w:val="clear" w:color="auto" w:fill="FFFFFF"/>
        </w:rPr>
        <w:t>mục tiêu Nghị quyết Đại hội Đảng bộ huyện lần thứ XVI và Kế hoạch phát triển kinh tế - xã hội 5 năm giai đoạn 2016-2020./.</w:t>
      </w:r>
    </w:p>
    <w:p w:rsidR="00E709A5" w:rsidRPr="00281E80" w:rsidRDefault="00E709A5" w:rsidP="00E709A5">
      <w:pPr>
        <w:pStyle w:val="NormalWeb"/>
        <w:spacing w:before="120" w:after="120"/>
        <w:ind w:firstLine="737"/>
        <w:jc w:val="both"/>
        <w:rPr>
          <w:rFonts w:ascii="Times New Roman" w:hAnsi="Times New Roman"/>
          <w:color w:val="auto"/>
          <w:sz w:val="28"/>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0"/>
        <w:gridCol w:w="4686"/>
      </w:tblGrid>
      <w:tr w:rsidR="00E709A5" w:rsidRPr="00281E80" w:rsidTr="00F9680B">
        <w:tc>
          <w:tcPr>
            <w:tcW w:w="4670" w:type="dxa"/>
          </w:tcPr>
          <w:p w:rsidR="00E709A5" w:rsidRPr="00281E80" w:rsidRDefault="00E709A5" w:rsidP="00F9680B">
            <w:pPr>
              <w:pStyle w:val="BodyText"/>
              <w:jc w:val="left"/>
              <w:rPr>
                <w:rFonts w:ascii="Times New Roman" w:hAnsi="Times New Roman"/>
                <w:b w:val="0"/>
                <w:i/>
                <w:iCs/>
                <w:sz w:val="24"/>
              </w:rPr>
            </w:pPr>
            <w:r w:rsidRPr="00281E80">
              <w:rPr>
                <w:rFonts w:ascii="Times New Roman" w:hAnsi="Times New Roman"/>
                <w:i/>
                <w:iCs/>
                <w:sz w:val="24"/>
              </w:rPr>
              <w:t>Nơi nhận:</w:t>
            </w:r>
            <w:r w:rsidRPr="00281E80">
              <w:rPr>
                <w:rFonts w:ascii="Times New Roman" w:hAnsi="Times New Roman"/>
                <w:i/>
                <w:iCs/>
                <w:sz w:val="24"/>
              </w:rPr>
              <w:tab/>
            </w:r>
            <w:r w:rsidRPr="00281E80">
              <w:rPr>
                <w:rFonts w:ascii="Times New Roman" w:hAnsi="Times New Roman"/>
                <w:i/>
                <w:iCs/>
                <w:sz w:val="24"/>
              </w:rPr>
              <w:tab/>
            </w:r>
            <w:r w:rsidRPr="00281E80">
              <w:rPr>
                <w:rFonts w:ascii="Times New Roman" w:hAnsi="Times New Roman"/>
                <w:i/>
                <w:iCs/>
                <w:sz w:val="24"/>
              </w:rPr>
              <w:tab/>
            </w:r>
            <w:r w:rsidRPr="00281E80">
              <w:rPr>
                <w:rFonts w:ascii="Times New Roman" w:hAnsi="Times New Roman"/>
                <w:i/>
                <w:iCs/>
                <w:sz w:val="24"/>
              </w:rPr>
              <w:tab/>
              <w:t xml:space="preserve"> </w:t>
            </w:r>
          </w:p>
          <w:p w:rsidR="00E709A5" w:rsidRPr="00873B68" w:rsidRDefault="00E709A5" w:rsidP="00F9680B">
            <w:pPr>
              <w:pStyle w:val="BodyText"/>
              <w:jc w:val="left"/>
              <w:rPr>
                <w:rFonts w:ascii="Times New Roman" w:hAnsi="Times New Roman"/>
                <w:b w:val="0"/>
                <w:sz w:val="22"/>
                <w:szCs w:val="22"/>
              </w:rPr>
            </w:pPr>
            <w:r w:rsidRPr="00873B68">
              <w:rPr>
                <w:rFonts w:ascii="Times New Roman" w:hAnsi="Times New Roman"/>
                <w:b w:val="0"/>
                <w:sz w:val="22"/>
                <w:szCs w:val="22"/>
              </w:rPr>
              <w:t>- Thường trực HĐND tỉnh;</w:t>
            </w:r>
          </w:p>
          <w:p w:rsidR="00E709A5" w:rsidRPr="00873B68" w:rsidRDefault="00E709A5" w:rsidP="00F9680B">
            <w:pPr>
              <w:pStyle w:val="BodyText"/>
              <w:jc w:val="left"/>
              <w:rPr>
                <w:rFonts w:ascii="Times New Roman" w:hAnsi="Times New Roman"/>
                <w:sz w:val="22"/>
                <w:szCs w:val="22"/>
              </w:rPr>
            </w:pPr>
            <w:r w:rsidRPr="00873B68">
              <w:rPr>
                <w:rFonts w:ascii="Times New Roman" w:hAnsi="Times New Roman"/>
                <w:b w:val="0"/>
                <w:sz w:val="22"/>
                <w:szCs w:val="22"/>
              </w:rPr>
              <w:t>- UBND tỉnh;</w:t>
            </w:r>
            <w:r w:rsidRPr="00873B68">
              <w:rPr>
                <w:rFonts w:ascii="Times New Roman" w:hAnsi="Times New Roman"/>
                <w:b w:val="0"/>
                <w:sz w:val="22"/>
                <w:szCs w:val="22"/>
              </w:rPr>
              <w:tab/>
            </w:r>
            <w:r w:rsidRPr="00873B68">
              <w:rPr>
                <w:rFonts w:ascii="Times New Roman" w:hAnsi="Times New Roman"/>
                <w:sz w:val="22"/>
                <w:szCs w:val="22"/>
              </w:rPr>
              <w:tab/>
            </w:r>
            <w:r w:rsidRPr="00873B68">
              <w:rPr>
                <w:rFonts w:ascii="Times New Roman" w:hAnsi="Times New Roman"/>
                <w:sz w:val="22"/>
                <w:szCs w:val="22"/>
              </w:rPr>
              <w:tab/>
              <w:t xml:space="preserve">             </w:t>
            </w:r>
          </w:p>
          <w:p w:rsidR="00E709A5" w:rsidRPr="00873B68" w:rsidRDefault="00E709A5" w:rsidP="00F9680B">
            <w:pPr>
              <w:jc w:val="both"/>
              <w:rPr>
                <w:color w:val="auto"/>
                <w:sz w:val="22"/>
                <w:szCs w:val="22"/>
              </w:rPr>
            </w:pPr>
            <w:r w:rsidRPr="00873B68">
              <w:rPr>
                <w:color w:val="auto"/>
                <w:sz w:val="22"/>
                <w:szCs w:val="22"/>
              </w:rPr>
              <w:t>- Tổ đại biểu HĐND tỉnh tại huyện;</w:t>
            </w:r>
          </w:p>
          <w:p w:rsidR="00E709A5" w:rsidRPr="00873B68" w:rsidRDefault="00E709A5" w:rsidP="00F9680B">
            <w:pPr>
              <w:jc w:val="both"/>
              <w:rPr>
                <w:color w:val="auto"/>
                <w:sz w:val="22"/>
                <w:szCs w:val="22"/>
              </w:rPr>
            </w:pPr>
            <w:r w:rsidRPr="00873B68">
              <w:rPr>
                <w:color w:val="auto"/>
                <w:sz w:val="22"/>
                <w:szCs w:val="22"/>
              </w:rPr>
              <w:t>- Thường trực Huyện ủy;</w:t>
            </w:r>
          </w:p>
          <w:p w:rsidR="00E709A5" w:rsidRPr="00873B68" w:rsidRDefault="00E709A5" w:rsidP="00F9680B">
            <w:pPr>
              <w:jc w:val="both"/>
              <w:rPr>
                <w:color w:val="auto"/>
                <w:sz w:val="22"/>
                <w:szCs w:val="22"/>
              </w:rPr>
            </w:pPr>
            <w:r w:rsidRPr="00873B68">
              <w:rPr>
                <w:color w:val="auto"/>
                <w:sz w:val="22"/>
                <w:szCs w:val="22"/>
              </w:rPr>
              <w:t>- Thường trực HĐND, UBND huyện;</w:t>
            </w:r>
          </w:p>
          <w:p w:rsidR="00E709A5" w:rsidRPr="00873B68" w:rsidRDefault="00E709A5" w:rsidP="00F9680B">
            <w:pPr>
              <w:jc w:val="both"/>
              <w:rPr>
                <w:color w:val="auto"/>
                <w:sz w:val="22"/>
                <w:szCs w:val="22"/>
              </w:rPr>
            </w:pPr>
            <w:r w:rsidRPr="00873B68">
              <w:rPr>
                <w:color w:val="auto"/>
                <w:sz w:val="22"/>
                <w:szCs w:val="22"/>
              </w:rPr>
              <w:t>- Ban Thường trực UBMTTQ VN huyện;</w:t>
            </w:r>
          </w:p>
          <w:p w:rsidR="00E709A5" w:rsidRPr="00873B68" w:rsidRDefault="00E709A5" w:rsidP="00F9680B">
            <w:pPr>
              <w:jc w:val="both"/>
              <w:rPr>
                <w:color w:val="auto"/>
                <w:sz w:val="22"/>
                <w:szCs w:val="22"/>
              </w:rPr>
            </w:pPr>
            <w:r w:rsidRPr="00873B68">
              <w:rPr>
                <w:color w:val="auto"/>
                <w:sz w:val="22"/>
                <w:szCs w:val="22"/>
              </w:rPr>
              <w:t>- Đại biểu HĐND huyện khóa X;</w:t>
            </w:r>
            <w:r w:rsidRPr="00873B68">
              <w:rPr>
                <w:color w:val="auto"/>
                <w:sz w:val="22"/>
                <w:szCs w:val="22"/>
              </w:rPr>
              <w:tab/>
            </w:r>
            <w:r w:rsidRPr="00873B68">
              <w:rPr>
                <w:color w:val="auto"/>
                <w:sz w:val="22"/>
                <w:szCs w:val="22"/>
              </w:rPr>
              <w:tab/>
            </w:r>
          </w:p>
          <w:p w:rsidR="00E709A5" w:rsidRPr="00873B68" w:rsidRDefault="00E709A5" w:rsidP="00F9680B">
            <w:pPr>
              <w:jc w:val="both"/>
              <w:rPr>
                <w:color w:val="auto"/>
                <w:sz w:val="22"/>
                <w:szCs w:val="22"/>
              </w:rPr>
            </w:pPr>
            <w:r w:rsidRPr="00873B68">
              <w:rPr>
                <w:color w:val="auto"/>
                <w:sz w:val="22"/>
                <w:szCs w:val="22"/>
              </w:rPr>
              <w:t>- Thường trực HĐND, UBND các xã, thị trấn;</w:t>
            </w:r>
          </w:p>
          <w:p w:rsidR="00E709A5" w:rsidRPr="00873B68" w:rsidRDefault="00E709A5" w:rsidP="00F9680B">
            <w:pPr>
              <w:pStyle w:val="BodyText"/>
              <w:jc w:val="left"/>
              <w:rPr>
                <w:rFonts w:ascii="Times New Roman" w:hAnsi="Times New Roman"/>
                <w:b w:val="0"/>
                <w:sz w:val="22"/>
                <w:szCs w:val="22"/>
              </w:rPr>
            </w:pPr>
            <w:r w:rsidRPr="00873B68">
              <w:rPr>
                <w:rFonts w:ascii="Times New Roman" w:hAnsi="Times New Roman"/>
                <w:b w:val="0"/>
                <w:sz w:val="22"/>
                <w:szCs w:val="22"/>
              </w:rPr>
              <w:t>- Các cơ quan, ban ngành, đoàn thể huyện;</w:t>
            </w:r>
          </w:p>
          <w:p w:rsidR="00E709A5" w:rsidRPr="00873B68" w:rsidRDefault="00E709A5" w:rsidP="00F9680B">
            <w:pPr>
              <w:pStyle w:val="BodyText"/>
              <w:jc w:val="left"/>
              <w:rPr>
                <w:rFonts w:ascii="Times New Roman" w:hAnsi="Times New Roman"/>
                <w:b w:val="0"/>
                <w:sz w:val="22"/>
                <w:szCs w:val="22"/>
              </w:rPr>
            </w:pPr>
            <w:r w:rsidRPr="00873B68">
              <w:rPr>
                <w:rFonts w:ascii="Times New Roman" w:hAnsi="Times New Roman"/>
                <w:b w:val="0"/>
                <w:sz w:val="22"/>
                <w:szCs w:val="22"/>
              </w:rPr>
              <w:t>- Lưu: VT-LT.</w:t>
            </w:r>
            <w:r w:rsidRPr="00873B68">
              <w:rPr>
                <w:rFonts w:ascii="Times New Roman" w:hAnsi="Times New Roman"/>
                <w:b w:val="0"/>
                <w:sz w:val="22"/>
                <w:szCs w:val="22"/>
                <w:vertAlign w:val="subscript"/>
              </w:rPr>
              <w:t>(D)</w:t>
            </w:r>
            <w:r w:rsidRPr="00873B68">
              <w:rPr>
                <w:rFonts w:ascii="Times New Roman" w:hAnsi="Times New Roman"/>
                <w:b w:val="0"/>
                <w:sz w:val="22"/>
                <w:szCs w:val="22"/>
              </w:rPr>
              <w:tab/>
            </w:r>
            <w:r w:rsidRPr="00873B68">
              <w:rPr>
                <w:rFonts w:ascii="Times New Roman" w:hAnsi="Times New Roman"/>
                <w:sz w:val="22"/>
                <w:szCs w:val="22"/>
              </w:rPr>
              <w:t xml:space="preserve">          </w:t>
            </w:r>
            <w:r w:rsidRPr="00873B68">
              <w:rPr>
                <w:rFonts w:ascii="Times New Roman" w:hAnsi="Times New Roman"/>
                <w:sz w:val="22"/>
                <w:szCs w:val="22"/>
              </w:rPr>
              <w:tab/>
            </w:r>
            <w:r w:rsidRPr="00873B68">
              <w:rPr>
                <w:rFonts w:ascii="Times New Roman" w:hAnsi="Times New Roman"/>
                <w:sz w:val="22"/>
                <w:szCs w:val="22"/>
              </w:rPr>
              <w:tab/>
            </w:r>
            <w:r w:rsidRPr="00873B68">
              <w:rPr>
                <w:rFonts w:ascii="Times New Roman" w:hAnsi="Times New Roman"/>
                <w:sz w:val="22"/>
                <w:szCs w:val="22"/>
              </w:rPr>
              <w:tab/>
              <w:t xml:space="preserve">          </w:t>
            </w:r>
          </w:p>
          <w:p w:rsidR="00E709A5" w:rsidRPr="00281E80" w:rsidRDefault="00E709A5" w:rsidP="00F9680B">
            <w:pPr>
              <w:rPr>
                <w:color w:val="auto"/>
              </w:rPr>
            </w:pPr>
          </w:p>
        </w:tc>
        <w:tc>
          <w:tcPr>
            <w:tcW w:w="4686" w:type="dxa"/>
          </w:tcPr>
          <w:p w:rsidR="00E709A5" w:rsidRPr="00281E80" w:rsidRDefault="00E709A5" w:rsidP="00F9680B">
            <w:pPr>
              <w:jc w:val="center"/>
              <w:rPr>
                <w:b/>
                <w:color w:val="auto"/>
              </w:rPr>
            </w:pPr>
            <w:r w:rsidRPr="00281E80">
              <w:rPr>
                <w:b/>
                <w:color w:val="auto"/>
              </w:rPr>
              <w:t>TM. THƯỜNG TRỰC HĐND</w:t>
            </w:r>
          </w:p>
          <w:p w:rsidR="00E709A5" w:rsidRPr="00281E80" w:rsidRDefault="00E709A5" w:rsidP="00F9680B">
            <w:pPr>
              <w:jc w:val="center"/>
              <w:rPr>
                <w:b/>
                <w:color w:val="auto"/>
              </w:rPr>
            </w:pPr>
            <w:r w:rsidRPr="00281E80">
              <w:rPr>
                <w:b/>
                <w:color w:val="auto"/>
              </w:rPr>
              <w:t>KT. CHỦ TỊCH</w:t>
            </w:r>
          </w:p>
          <w:p w:rsidR="00E709A5" w:rsidRDefault="00E709A5" w:rsidP="00F9680B">
            <w:pPr>
              <w:jc w:val="center"/>
              <w:rPr>
                <w:b/>
                <w:color w:val="auto"/>
                <w:lang w:val="en-US"/>
              </w:rPr>
            </w:pPr>
            <w:r w:rsidRPr="00281E80">
              <w:rPr>
                <w:b/>
                <w:color w:val="auto"/>
              </w:rPr>
              <w:t>PHÓ CHỦ TỊCH</w:t>
            </w:r>
          </w:p>
          <w:p w:rsidR="00E709A5" w:rsidRDefault="00E709A5" w:rsidP="00F9680B">
            <w:pPr>
              <w:jc w:val="center"/>
              <w:rPr>
                <w:b/>
                <w:color w:val="auto"/>
                <w:lang w:val="en-US"/>
              </w:rPr>
            </w:pPr>
            <w:r>
              <w:rPr>
                <w:b/>
                <w:color w:val="auto"/>
                <w:lang w:val="en-US"/>
              </w:rPr>
              <w:t>(Đã ký)</w:t>
            </w:r>
          </w:p>
          <w:p w:rsidR="00E709A5" w:rsidRDefault="00E709A5" w:rsidP="00F9680B">
            <w:pPr>
              <w:jc w:val="center"/>
              <w:rPr>
                <w:b/>
                <w:color w:val="auto"/>
                <w:lang w:val="en-US"/>
              </w:rPr>
            </w:pPr>
          </w:p>
          <w:p w:rsidR="00E709A5" w:rsidRPr="00281E80" w:rsidRDefault="00E709A5" w:rsidP="00F9680B">
            <w:pPr>
              <w:jc w:val="center"/>
              <w:rPr>
                <w:b/>
                <w:color w:val="auto"/>
                <w:lang w:val="en-US"/>
              </w:rPr>
            </w:pPr>
            <w:r>
              <w:rPr>
                <w:b/>
                <w:color w:val="auto"/>
                <w:lang w:val="en-US"/>
              </w:rPr>
              <w:t>Thiều Quang Văn</w:t>
            </w:r>
          </w:p>
          <w:p w:rsidR="00E709A5" w:rsidRPr="00281E80" w:rsidRDefault="00E709A5" w:rsidP="00F9680B">
            <w:pPr>
              <w:jc w:val="center"/>
              <w:rPr>
                <w:color w:val="auto"/>
              </w:rPr>
            </w:pPr>
          </w:p>
        </w:tc>
      </w:tr>
    </w:tbl>
    <w:p w:rsidR="00E709A5" w:rsidRPr="00281E80" w:rsidRDefault="00E709A5" w:rsidP="00E709A5">
      <w:pPr>
        <w:spacing w:before="120" w:after="120"/>
        <w:ind w:firstLine="720"/>
        <w:rPr>
          <w:color w:val="auto"/>
        </w:rPr>
      </w:pPr>
    </w:p>
    <w:p w:rsidR="00E619B6" w:rsidRDefault="00E619B6"/>
    <w:sectPr w:rsidR="00E619B6" w:rsidSect="00E365DD">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displayVerticalDrawingGridEvery w:val="2"/>
  <w:characterSpacingControl w:val="doNotCompress"/>
  <w:compat/>
  <w:rsids>
    <w:rsidRoot w:val="00E709A5"/>
    <w:rsid w:val="0086205A"/>
    <w:rsid w:val="00873B68"/>
    <w:rsid w:val="00BD1004"/>
    <w:rsid w:val="00E365DD"/>
    <w:rsid w:val="00E619B6"/>
    <w:rsid w:val="00E70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9A5"/>
    <w:pPr>
      <w:jc w:val="left"/>
    </w:pPr>
    <w:rPr>
      <w:rFonts w:ascii="Times New Roman" w:eastAsia="Times New Roman" w:hAnsi="Times New Roman" w:cs="Times New Roman"/>
      <w:color w:val="0000FF"/>
      <w:sz w:val="28"/>
      <w:szCs w:val="24"/>
    </w:rPr>
  </w:style>
  <w:style w:type="paragraph" w:styleId="Heading2">
    <w:name w:val="heading 2"/>
    <w:basedOn w:val="Normal"/>
    <w:next w:val="Normal"/>
    <w:link w:val="Heading2Char"/>
    <w:qFormat/>
    <w:rsid w:val="00E709A5"/>
    <w:pPr>
      <w:keepNext/>
      <w:jc w:val="center"/>
      <w:outlineLvl w:val="1"/>
    </w:pPr>
    <w:rPr>
      <w:i/>
      <w:color w:val="auto"/>
      <w:sz w:val="24"/>
      <w:lang w:val="vi-VN" w:eastAsia="vi-VN"/>
    </w:rPr>
  </w:style>
  <w:style w:type="paragraph" w:styleId="Heading3">
    <w:name w:val="heading 3"/>
    <w:basedOn w:val="Normal"/>
    <w:next w:val="Normal"/>
    <w:link w:val="Heading3Char1"/>
    <w:qFormat/>
    <w:rsid w:val="00E709A5"/>
    <w:pPr>
      <w:keepNext/>
      <w:jc w:val="center"/>
      <w:outlineLvl w:val="2"/>
    </w:pPr>
    <w:rPr>
      <w:b/>
      <w:bCs/>
      <w:color w:val="000000"/>
      <w:sz w:val="22"/>
      <w:szCs w:val="22"/>
    </w:rPr>
  </w:style>
  <w:style w:type="paragraph" w:styleId="Heading4">
    <w:name w:val="heading 4"/>
    <w:basedOn w:val="Normal"/>
    <w:next w:val="Normal"/>
    <w:link w:val="Heading4Char"/>
    <w:qFormat/>
    <w:rsid w:val="00E709A5"/>
    <w:pPr>
      <w:keepNext/>
      <w:outlineLvl w:val="3"/>
    </w:pPr>
    <w:rPr>
      <w:b/>
      <w:bCs/>
      <w:color w:val="000000"/>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09A5"/>
    <w:rPr>
      <w:rFonts w:ascii="Times New Roman" w:eastAsia="Times New Roman" w:hAnsi="Times New Roman" w:cs="Times New Roman"/>
      <w:i/>
      <w:sz w:val="24"/>
      <w:szCs w:val="24"/>
      <w:lang w:val="vi-VN" w:eastAsia="vi-VN"/>
    </w:rPr>
  </w:style>
  <w:style w:type="character" w:customStyle="1" w:styleId="Heading3Char">
    <w:name w:val="Heading 3 Char"/>
    <w:basedOn w:val="DefaultParagraphFont"/>
    <w:link w:val="Heading3"/>
    <w:uiPriority w:val="9"/>
    <w:semiHidden/>
    <w:rsid w:val="00E709A5"/>
    <w:rPr>
      <w:rFonts w:asciiTheme="majorHAnsi" w:eastAsiaTheme="majorEastAsia" w:hAnsiTheme="majorHAnsi" w:cstheme="majorBidi"/>
      <w:b/>
      <w:bCs/>
      <w:color w:val="4F81BD" w:themeColor="accent1"/>
      <w:sz w:val="28"/>
      <w:szCs w:val="24"/>
    </w:rPr>
  </w:style>
  <w:style w:type="character" w:customStyle="1" w:styleId="Heading4Char">
    <w:name w:val="Heading 4 Char"/>
    <w:basedOn w:val="DefaultParagraphFont"/>
    <w:link w:val="Heading4"/>
    <w:rsid w:val="00E709A5"/>
    <w:rPr>
      <w:rFonts w:ascii="Times New Roman" w:eastAsia="Times New Roman" w:hAnsi="Times New Roman" w:cs="Times New Roman"/>
      <w:b/>
      <w:bCs/>
      <w:color w:val="000000"/>
      <w:spacing w:val="-10"/>
    </w:rPr>
  </w:style>
  <w:style w:type="paragraph" w:styleId="BodyText">
    <w:name w:val="Body Text"/>
    <w:basedOn w:val="Normal"/>
    <w:link w:val="BodyTextChar"/>
    <w:rsid w:val="00E709A5"/>
    <w:pPr>
      <w:jc w:val="center"/>
    </w:pPr>
    <w:rPr>
      <w:rFonts w:ascii=".VnTimeH" w:hAnsi=".VnTimeH"/>
      <w:b/>
      <w:bCs/>
      <w:color w:val="auto"/>
      <w:szCs w:val="20"/>
    </w:rPr>
  </w:style>
  <w:style w:type="character" w:customStyle="1" w:styleId="BodyTextChar">
    <w:name w:val="Body Text Char"/>
    <w:basedOn w:val="DefaultParagraphFont"/>
    <w:link w:val="BodyText"/>
    <w:rsid w:val="00E709A5"/>
    <w:rPr>
      <w:rFonts w:ascii=".VnTimeH" w:eastAsia="Times New Roman" w:hAnsi=".VnTimeH" w:cs="Times New Roman"/>
      <w:b/>
      <w:bCs/>
      <w:sz w:val="28"/>
      <w:szCs w:val="20"/>
    </w:rPr>
  </w:style>
  <w:style w:type="paragraph" w:styleId="NormalWeb">
    <w:name w:val="Normal (Web)"/>
    <w:basedOn w:val="Normal"/>
    <w:rsid w:val="00E709A5"/>
    <w:rPr>
      <w:rFonts w:ascii="Verdana" w:hAnsi="Verdana"/>
      <w:color w:val="000000"/>
      <w:sz w:val="16"/>
      <w:szCs w:val="16"/>
    </w:rPr>
  </w:style>
  <w:style w:type="table" w:styleId="TableGrid">
    <w:name w:val="Table Grid"/>
    <w:basedOn w:val="TableNormal"/>
    <w:uiPriority w:val="59"/>
    <w:rsid w:val="00E709A5"/>
    <w:pPr>
      <w:jc w:val="left"/>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1">
    <w:name w:val="Heading 3 Char1"/>
    <w:basedOn w:val="DefaultParagraphFont"/>
    <w:link w:val="Heading3"/>
    <w:rsid w:val="00E709A5"/>
    <w:rPr>
      <w:rFonts w:ascii="Times New Roman" w:eastAsia="Times New Roman" w:hAnsi="Times New Roman" w:cs="Times New Roman"/>
      <w:b/>
      <w:bCs/>
      <w:color w:val="000000"/>
    </w:rPr>
  </w:style>
  <w:style w:type="paragraph" w:styleId="BodyTextIndent">
    <w:name w:val="Body Text Indent"/>
    <w:aliases w:val="Body Text Indent Char Char,Body Text Indent Char Char Char Char Char Char,Body Text Indent Char Char Char Char"/>
    <w:basedOn w:val="Normal"/>
    <w:link w:val="BodyTextIndentChar"/>
    <w:rsid w:val="00E709A5"/>
    <w:pPr>
      <w:spacing w:before="60" w:after="60" w:line="360" w:lineRule="exact"/>
      <w:ind w:firstLine="720"/>
      <w:jc w:val="both"/>
    </w:pPr>
    <w:rPr>
      <w:rFonts w:ascii=".VnTime" w:hAnsi=".VnTime"/>
      <w:noProof/>
      <w:color w:val="auto"/>
      <w:szCs w:val="20"/>
      <w:lang w:val="vi-VN"/>
    </w:rPr>
  </w:style>
  <w:style w:type="character" w:customStyle="1" w:styleId="BodyTextIndentChar">
    <w:name w:val="Body Text Indent Char"/>
    <w:aliases w:val="Body Text Indent Char Char Char,Body Text Indent Char Char Char Char Char Char Char,Body Text Indent Char Char Char Char Char"/>
    <w:basedOn w:val="DefaultParagraphFont"/>
    <w:link w:val="BodyTextIndent"/>
    <w:rsid w:val="00E709A5"/>
    <w:rPr>
      <w:rFonts w:ascii=".VnTime" w:eastAsia="Times New Roman" w:hAnsi=".VnTime" w:cs="Times New Roman"/>
      <w:noProof/>
      <w:sz w:val="28"/>
      <w:szCs w:val="20"/>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5396</Characters>
  <Application>Microsoft Office Word</Application>
  <DocSecurity>0</DocSecurity>
  <Lines>44</Lines>
  <Paragraphs>12</Paragraphs>
  <ScaleCrop>false</ScaleCrop>
  <Company/>
  <LinksUpToDate>false</LinksUpToDate>
  <CharactersWithSpaces>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2</cp:revision>
  <dcterms:created xsi:type="dcterms:W3CDTF">2018-05-16T07:11:00Z</dcterms:created>
  <dcterms:modified xsi:type="dcterms:W3CDTF">2018-05-16T07:12:00Z</dcterms:modified>
</cp:coreProperties>
</file>