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4" w:type="dxa"/>
        <w:jc w:val="center"/>
        <w:tblInd w:w="-134" w:type="dxa"/>
        <w:tblLayout w:type="fixed"/>
        <w:tblLook w:val="0000"/>
      </w:tblPr>
      <w:tblGrid>
        <w:gridCol w:w="3481"/>
        <w:gridCol w:w="6023"/>
      </w:tblGrid>
      <w:tr w:rsidR="00CD2482" w:rsidRPr="00D80CA3" w:rsidTr="00787582">
        <w:trPr>
          <w:trHeight w:val="852"/>
          <w:jc w:val="center"/>
        </w:trPr>
        <w:tc>
          <w:tcPr>
            <w:tcW w:w="3481" w:type="dxa"/>
          </w:tcPr>
          <w:p w:rsidR="00CD2482" w:rsidRPr="00D80CA3" w:rsidRDefault="00CD2482" w:rsidP="00787582">
            <w:pPr>
              <w:keepNext/>
              <w:ind w:left="-23" w:firstLine="23"/>
              <w:jc w:val="center"/>
              <w:outlineLvl w:val="1"/>
              <w:rPr>
                <w:b/>
                <w:color w:val="auto"/>
                <w:sz w:val="26"/>
                <w:szCs w:val="26"/>
              </w:rPr>
            </w:pPr>
            <w:r w:rsidRPr="00D80CA3">
              <w:rPr>
                <w:color w:val="auto"/>
              </w:rPr>
              <w:br w:type="page"/>
            </w:r>
            <w:r w:rsidRPr="00D80CA3">
              <w:rPr>
                <w:b/>
                <w:color w:val="auto"/>
                <w:sz w:val="26"/>
                <w:szCs w:val="26"/>
              </w:rPr>
              <w:t>HỘI ĐỒNG NHÂN DÂN</w:t>
            </w:r>
          </w:p>
          <w:p w:rsidR="00CD2482" w:rsidRPr="00D80CA3" w:rsidRDefault="00CD2482" w:rsidP="00787582">
            <w:pPr>
              <w:ind w:firstLine="23"/>
              <w:jc w:val="center"/>
              <w:rPr>
                <w:b/>
                <w:color w:val="auto"/>
                <w:sz w:val="26"/>
                <w:szCs w:val="26"/>
              </w:rPr>
            </w:pPr>
            <w:r w:rsidRPr="00D80CA3">
              <w:rPr>
                <w:b/>
                <w:color w:val="auto"/>
                <w:sz w:val="26"/>
                <w:szCs w:val="26"/>
              </w:rPr>
              <w:t>HUYỆN SA THẦY</w:t>
            </w:r>
          </w:p>
          <w:p w:rsidR="00CD2482" w:rsidRPr="00D80CA3" w:rsidRDefault="00CD2482" w:rsidP="00787582">
            <w:pPr>
              <w:spacing w:line="120" w:lineRule="auto"/>
              <w:jc w:val="center"/>
              <w:rPr>
                <w:b/>
                <w:color w:val="auto"/>
                <w:sz w:val="26"/>
                <w:szCs w:val="26"/>
              </w:rPr>
            </w:pPr>
            <w:r>
              <w:rPr>
                <w:b/>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0.95pt;margin-top:.65pt;width:37.5pt;height:0;z-index:251661312" o:connectortype="straight"/>
              </w:pict>
            </w:r>
            <w:r w:rsidRPr="00D80CA3">
              <w:rPr>
                <w:b/>
                <w:color w:val="auto"/>
                <w:sz w:val="26"/>
                <w:szCs w:val="26"/>
              </w:rPr>
              <w:softHyphen/>
            </w:r>
            <w:r w:rsidRPr="00D80CA3">
              <w:rPr>
                <w:b/>
                <w:color w:val="auto"/>
                <w:sz w:val="26"/>
                <w:szCs w:val="26"/>
              </w:rPr>
              <w:softHyphen/>
            </w:r>
          </w:p>
        </w:tc>
        <w:tc>
          <w:tcPr>
            <w:tcW w:w="6023" w:type="dxa"/>
          </w:tcPr>
          <w:p w:rsidR="00CD2482" w:rsidRPr="00D80CA3" w:rsidRDefault="00CD2482" w:rsidP="00787582">
            <w:pPr>
              <w:keepNext/>
              <w:ind w:firstLine="23"/>
              <w:jc w:val="center"/>
              <w:outlineLvl w:val="1"/>
              <w:rPr>
                <w:b/>
                <w:bCs/>
                <w:color w:val="auto"/>
                <w:sz w:val="26"/>
                <w:szCs w:val="26"/>
              </w:rPr>
            </w:pPr>
            <w:r w:rsidRPr="00D80CA3">
              <w:rPr>
                <w:b/>
                <w:bCs/>
                <w:color w:val="auto"/>
                <w:sz w:val="26"/>
                <w:szCs w:val="26"/>
              </w:rPr>
              <w:t>CỘNG HOÀ XÃ HỘI CHỦ NGHĨA VIỆT NAM</w:t>
            </w:r>
          </w:p>
          <w:p w:rsidR="00CD2482" w:rsidRPr="00D80CA3" w:rsidRDefault="00CD2482" w:rsidP="00787582">
            <w:pPr>
              <w:ind w:firstLine="23"/>
              <w:jc w:val="center"/>
              <w:rPr>
                <w:b/>
                <w:bCs/>
                <w:color w:val="auto"/>
              </w:rPr>
            </w:pPr>
            <w:r w:rsidRPr="00D80CA3">
              <w:rPr>
                <w:b/>
                <w:bCs/>
                <w:color w:val="auto"/>
              </w:rPr>
              <w:t>Độc lập - Tự do - Hạnh phúc</w:t>
            </w:r>
          </w:p>
          <w:p w:rsidR="00CD2482" w:rsidRPr="00D80CA3" w:rsidRDefault="00CD2482" w:rsidP="00787582">
            <w:pPr>
              <w:spacing w:line="120" w:lineRule="auto"/>
              <w:jc w:val="center"/>
              <w:rPr>
                <w:b/>
                <w:bCs/>
                <w:color w:val="auto"/>
                <w:sz w:val="26"/>
                <w:szCs w:val="26"/>
              </w:rPr>
            </w:pPr>
            <w:r>
              <w:rPr>
                <w:b/>
                <w:bCs/>
                <w:noProof/>
                <w:color w:val="auto"/>
                <w:sz w:val="26"/>
                <w:szCs w:val="26"/>
              </w:rPr>
              <w:pict>
                <v:line id="_x0000_s1026" style="position:absolute;left:0;text-align:left;z-index:251660288" from="64.55pt,2pt" to="226.55pt,2pt"/>
              </w:pict>
            </w:r>
          </w:p>
        </w:tc>
      </w:tr>
      <w:tr w:rsidR="00CD2482" w:rsidRPr="00D80CA3" w:rsidTr="00787582">
        <w:trPr>
          <w:trHeight w:val="365"/>
          <w:jc w:val="center"/>
        </w:trPr>
        <w:tc>
          <w:tcPr>
            <w:tcW w:w="3481" w:type="dxa"/>
          </w:tcPr>
          <w:p w:rsidR="00CD2482" w:rsidRPr="00D80CA3" w:rsidRDefault="00CD2482" w:rsidP="00787582">
            <w:pPr>
              <w:jc w:val="center"/>
              <w:rPr>
                <w:color w:val="auto"/>
                <w:sz w:val="26"/>
                <w:szCs w:val="26"/>
              </w:rPr>
            </w:pPr>
            <w:r w:rsidRPr="00D80CA3">
              <w:rPr>
                <w:color w:val="auto"/>
                <w:sz w:val="26"/>
                <w:szCs w:val="26"/>
              </w:rPr>
              <w:t>Số: 37 /NQ-HĐND</w:t>
            </w:r>
          </w:p>
        </w:tc>
        <w:tc>
          <w:tcPr>
            <w:tcW w:w="6023" w:type="dxa"/>
          </w:tcPr>
          <w:p w:rsidR="00CD2482" w:rsidRPr="00D80CA3" w:rsidRDefault="00CD2482" w:rsidP="00787582">
            <w:pPr>
              <w:ind w:firstLine="23"/>
              <w:jc w:val="center"/>
              <w:rPr>
                <w:i/>
                <w:iCs/>
                <w:color w:val="auto"/>
                <w:lang w:val="nl-NL"/>
              </w:rPr>
            </w:pPr>
            <w:r w:rsidRPr="00D80CA3">
              <w:rPr>
                <w:i/>
                <w:iCs/>
                <w:color w:val="auto"/>
                <w:lang w:val="nl-NL"/>
              </w:rPr>
              <w:t>Sa Thầy, ngày  19   tháng 8 năm 2016</w:t>
            </w:r>
          </w:p>
        </w:tc>
      </w:tr>
    </w:tbl>
    <w:p w:rsidR="00CD2482" w:rsidRPr="00D80CA3" w:rsidRDefault="00CD2482" w:rsidP="00CD2482">
      <w:pPr>
        <w:jc w:val="center"/>
        <w:rPr>
          <w:b/>
          <w:bCs/>
          <w:color w:val="auto"/>
        </w:rPr>
      </w:pPr>
    </w:p>
    <w:p w:rsidR="00CD2482" w:rsidRPr="00D80CA3" w:rsidRDefault="00CD2482" w:rsidP="00CD2482">
      <w:pPr>
        <w:jc w:val="center"/>
        <w:rPr>
          <w:b/>
          <w:bCs/>
          <w:color w:val="auto"/>
        </w:rPr>
      </w:pPr>
      <w:r w:rsidRPr="00D80CA3">
        <w:rPr>
          <w:b/>
          <w:bCs/>
          <w:color w:val="auto"/>
        </w:rPr>
        <w:t>NGHỊ QUYẾT</w:t>
      </w:r>
    </w:p>
    <w:p w:rsidR="00CD2482" w:rsidRPr="00D80CA3" w:rsidRDefault="00CD2482" w:rsidP="00CD2482">
      <w:pPr>
        <w:jc w:val="center"/>
        <w:rPr>
          <w:b/>
          <w:bCs/>
          <w:color w:val="auto"/>
        </w:rPr>
      </w:pPr>
      <w:r w:rsidRPr="00D80CA3">
        <w:rPr>
          <w:b/>
          <w:bCs/>
          <w:color w:val="auto"/>
        </w:rPr>
        <w:t>Về Chương trình hoạt động của HĐND huyện 6 tháng cuối năm 2016</w:t>
      </w:r>
    </w:p>
    <w:p w:rsidR="00CD2482" w:rsidRPr="00D80CA3" w:rsidRDefault="00CD2482" w:rsidP="00CD2482">
      <w:pPr>
        <w:spacing w:line="120" w:lineRule="auto"/>
        <w:jc w:val="center"/>
        <w:rPr>
          <w:b/>
          <w:bCs/>
          <w:color w:val="auto"/>
        </w:rPr>
      </w:pPr>
      <w:r>
        <w:rPr>
          <w:b/>
          <w:bCs/>
          <w:noProof/>
          <w:color w:val="auto"/>
        </w:rPr>
        <w:pict>
          <v:shape id="_x0000_s1028" type="#_x0000_t32" style="position:absolute;left:0;text-align:left;margin-left:215.6pt;margin-top:.95pt;width:29.95pt;height:0;z-index:251662336" o:connectortype="straight"/>
        </w:pict>
      </w:r>
    </w:p>
    <w:p w:rsidR="00CD2482" w:rsidRPr="00D80CA3" w:rsidRDefault="00CD2482" w:rsidP="00CD2482">
      <w:pPr>
        <w:spacing w:line="120" w:lineRule="auto"/>
        <w:jc w:val="center"/>
        <w:rPr>
          <w:b/>
          <w:bCs/>
          <w:color w:val="auto"/>
        </w:rPr>
      </w:pPr>
    </w:p>
    <w:p w:rsidR="00CD2482" w:rsidRPr="00D80CA3" w:rsidRDefault="00CD2482" w:rsidP="00CD2482">
      <w:pPr>
        <w:jc w:val="center"/>
        <w:rPr>
          <w:b/>
          <w:bCs/>
          <w:color w:val="auto"/>
        </w:rPr>
      </w:pPr>
      <w:r w:rsidRPr="00D80CA3">
        <w:rPr>
          <w:b/>
          <w:bCs/>
          <w:color w:val="auto"/>
        </w:rPr>
        <w:t>HỘI ĐỒNG NHÂN DÂN HUYỆN SA THẦY</w:t>
      </w:r>
    </w:p>
    <w:p w:rsidR="00CD2482" w:rsidRPr="00D80CA3" w:rsidRDefault="00CD2482" w:rsidP="00CD2482">
      <w:pPr>
        <w:jc w:val="center"/>
        <w:rPr>
          <w:b/>
          <w:bCs/>
          <w:color w:val="auto"/>
        </w:rPr>
      </w:pPr>
      <w:r w:rsidRPr="00D80CA3">
        <w:rPr>
          <w:b/>
          <w:bCs/>
          <w:color w:val="auto"/>
        </w:rPr>
        <w:t>KHÓA X, KỲ HỌP THỨ 2</w:t>
      </w:r>
    </w:p>
    <w:p w:rsidR="00CD2482" w:rsidRPr="00D80CA3" w:rsidRDefault="00CD2482" w:rsidP="00CD2482">
      <w:pPr>
        <w:jc w:val="center"/>
        <w:rPr>
          <w:b/>
          <w:bCs/>
          <w:color w:val="auto"/>
        </w:rPr>
      </w:pPr>
    </w:p>
    <w:p w:rsidR="00CD2482" w:rsidRPr="00D80CA3" w:rsidRDefault="00CD2482" w:rsidP="00CD2482">
      <w:pPr>
        <w:spacing w:before="120" w:after="120"/>
        <w:ind w:firstLine="720"/>
        <w:jc w:val="both"/>
        <w:rPr>
          <w:color w:val="auto"/>
        </w:rPr>
      </w:pPr>
      <w:r w:rsidRPr="00D80CA3">
        <w:rPr>
          <w:color w:val="auto"/>
        </w:rPr>
        <w:t>Căn cứ Luật Tổ chức chính quyền địa phương ngày 19/6/2015;</w:t>
      </w:r>
    </w:p>
    <w:p w:rsidR="00CD2482" w:rsidRPr="00D80CA3" w:rsidRDefault="00CD2482" w:rsidP="00CD2482">
      <w:pPr>
        <w:spacing w:before="120" w:after="120"/>
        <w:ind w:firstLine="720"/>
        <w:jc w:val="both"/>
        <w:rPr>
          <w:color w:val="auto"/>
        </w:rPr>
      </w:pPr>
      <w:r w:rsidRPr="00D80CA3">
        <w:rPr>
          <w:color w:val="auto"/>
        </w:rPr>
        <w:t>Căn cứ Luật hoạt động Giám sát của Quốc hội và HĐND ngày 20/11/2015;</w:t>
      </w:r>
    </w:p>
    <w:p w:rsidR="00CD2482" w:rsidRPr="00D80CA3" w:rsidRDefault="00CD2482" w:rsidP="00CD2482">
      <w:pPr>
        <w:spacing w:before="120" w:after="120"/>
        <w:ind w:firstLine="709"/>
        <w:jc w:val="both"/>
        <w:rPr>
          <w:color w:val="auto"/>
        </w:rPr>
      </w:pPr>
      <w:r w:rsidRPr="00D80CA3">
        <w:rPr>
          <w:color w:val="auto"/>
        </w:rPr>
        <w:t>Sau khi xem xét Báo cáo số 14/BC-HĐND ngày 29/7/2016 về tình hình tổ chức và hoạt động của HĐND huyện 6 tháng đầu năm và phương hướng, nhiệm vụ 6 tháng cuối năm 2016; ý kiến thảo luận của đại biểu Hội đồng nhân dân huyện,</w:t>
      </w:r>
    </w:p>
    <w:p w:rsidR="00CD2482" w:rsidRPr="00D80CA3" w:rsidRDefault="00CD2482" w:rsidP="00CD2482">
      <w:pPr>
        <w:spacing w:before="120" w:after="120"/>
        <w:jc w:val="center"/>
        <w:rPr>
          <w:b/>
          <w:color w:val="auto"/>
        </w:rPr>
      </w:pPr>
    </w:p>
    <w:p w:rsidR="00CD2482" w:rsidRPr="00D80CA3" w:rsidRDefault="00CD2482" w:rsidP="00CD2482">
      <w:pPr>
        <w:spacing w:before="120" w:after="120"/>
        <w:jc w:val="center"/>
        <w:rPr>
          <w:b/>
          <w:color w:val="auto"/>
        </w:rPr>
      </w:pPr>
      <w:r w:rsidRPr="00D80CA3">
        <w:rPr>
          <w:b/>
          <w:color w:val="auto"/>
        </w:rPr>
        <w:t>QUYẾT NGHỊ:</w:t>
      </w:r>
    </w:p>
    <w:p w:rsidR="00CD2482" w:rsidRPr="00D80CA3" w:rsidRDefault="00CD2482" w:rsidP="00CD2482">
      <w:pPr>
        <w:spacing w:before="120" w:after="120"/>
        <w:jc w:val="center"/>
        <w:rPr>
          <w:b/>
          <w:color w:val="auto"/>
        </w:rPr>
      </w:pPr>
    </w:p>
    <w:p w:rsidR="00CD2482" w:rsidRPr="00D80CA3" w:rsidRDefault="00CD2482" w:rsidP="00CD2482">
      <w:pPr>
        <w:pStyle w:val="BodyText"/>
        <w:spacing w:before="120" w:after="120"/>
        <w:ind w:firstLine="709"/>
        <w:jc w:val="both"/>
        <w:rPr>
          <w:rFonts w:ascii="Times New Roman" w:hAnsi="Times New Roman"/>
          <w:b w:val="0"/>
        </w:rPr>
      </w:pPr>
      <w:r w:rsidRPr="00D80CA3">
        <w:rPr>
          <w:rFonts w:ascii="Times New Roman" w:hAnsi="Times New Roman"/>
          <w:bCs w:val="0"/>
        </w:rPr>
        <w:t>Điều 1.</w:t>
      </w:r>
      <w:r w:rsidRPr="00D80CA3">
        <w:rPr>
          <w:rFonts w:ascii="Times New Roman" w:hAnsi="Times New Roman"/>
          <w:b w:val="0"/>
        </w:rPr>
        <w:t xml:space="preserve"> Tán thành Báo cáo đánh giá về tình hình tổ chức và hoạt động của HĐND huyện 6 tháng đầu năm và phương hướng, nhiệm vụ 6 tháng cuối năm 2016.</w:t>
      </w:r>
    </w:p>
    <w:p w:rsidR="00CD2482" w:rsidRPr="00D80CA3" w:rsidRDefault="00CD2482" w:rsidP="00CD2482">
      <w:pPr>
        <w:pStyle w:val="BodyText"/>
        <w:spacing w:before="120" w:after="120"/>
        <w:ind w:firstLine="720"/>
        <w:jc w:val="both"/>
        <w:rPr>
          <w:rFonts w:ascii="Times New Roman" w:hAnsi="Times New Roman"/>
          <w:b w:val="0"/>
        </w:rPr>
      </w:pPr>
      <w:r w:rsidRPr="00D80CA3">
        <w:rPr>
          <w:rFonts w:ascii="Times New Roman" w:hAnsi="Times New Roman"/>
          <w:b w:val="0"/>
        </w:rPr>
        <w:t>Để tiếp tục thực hiện thắng lợi các Nghị quyết của HĐND huyện tại kỳ họp thứ 11 HĐND huyện khóa IX đề ra, trong 6 tháng cuối năm 2016, hoạt động của HĐND huyện tập trung vào những nhiệm vụ trọng tâm sau đây:</w:t>
      </w:r>
    </w:p>
    <w:p w:rsidR="00CD2482" w:rsidRPr="00D80CA3" w:rsidRDefault="00CD2482" w:rsidP="00CD2482">
      <w:pPr>
        <w:spacing w:before="60" w:after="60"/>
        <w:ind w:firstLine="720"/>
        <w:jc w:val="both"/>
        <w:rPr>
          <w:b/>
          <w:color w:val="auto"/>
        </w:rPr>
      </w:pPr>
      <w:r w:rsidRPr="00D80CA3">
        <w:rPr>
          <w:b/>
          <w:color w:val="auto"/>
        </w:rPr>
        <w:t>1. Hoạt động của Thường trực HĐND huyện</w:t>
      </w:r>
    </w:p>
    <w:p w:rsidR="00CD2482" w:rsidRPr="00D80CA3" w:rsidRDefault="00CD2482" w:rsidP="00CD2482">
      <w:pPr>
        <w:pStyle w:val="BodyTextIndent"/>
        <w:spacing w:before="120"/>
        <w:ind w:left="0" w:firstLine="720"/>
        <w:jc w:val="both"/>
        <w:rPr>
          <w:color w:val="auto"/>
        </w:rPr>
      </w:pPr>
      <w:r w:rsidRPr="00D80CA3">
        <w:rPr>
          <w:color w:val="auto"/>
        </w:rPr>
        <w:t>- Phối hợp với UBND huyện triển khai Nghị quyết kỳ họp thứ hai HĐND huyện khóa X về nhiệm vụ phát triển kinh tế - xã hội, đảm bảo quốc phòng - an ninh 6 tháng cuối năm 2016, phấn đấu đạt và vượt chỉ tiêu kế hoạch năm 2016 mà Nghị quyết HĐND huyện đã đề ra.</w:t>
      </w:r>
    </w:p>
    <w:p w:rsidR="00CD2482" w:rsidRPr="00D80CA3" w:rsidRDefault="00CD2482" w:rsidP="00CD2482">
      <w:pPr>
        <w:shd w:val="clear" w:color="auto" w:fill="FFFFFF"/>
        <w:spacing w:before="120" w:after="120"/>
        <w:ind w:firstLine="720"/>
        <w:jc w:val="both"/>
        <w:rPr>
          <w:color w:val="auto"/>
        </w:rPr>
      </w:pPr>
      <w:r w:rsidRPr="00D80CA3">
        <w:rPr>
          <w:color w:val="auto"/>
        </w:rPr>
        <w:t xml:space="preserve">- Tổ chức các đợt giám sát, khảo sát theo Chương trình giám sát 6 tháng cuối năm 2016 của HĐND huyện đã được HĐND huyện thông qua. </w:t>
      </w:r>
      <w:r w:rsidRPr="00D80CA3">
        <w:rPr>
          <w:color w:val="auto"/>
          <w:lang w:val="vi-VN"/>
        </w:rPr>
        <w:t xml:space="preserve">Ngoài các nội dung giám sát theo chương trình, tổ chức giám sát các nội dung khác </w:t>
      </w:r>
      <w:r w:rsidRPr="00D80CA3">
        <w:rPr>
          <w:color w:val="auto"/>
        </w:rPr>
        <w:t>theo</w:t>
      </w:r>
      <w:r w:rsidRPr="00D80CA3">
        <w:rPr>
          <w:color w:val="auto"/>
          <w:lang w:val="vi-VN"/>
        </w:rPr>
        <w:t xml:space="preserve"> yêu cầu thực tế phát sinh và theo chỉ đạo của </w:t>
      </w:r>
      <w:r w:rsidRPr="00D80CA3">
        <w:rPr>
          <w:color w:val="auto"/>
        </w:rPr>
        <w:t>Thường trực HĐND tỉnh</w:t>
      </w:r>
      <w:r w:rsidRPr="00D80CA3">
        <w:rPr>
          <w:color w:val="auto"/>
          <w:lang w:val="vi-VN"/>
        </w:rPr>
        <w:t xml:space="preserve">, Thường trực </w:t>
      </w:r>
      <w:r w:rsidRPr="00D80CA3">
        <w:rPr>
          <w:color w:val="auto"/>
        </w:rPr>
        <w:t xml:space="preserve">Huyện </w:t>
      </w:r>
      <w:r w:rsidRPr="00D80CA3">
        <w:rPr>
          <w:color w:val="auto"/>
          <w:lang w:val="vi-VN"/>
        </w:rPr>
        <w:t>ủy</w:t>
      </w:r>
      <w:r w:rsidRPr="00D80CA3">
        <w:rPr>
          <w:color w:val="auto"/>
        </w:rPr>
        <w:t>.</w:t>
      </w:r>
    </w:p>
    <w:p w:rsidR="00CD2482" w:rsidRPr="00D80CA3" w:rsidRDefault="00CD2482" w:rsidP="00CD2482">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Phối hợp với UBND, UBMTTQ VN huyện chuẩn bị nội dung, chương trình, chủ trì tổ chức kỳ họp thứ 3 HĐND huyện khóa X (dự kiến diễn ra vào tháng 12/2016).</w:t>
      </w:r>
    </w:p>
    <w:p w:rsidR="00CD2482" w:rsidRPr="00D80CA3" w:rsidRDefault="00CD2482" w:rsidP="00CD2482">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Tham gia tiếp công dân theo quy định.</w:t>
      </w:r>
    </w:p>
    <w:p w:rsidR="00CD2482" w:rsidRPr="00D80CA3" w:rsidRDefault="00CD2482" w:rsidP="00CD2482">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Xây dựng Quy chế phối hợp giữa HĐND – UBND - Ủy ban MTTQVN huyện.</w:t>
      </w:r>
    </w:p>
    <w:p w:rsidR="00CD2482" w:rsidRPr="00D80CA3" w:rsidRDefault="00CD2482" w:rsidP="00CD2482">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szCs w:val="28"/>
        </w:rPr>
        <w:lastRenderedPageBreak/>
        <w:t>2. Hoạt động của các Ban HĐND huyện</w:t>
      </w:r>
    </w:p>
    <w:p w:rsidR="00CD2482" w:rsidRPr="00D80CA3" w:rsidRDefault="00CD2482" w:rsidP="00CD2482">
      <w:pPr>
        <w:shd w:val="clear" w:color="auto" w:fill="FFFFFF"/>
        <w:spacing w:before="120" w:after="120"/>
        <w:ind w:firstLine="720"/>
        <w:jc w:val="both"/>
        <w:rPr>
          <w:color w:val="auto"/>
        </w:rPr>
      </w:pPr>
      <w:r w:rsidRPr="00D80CA3">
        <w:rPr>
          <w:color w:val="auto"/>
        </w:rPr>
        <w:t>Các Ban xây chương trình hoạt động 6 tháng cuối năm 2016 và tiến hành giám sát chuyên đề theo Chương trình giám sát 6 tháng cuối năm 2016 của HĐND huyện. Ngoài ra, các Ban tích cực tham gia các đợt khảo sát, giám sát với Thường trực HĐND huyện, Thường trực HĐND và các Ban HĐND tỉnh. Tham gia tiếp công dân theo sự phân công của Thường trực HĐND huyện.</w:t>
      </w:r>
    </w:p>
    <w:p w:rsidR="00CD2482" w:rsidRPr="00D80CA3" w:rsidRDefault="00CD2482" w:rsidP="00CD2482">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szCs w:val="28"/>
        </w:rPr>
        <w:t>3. Hoạt động của Tổ đại biểu và đại biểu HĐND huyện</w:t>
      </w:r>
    </w:p>
    <w:p w:rsidR="00CD2482" w:rsidRPr="00D80CA3" w:rsidRDefault="00CD2482" w:rsidP="00CD2482">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Nghiên cứu, quán triệt Luật Tổ chức chính quyền địa phương ngày 19/6/2015 và Luật hoạt động giám sát của Quốc hội và HĐND ngày 20/11/2015 để nâng cao chất lượng hoạt động của mình.</w:t>
      </w:r>
    </w:p>
    <w:p w:rsidR="00CD2482" w:rsidRPr="00D80CA3" w:rsidRDefault="00CD2482" w:rsidP="00CD2482">
      <w:pPr>
        <w:spacing w:before="120" w:after="120"/>
        <w:ind w:firstLine="709"/>
        <w:jc w:val="both"/>
        <w:rPr>
          <w:color w:val="auto"/>
          <w:lang w:eastAsia="vi-VN"/>
        </w:rPr>
      </w:pPr>
      <w:r w:rsidRPr="00D80CA3">
        <w:rPr>
          <w:color w:val="auto"/>
        </w:rPr>
        <w:t xml:space="preserve">- </w:t>
      </w:r>
      <w:r w:rsidRPr="00D80CA3">
        <w:rPr>
          <w:color w:val="auto"/>
          <w:lang w:eastAsia="vi-VN"/>
        </w:rPr>
        <w:t>Giám</w:t>
      </w:r>
      <w:r w:rsidRPr="00D80CA3">
        <w:rPr>
          <w:color w:val="auto"/>
          <w:lang w:val="vi-VN" w:eastAsia="vi-VN"/>
        </w:rPr>
        <w:t xml:space="preserve"> sát việc tuân theo Hiến pháp, pháp luật, văn bản của cơ quan nhà nước cấp trên và </w:t>
      </w:r>
      <w:r w:rsidRPr="00D80CA3">
        <w:rPr>
          <w:color w:val="auto"/>
          <w:lang w:eastAsia="vi-VN"/>
        </w:rPr>
        <w:t>N</w:t>
      </w:r>
      <w:r w:rsidRPr="00D80CA3">
        <w:rPr>
          <w:color w:val="auto"/>
          <w:lang w:val="vi-VN" w:eastAsia="vi-VN"/>
        </w:rPr>
        <w:t xml:space="preserve">ghị quyết của Hội đồng nhân dân </w:t>
      </w:r>
      <w:r w:rsidRPr="00D80CA3">
        <w:rPr>
          <w:color w:val="auto"/>
          <w:lang w:eastAsia="vi-VN"/>
        </w:rPr>
        <w:t>huyện</w:t>
      </w:r>
      <w:r w:rsidRPr="00D80CA3">
        <w:rPr>
          <w:color w:val="auto"/>
          <w:lang w:val="vi-VN" w:eastAsia="vi-VN"/>
        </w:rPr>
        <w:t xml:space="preserve"> trên địa bàn </w:t>
      </w:r>
      <w:r w:rsidRPr="00D80CA3">
        <w:rPr>
          <w:color w:val="auto"/>
          <w:lang w:eastAsia="vi-VN"/>
        </w:rPr>
        <w:t>và</w:t>
      </w:r>
      <w:r w:rsidRPr="00D80CA3">
        <w:rPr>
          <w:color w:val="auto"/>
          <w:lang w:val="vi-VN" w:eastAsia="vi-VN"/>
        </w:rPr>
        <w:t xml:space="preserve"> các vấn đề </w:t>
      </w:r>
      <w:r w:rsidRPr="00D80CA3">
        <w:rPr>
          <w:color w:val="auto"/>
          <w:lang w:eastAsia="vi-VN"/>
        </w:rPr>
        <w:t xml:space="preserve">khác </w:t>
      </w:r>
      <w:r w:rsidRPr="00D80CA3">
        <w:rPr>
          <w:color w:val="auto"/>
          <w:lang w:val="vi-VN" w:eastAsia="vi-VN"/>
        </w:rPr>
        <w:t>do Hội đồng nhân dân hoặc Thường trực Hội đồng nhân dân phân công.</w:t>
      </w:r>
    </w:p>
    <w:p w:rsidR="00CD2482" w:rsidRPr="00D80CA3" w:rsidRDefault="00CD2482" w:rsidP="00CD2482">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Mỗi đại biểu HĐND huyện xây dựng kế hoạch cụ thể để thực hiện chương trình hành động của mình trước cử tri (theo chương trình vận động bầu cử). Bản kế hoạch này gửi cho Thường trực HĐND và UBMTTQ VN huyện theo dõi để làm cơ sở đánh giá phân loại chất lượng hoạt động của đại biểu trong từng thời gian và cả nhiệm kỳ.</w:t>
      </w:r>
    </w:p>
    <w:p w:rsidR="00CD2482" w:rsidRPr="00D80CA3" w:rsidRDefault="00CD2482" w:rsidP="00CD2482">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Tham gia tiếp công dân theo sự phân công của Thường trực HĐND huyện.</w:t>
      </w:r>
    </w:p>
    <w:p w:rsidR="00CD2482" w:rsidRPr="00D80CA3" w:rsidRDefault="00CD2482" w:rsidP="00CD2482">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Tham gia tiếp xúc cử tri sau kỳ họp thứ hai và trước kỳ họp thứ ba HĐND huyện khóa X. Mỗi đại biểu phải chịu trách nhiệm về việc tiếp thu, báo cáo và giám sát việc giải quyết ý kiến kiến nghị của cử tri.</w:t>
      </w:r>
    </w:p>
    <w:p w:rsidR="00CD2482" w:rsidRPr="00D80CA3" w:rsidRDefault="00CD2482" w:rsidP="00CD2482">
      <w:pPr>
        <w:spacing w:before="120" w:after="120"/>
        <w:ind w:firstLine="711"/>
        <w:jc w:val="both"/>
        <w:rPr>
          <w:color w:val="auto"/>
        </w:rPr>
      </w:pPr>
      <w:r w:rsidRPr="00D80CA3">
        <w:rPr>
          <w:b/>
          <w:bCs/>
          <w:color w:val="auto"/>
        </w:rPr>
        <w:t>Điều 2.</w:t>
      </w:r>
      <w:r w:rsidRPr="00D80CA3">
        <w:rPr>
          <w:color w:val="auto"/>
        </w:rPr>
        <w:t xml:space="preserve"> Giao Thường trực </w:t>
      </w:r>
      <w:r w:rsidRPr="00D80CA3">
        <w:rPr>
          <w:iCs/>
          <w:color w:val="auto"/>
        </w:rPr>
        <w:t xml:space="preserve">HĐND huyện </w:t>
      </w:r>
      <w:r w:rsidRPr="00D80CA3">
        <w:rPr>
          <w:color w:val="auto"/>
        </w:rPr>
        <w:t xml:space="preserve">chỉ đạo, điều hành việc triển khai thực hiện chương trình hoạt động của </w:t>
      </w:r>
      <w:r w:rsidRPr="00D80CA3">
        <w:rPr>
          <w:iCs/>
          <w:color w:val="auto"/>
        </w:rPr>
        <w:t xml:space="preserve">HĐND huyện 6 tháng cuối </w:t>
      </w:r>
      <w:r w:rsidRPr="00D80CA3">
        <w:rPr>
          <w:color w:val="auto"/>
        </w:rPr>
        <w:t xml:space="preserve">năm 2016. </w:t>
      </w:r>
    </w:p>
    <w:p w:rsidR="00CD2482" w:rsidRPr="00D80CA3" w:rsidRDefault="00CD2482" w:rsidP="00CD2482">
      <w:pPr>
        <w:spacing w:before="120" w:after="120"/>
        <w:ind w:firstLine="711"/>
        <w:jc w:val="both"/>
        <w:rPr>
          <w:iCs/>
          <w:color w:val="auto"/>
        </w:rPr>
      </w:pPr>
      <w:r w:rsidRPr="00D80CA3">
        <w:rPr>
          <w:color w:val="auto"/>
        </w:rPr>
        <w:t xml:space="preserve">Thường trực HĐND, các Ban của </w:t>
      </w:r>
      <w:r w:rsidRPr="00D80CA3">
        <w:rPr>
          <w:iCs/>
          <w:color w:val="auto"/>
        </w:rPr>
        <w:t>HĐND huyện</w:t>
      </w:r>
      <w:r w:rsidRPr="00D80CA3">
        <w:rPr>
          <w:color w:val="auto"/>
        </w:rPr>
        <w:t xml:space="preserve">, các Tổ đại biểu và đại biểu </w:t>
      </w:r>
      <w:r w:rsidRPr="00D80CA3">
        <w:rPr>
          <w:iCs/>
          <w:color w:val="auto"/>
        </w:rPr>
        <w:t xml:space="preserve">HĐND huyện </w:t>
      </w:r>
      <w:r w:rsidRPr="00D80CA3">
        <w:rPr>
          <w:color w:val="auto"/>
        </w:rPr>
        <w:t xml:space="preserve">căn cứ vào nhiệm vụ, quyền hạn của mình và Chương trình hoạt động của </w:t>
      </w:r>
      <w:r w:rsidRPr="00D80CA3">
        <w:rPr>
          <w:iCs/>
          <w:color w:val="auto"/>
        </w:rPr>
        <w:t>HĐND huyện chủ động xây dựng kế hoạch triển khai thực hiện, báo cáo kết quả HĐND huyện tại kỳ họp thứ 3 HĐND huyện khoá X.</w:t>
      </w:r>
    </w:p>
    <w:p w:rsidR="00CD2482" w:rsidRPr="00D80CA3" w:rsidRDefault="00CD2482" w:rsidP="00CD2482">
      <w:pPr>
        <w:spacing w:before="120" w:after="120"/>
        <w:ind w:firstLine="711"/>
        <w:jc w:val="both"/>
        <w:rPr>
          <w:iCs/>
          <w:color w:val="auto"/>
        </w:rPr>
      </w:pPr>
      <w:r w:rsidRPr="00D80CA3">
        <w:rPr>
          <w:iCs/>
          <w:color w:val="auto"/>
        </w:rPr>
        <w:t>Nghị quyết này được Hội đồng nhân dân huyện Sa Thầy khoá X, kỳ họp thứ 2 thông qua ngày 19/8/2016./.</w:t>
      </w:r>
    </w:p>
    <w:p w:rsidR="00CD2482" w:rsidRPr="00D80CA3" w:rsidRDefault="00CD2482" w:rsidP="00CD2482">
      <w:pPr>
        <w:spacing w:before="120" w:after="120"/>
        <w:ind w:firstLine="711"/>
        <w:jc w:val="both"/>
        <w:rPr>
          <w:iCs/>
          <w:color w:val="auto"/>
          <w:sz w:val="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30"/>
        <w:gridCol w:w="4733"/>
      </w:tblGrid>
      <w:tr w:rsidR="00CD2482" w:rsidRPr="00D80CA3" w:rsidTr="0077149D">
        <w:trPr>
          <w:trHeight w:val="3040"/>
        </w:trPr>
        <w:tc>
          <w:tcPr>
            <w:tcW w:w="4730" w:type="dxa"/>
          </w:tcPr>
          <w:p w:rsidR="00CD2482" w:rsidRPr="00D80CA3" w:rsidRDefault="00CD2482" w:rsidP="00787582">
            <w:pPr>
              <w:jc w:val="both"/>
              <w:rPr>
                <w:b/>
                <w:i/>
                <w:color w:val="auto"/>
                <w:sz w:val="24"/>
                <w:lang w:val="fr-FR"/>
              </w:rPr>
            </w:pPr>
            <w:r w:rsidRPr="00D80CA3">
              <w:rPr>
                <w:b/>
                <w:i/>
                <w:color w:val="auto"/>
                <w:sz w:val="24"/>
                <w:lang w:val="fr-FR"/>
              </w:rPr>
              <w:t>Nơi nhận:</w:t>
            </w:r>
          </w:p>
          <w:p w:rsidR="00CD2482" w:rsidRPr="00D80CA3" w:rsidRDefault="00CD2482" w:rsidP="00787582">
            <w:pPr>
              <w:jc w:val="both"/>
              <w:rPr>
                <w:color w:val="auto"/>
                <w:sz w:val="22"/>
                <w:lang w:val="fr-FR"/>
              </w:rPr>
            </w:pPr>
            <w:r w:rsidRPr="00D80CA3">
              <w:rPr>
                <w:color w:val="auto"/>
                <w:sz w:val="22"/>
                <w:lang w:val="fr-FR"/>
              </w:rPr>
              <w:t>- TT HĐND, UBND tỉnh;</w:t>
            </w:r>
          </w:p>
          <w:p w:rsidR="00CD2482" w:rsidRPr="00D80CA3" w:rsidRDefault="00CD2482" w:rsidP="00787582">
            <w:pPr>
              <w:jc w:val="both"/>
              <w:rPr>
                <w:color w:val="auto"/>
                <w:sz w:val="22"/>
                <w:lang w:val="fr-FR"/>
              </w:rPr>
            </w:pPr>
            <w:r w:rsidRPr="00D80CA3">
              <w:rPr>
                <w:color w:val="auto"/>
                <w:sz w:val="22"/>
                <w:lang w:val="fr-FR"/>
              </w:rPr>
              <w:t>- Sở Nội vu, Sở Tư pháp ;</w:t>
            </w:r>
          </w:p>
          <w:p w:rsidR="00CD2482" w:rsidRPr="00D80CA3" w:rsidRDefault="00CD2482" w:rsidP="00787582">
            <w:pPr>
              <w:jc w:val="both"/>
              <w:rPr>
                <w:color w:val="auto"/>
                <w:sz w:val="22"/>
                <w:lang w:val="fr-FR"/>
              </w:rPr>
            </w:pPr>
            <w:r w:rsidRPr="00D80CA3">
              <w:rPr>
                <w:color w:val="auto"/>
                <w:sz w:val="22"/>
                <w:lang w:val="fr-FR"/>
              </w:rPr>
              <w:t>- TT Huyện uỷ ;</w:t>
            </w:r>
          </w:p>
          <w:p w:rsidR="00CD2482" w:rsidRPr="00D80CA3" w:rsidRDefault="00CD2482" w:rsidP="00787582">
            <w:pPr>
              <w:jc w:val="both"/>
              <w:rPr>
                <w:color w:val="auto"/>
                <w:sz w:val="22"/>
                <w:lang w:val="fr-FR"/>
              </w:rPr>
            </w:pPr>
            <w:r w:rsidRPr="00D80CA3">
              <w:rPr>
                <w:color w:val="auto"/>
                <w:sz w:val="22"/>
                <w:lang w:val="fr-FR"/>
              </w:rPr>
              <w:t>- Đại biểu HĐND huyện khoá X;</w:t>
            </w:r>
          </w:p>
          <w:p w:rsidR="00CD2482" w:rsidRPr="00D80CA3" w:rsidRDefault="00CD2482" w:rsidP="00787582">
            <w:pPr>
              <w:jc w:val="both"/>
              <w:rPr>
                <w:color w:val="auto"/>
                <w:sz w:val="22"/>
                <w:lang w:val="fr-FR"/>
              </w:rPr>
            </w:pPr>
            <w:r w:rsidRPr="00D80CA3">
              <w:rPr>
                <w:color w:val="auto"/>
                <w:sz w:val="22"/>
                <w:lang w:val="fr-FR"/>
              </w:rPr>
              <w:t>- TT HĐND, UBND các xã, thị trấn</w:t>
            </w:r>
          </w:p>
          <w:p w:rsidR="00CD2482" w:rsidRPr="00D80CA3" w:rsidRDefault="00CD2482" w:rsidP="00787582">
            <w:pPr>
              <w:jc w:val="both"/>
              <w:rPr>
                <w:color w:val="auto"/>
                <w:sz w:val="22"/>
                <w:lang w:val="fr-FR"/>
              </w:rPr>
            </w:pPr>
            <w:r w:rsidRPr="00D80CA3">
              <w:rPr>
                <w:color w:val="auto"/>
                <w:sz w:val="22"/>
                <w:lang w:val="fr-FR"/>
              </w:rPr>
              <w:t>- Các ban ngành, đoàn thể của huyện;</w:t>
            </w:r>
          </w:p>
          <w:p w:rsidR="00CD2482" w:rsidRPr="00D80CA3" w:rsidRDefault="00CD2482" w:rsidP="00787582">
            <w:pPr>
              <w:jc w:val="both"/>
              <w:rPr>
                <w:b/>
                <w:color w:val="auto"/>
                <w:vertAlign w:val="subscript"/>
                <w:lang w:val="fr-FR"/>
              </w:rPr>
            </w:pPr>
            <w:r w:rsidRPr="00D80CA3">
              <w:rPr>
                <w:color w:val="auto"/>
                <w:sz w:val="22"/>
                <w:lang w:val="fr-FR"/>
              </w:rPr>
              <w:t>- Lưu: VT-LT.</w:t>
            </w:r>
            <w:r w:rsidRPr="00D80CA3">
              <w:rPr>
                <w:color w:val="auto"/>
                <w:sz w:val="22"/>
                <w:vertAlign w:val="subscript"/>
                <w:lang w:val="fr-FR"/>
              </w:rPr>
              <w:t>(D)</w:t>
            </w:r>
          </w:p>
        </w:tc>
        <w:tc>
          <w:tcPr>
            <w:tcW w:w="4733" w:type="dxa"/>
          </w:tcPr>
          <w:p w:rsidR="00CD2482" w:rsidRPr="00D80CA3" w:rsidRDefault="00CD2482" w:rsidP="00787582">
            <w:pPr>
              <w:jc w:val="center"/>
              <w:rPr>
                <w:b/>
                <w:color w:val="auto"/>
                <w:lang w:val="fr-FR"/>
              </w:rPr>
            </w:pPr>
            <w:r w:rsidRPr="00D80CA3">
              <w:rPr>
                <w:b/>
                <w:color w:val="auto"/>
                <w:lang w:val="fr-FR"/>
              </w:rPr>
              <w:t>CHỦ TỊCH</w:t>
            </w:r>
          </w:p>
          <w:p w:rsidR="00CD2482" w:rsidRPr="00D80CA3" w:rsidRDefault="00CD2482" w:rsidP="00787582">
            <w:pPr>
              <w:jc w:val="center"/>
              <w:rPr>
                <w:b/>
                <w:color w:val="auto"/>
                <w:lang w:val="fr-FR"/>
              </w:rPr>
            </w:pPr>
            <w:r w:rsidRPr="00D80CA3">
              <w:rPr>
                <w:b/>
                <w:color w:val="auto"/>
                <w:lang w:val="fr-FR"/>
              </w:rPr>
              <w:t>(Đã ký)</w:t>
            </w:r>
          </w:p>
          <w:p w:rsidR="00CD2482" w:rsidRPr="00D80CA3" w:rsidRDefault="00CD2482" w:rsidP="00787582">
            <w:pPr>
              <w:jc w:val="center"/>
              <w:rPr>
                <w:b/>
                <w:color w:val="auto"/>
                <w:lang w:val="fr-FR"/>
              </w:rPr>
            </w:pPr>
          </w:p>
          <w:p w:rsidR="00CD2482" w:rsidRPr="00D80CA3" w:rsidRDefault="00CD2482" w:rsidP="00787582">
            <w:pPr>
              <w:jc w:val="center"/>
              <w:rPr>
                <w:b/>
                <w:color w:val="auto"/>
                <w:lang w:val="fr-FR"/>
              </w:rPr>
            </w:pPr>
            <w:r w:rsidRPr="00D80CA3">
              <w:rPr>
                <w:b/>
                <w:color w:val="auto"/>
                <w:lang w:val="fr-FR"/>
              </w:rPr>
              <w:t>Đoàn Văn Minh</w:t>
            </w:r>
          </w:p>
          <w:p w:rsidR="00CD2482" w:rsidRPr="00D80CA3" w:rsidRDefault="00CD2482" w:rsidP="00787582">
            <w:pPr>
              <w:jc w:val="center"/>
              <w:rPr>
                <w:b/>
                <w:color w:val="auto"/>
                <w:lang w:val="fr-FR"/>
              </w:rPr>
            </w:pPr>
          </w:p>
          <w:p w:rsidR="00CD2482" w:rsidRPr="00D80CA3" w:rsidRDefault="00CD2482" w:rsidP="00787582">
            <w:pPr>
              <w:jc w:val="center"/>
              <w:rPr>
                <w:b/>
                <w:color w:val="auto"/>
                <w:lang w:val="fr-FR"/>
              </w:rPr>
            </w:pPr>
          </w:p>
          <w:p w:rsidR="00CD2482" w:rsidRPr="00D80CA3" w:rsidRDefault="00CD2482" w:rsidP="00787582">
            <w:pPr>
              <w:jc w:val="center"/>
              <w:rPr>
                <w:b/>
                <w:color w:val="auto"/>
                <w:lang w:val="fr-FR"/>
              </w:rPr>
            </w:pPr>
          </w:p>
          <w:p w:rsidR="00CD2482" w:rsidRPr="00D80CA3" w:rsidRDefault="00CD2482" w:rsidP="00787582">
            <w:pPr>
              <w:jc w:val="center"/>
              <w:rPr>
                <w:b/>
                <w:color w:val="auto"/>
                <w:lang w:val="fr-FR"/>
              </w:rPr>
            </w:pPr>
          </w:p>
          <w:p w:rsidR="00CD2482" w:rsidRPr="00D80CA3" w:rsidRDefault="00CD2482" w:rsidP="00787582">
            <w:pPr>
              <w:jc w:val="center"/>
              <w:rPr>
                <w:b/>
                <w:color w:val="auto"/>
                <w:lang w:val="fr-FR"/>
              </w:rPr>
            </w:pPr>
          </w:p>
          <w:p w:rsidR="00CD2482" w:rsidRPr="00D80CA3" w:rsidRDefault="00CD2482" w:rsidP="00787582">
            <w:pPr>
              <w:jc w:val="center"/>
              <w:rPr>
                <w:b/>
                <w:color w:val="auto"/>
                <w:lang w:val="fr-FR"/>
              </w:rPr>
            </w:pP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CD2482"/>
    <w:rsid w:val="0077149D"/>
    <w:rsid w:val="0086205A"/>
    <w:rsid w:val="00CD2482"/>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82"/>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2482"/>
    <w:pPr>
      <w:jc w:val="center"/>
    </w:pPr>
    <w:rPr>
      <w:rFonts w:ascii=".VnTimeH" w:hAnsi=".VnTimeH"/>
      <w:b/>
      <w:bCs/>
      <w:color w:val="auto"/>
      <w:szCs w:val="20"/>
    </w:rPr>
  </w:style>
  <w:style w:type="character" w:customStyle="1" w:styleId="BodyTextChar">
    <w:name w:val="Body Text Char"/>
    <w:basedOn w:val="DefaultParagraphFont"/>
    <w:link w:val="BodyText"/>
    <w:rsid w:val="00CD2482"/>
    <w:rPr>
      <w:rFonts w:ascii=".VnTimeH" w:eastAsia="Times New Roman" w:hAnsi=".VnTimeH" w:cs="Times New Roman"/>
      <w:b/>
      <w:bCs/>
      <w:sz w:val="28"/>
      <w:szCs w:val="20"/>
    </w:rPr>
  </w:style>
  <w:style w:type="paragraph" w:styleId="NormalWeb">
    <w:name w:val="Normal (Web)"/>
    <w:basedOn w:val="Normal"/>
    <w:rsid w:val="00CD2482"/>
    <w:rPr>
      <w:rFonts w:ascii="Verdana" w:hAnsi="Verdana"/>
      <w:color w:val="000000"/>
      <w:sz w:val="16"/>
      <w:szCs w:val="16"/>
    </w:rPr>
  </w:style>
  <w:style w:type="paragraph" w:styleId="BodyTextIndent">
    <w:name w:val="Body Text Indent"/>
    <w:basedOn w:val="Normal"/>
    <w:link w:val="BodyTextIndentChar"/>
    <w:unhideWhenUsed/>
    <w:rsid w:val="00CD2482"/>
    <w:pPr>
      <w:spacing w:after="120"/>
      <w:ind w:left="360"/>
    </w:pPr>
  </w:style>
  <w:style w:type="character" w:customStyle="1" w:styleId="BodyTextIndentChar">
    <w:name w:val="Body Text Indent Char"/>
    <w:basedOn w:val="DefaultParagraphFont"/>
    <w:link w:val="BodyTextIndent"/>
    <w:rsid w:val="00CD2482"/>
    <w:rPr>
      <w:rFonts w:ascii="Times New Roman" w:eastAsia="Times New Roman" w:hAnsi="Times New Roman" w:cs="Times New Roman"/>
      <w:color w:val="0000FF"/>
      <w:sz w:val="28"/>
      <w:szCs w:val="24"/>
    </w:rPr>
  </w:style>
  <w:style w:type="table" w:styleId="TableGrid">
    <w:name w:val="Table Grid"/>
    <w:basedOn w:val="TableNormal"/>
    <w:uiPriority w:val="59"/>
    <w:rsid w:val="00CD2482"/>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2018-05-10T07:38:00Z</dcterms:created>
  <dcterms:modified xsi:type="dcterms:W3CDTF">2018-05-10T07:38:00Z</dcterms:modified>
</cp:coreProperties>
</file>