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7" w:type="dxa"/>
        <w:tblInd w:w="108" w:type="dxa"/>
        <w:tblLayout w:type="fixed"/>
        <w:tblLook w:val="0000"/>
      </w:tblPr>
      <w:tblGrid>
        <w:gridCol w:w="3119"/>
        <w:gridCol w:w="6228"/>
      </w:tblGrid>
      <w:tr w:rsidR="00C6075C" w:rsidRPr="005E5C81" w:rsidTr="000F1AAC">
        <w:trPr>
          <w:trHeight w:val="850"/>
        </w:trPr>
        <w:tc>
          <w:tcPr>
            <w:tcW w:w="3119" w:type="dxa"/>
          </w:tcPr>
          <w:p w:rsidR="00C6075C" w:rsidRPr="008430C8" w:rsidRDefault="007323B6" w:rsidP="000F1AAC">
            <w:pPr>
              <w:pStyle w:val="BodyText3"/>
              <w:spacing w:after="120"/>
              <w:rPr>
                <w:b w:val="0"/>
                <w:bCs w:val="0"/>
                <w:sz w:val="28"/>
                <w:szCs w:val="28"/>
              </w:rPr>
            </w:pPr>
            <w:r w:rsidRPr="007323B6">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8.55pt;margin-top:32pt;width:40.05pt;height:0;z-index:251661312" o:connectortype="straight"/>
              </w:pict>
            </w:r>
            <w:r w:rsidR="00C6075C" w:rsidRPr="008430C8">
              <w:rPr>
                <w:sz w:val="26"/>
                <w:szCs w:val="26"/>
              </w:rPr>
              <w:t>HỘI ĐỒNG NHÂN DÂN HUYỆN SA THẦY</w:t>
            </w:r>
          </w:p>
        </w:tc>
        <w:tc>
          <w:tcPr>
            <w:tcW w:w="6228" w:type="dxa"/>
          </w:tcPr>
          <w:p w:rsidR="00C6075C" w:rsidRPr="008430C8" w:rsidRDefault="00C6075C" w:rsidP="000F1AAC">
            <w:pPr>
              <w:pStyle w:val="Heading7"/>
              <w:rPr>
                <w:sz w:val="26"/>
                <w:szCs w:val="26"/>
              </w:rPr>
            </w:pPr>
            <w:r w:rsidRPr="008430C8">
              <w:rPr>
                <w:sz w:val="28"/>
                <w:szCs w:val="28"/>
              </w:rPr>
              <w:t xml:space="preserve">      </w:t>
            </w:r>
            <w:r w:rsidRPr="008430C8">
              <w:rPr>
                <w:sz w:val="26"/>
                <w:szCs w:val="26"/>
              </w:rPr>
              <w:t>CỘNG HOÀ XÃ HỘI CHỦ NGHĨA VIỆT NAM</w:t>
            </w:r>
          </w:p>
          <w:p w:rsidR="00C6075C" w:rsidRPr="002B69DF" w:rsidRDefault="007323B6" w:rsidP="000F1AAC">
            <w:pPr>
              <w:jc w:val="center"/>
            </w:pPr>
            <w:r>
              <w:rPr>
                <w:noProof/>
              </w:rPr>
              <w:pict>
                <v:line id="_x0000_s1026" style="position:absolute;left:0;text-align:left;z-index:251660288" from="81.25pt,19.65pt" to="248.2pt,19.65pt"/>
              </w:pict>
            </w:r>
            <w:r w:rsidR="00C6075C" w:rsidRPr="002B69DF">
              <w:rPr>
                <w:b/>
              </w:rPr>
              <w:t xml:space="preserve">       Độc lập - Tự do - Hạnh phúc</w:t>
            </w:r>
            <w:r w:rsidR="00C6075C" w:rsidRPr="002B69DF">
              <w:rPr>
                <w:i/>
                <w:iCs/>
              </w:rPr>
              <w:t xml:space="preserve">   </w:t>
            </w:r>
          </w:p>
        </w:tc>
      </w:tr>
      <w:tr w:rsidR="00C6075C" w:rsidRPr="005E5C81" w:rsidTr="000F1AAC">
        <w:trPr>
          <w:trHeight w:val="438"/>
        </w:trPr>
        <w:tc>
          <w:tcPr>
            <w:tcW w:w="3119" w:type="dxa"/>
          </w:tcPr>
          <w:p w:rsidR="00C6075C" w:rsidRPr="008430C8" w:rsidRDefault="00C6075C" w:rsidP="00C6075C">
            <w:pPr>
              <w:pStyle w:val="BodyText3"/>
              <w:spacing w:after="120"/>
              <w:rPr>
                <w:noProof/>
                <w:sz w:val="28"/>
                <w:szCs w:val="28"/>
              </w:rPr>
            </w:pPr>
            <w:r w:rsidRPr="008430C8">
              <w:rPr>
                <w:b w:val="0"/>
                <w:bCs w:val="0"/>
                <w:sz w:val="28"/>
                <w:szCs w:val="28"/>
              </w:rPr>
              <w:t xml:space="preserve">Số: </w:t>
            </w:r>
            <w:r>
              <w:rPr>
                <w:b w:val="0"/>
                <w:bCs w:val="0"/>
                <w:sz w:val="28"/>
                <w:szCs w:val="28"/>
              </w:rPr>
              <w:t xml:space="preserve">     </w:t>
            </w:r>
            <w:r w:rsidRPr="008430C8">
              <w:rPr>
                <w:b w:val="0"/>
                <w:bCs w:val="0"/>
                <w:sz w:val="28"/>
                <w:szCs w:val="28"/>
              </w:rPr>
              <w:t xml:space="preserve"> /201</w:t>
            </w:r>
            <w:r>
              <w:rPr>
                <w:b w:val="0"/>
                <w:bCs w:val="0"/>
                <w:sz w:val="28"/>
                <w:szCs w:val="28"/>
              </w:rPr>
              <w:t>8</w:t>
            </w:r>
            <w:r w:rsidRPr="008430C8">
              <w:rPr>
                <w:b w:val="0"/>
                <w:bCs w:val="0"/>
                <w:sz w:val="28"/>
                <w:szCs w:val="28"/>
              </w:rPr>
              <w:t>/NQ-HĐND</w:t>
            </w:r>
          </w:p>
        </w:tc>
        <w:tc>
          <w:tcPr>
            <w:tcW w:w="6228" w:type="dxa"/>
          </w:tcPr>
          <w:p w:rsidR="00C6075C" w:rsidRPr="008430C8" w:rsidRDefault="00C6075C" w:rsidP="00C6075C">
            <w:pPr>
              <w:pStyle w:val="Heading7"/>
              <w:rPr>
                <w:b w:val="0"/>
                <w:sz w:val="28"/>
                <w:szCs w:val="28"/>
              </w:rPr>
            </w:pPr>
            <w:r w:rsidRPr="008430C8">
              <w:rPr>
                <w:b w:val="0"/>
                <w:i/>
                <w:iCs/>
                <w:sz w:val="28"/>
                <w:szCs w:val="28"/>
              </w:rPr>
              <w:t>Sa Thầy, ngày</w:t>
            </w:r>
            <w:r>
              <w:rPr>
                <w:b w:val="0"/>
                <w:i/>
                <w:iCs/>
                <w:sz w:val="28"/>
                <w:szCs w:val="28"/>
              </w:rPr>
              <w:t xml:space="preserve">     </w:t>
            </w:r>
            <w:r w:rsidRPr="008430C8">
              <w:rPr>
                <w:b w:val="0"/>
                <w:i/>
                <w:iCs/>
                <w:sz w:val="28"/>
                <w:szCs w:val="28"/>
              </w:rPr>
              <w:t xml:space="preserve"> tháng 12 năm 201</w:t>
            </w:r>
            <w:r>
              <w:rPr>
                <w:b w:val="0"/>
                <w:i/>
                <w:iCs/>
                <w:sz w:val="28"/>
                <w:szCs w:val="28"/>
              </w:rPr>
              <w:t>8</w:t>
            </w:r>
            <w:r w:rsidRPr="008430C8">
              <w:rPr>
                <w:b w:val="0"/>
                <w:i/>
                <w:iCs/>
                <w:sz w:val="28"/>
                <w:szCs w:val="28"/>
              </w:rPr>
              <w:t xml:space="preserve">      </w:t>
            </w:r>
          </w:p>
        </w:tc>
      </w:tr>
    </w:tbl>
    <w:p w:rsidR="009A6138" w:rsidRDefault="007323B6" w:rsidP="00C6075C">
      <w:pPr>
        <w:jc w:val="center"/>
        <w:rPr>
          <w:b/>
          <w:bCs/>
        </w:rPr>
      </w:pPr>
      <w:r>
        <w:rPr>
          <w:b/>
          <w:bCs/>
          <w:noProof/>
        </w:rPr>
        <w:pict>
          <v:rect id="_x0000_s1029" style="position:absolute;left:0;text-align:left;margin-left:25.75pt;margin-top:3.3pt;width:83.9pt;height:25.65pt;z-index:251663360;mso-position-horizontal-relative:text;mso-position-vertical-relative:text">
            <v:textbox>
              <w:txbxContent>
                <w:p w:rsidR="00C6075C" w:rsidRPr="00C6075C" w:rsidRDefault="00C6075C" w:rsidP="00C6075C">
                  <w:pPr>
                    <w:jc w:val="center"/>
                    <w:rPr>
                      <w:b/>
                      <w:sz w:val="26"/>
                      <w:szCs w:val="26"/>
                    </w:rPr>
                  </w:pPr>
                  <w:r w:rsidRPr="00C6075C">
                    <w:rPr>
                      <w:b/>
                      <w:sz w:val="26"/>
                      <w:szCs w:val="26"/>
                    </w:rPr>
                    <w:t>DỰ THẢO</w:t>
                  </w:r>
                </w:p>
              </w:txbxContent>
            </v:textbox>
          </v:rect>
        </w:pict>
      </w:r>
    </w:p>
    <w:p w:rsidR="00C6075C" w:rsidRPr="005E5C81" w:rsidRDefault="00C6075C" w:rsidP="00C6075C">
      <w:pPr>
        <w:jc w:val="center"/>
        <w:rPr>
          <w:b/>
          <w:bCs/>
        </w:rPr>
      </w:pPr>
      <w:r w:rsidRPr="005E5C81">
        <w:rPr>
          <w:b/>
          <w:bCs/>
        </w:rPr>
        <w:t>NGHỊ QUYẾT</w:t>
      </w:r>
    </w:p>
    <w:p w:rsidR="00C6075C" w:rsidRPr="005E5C81" w:rsidRDefault="00C6075C" w:rsidP="00C6075C">
      <w:pPr>
        <w:jc w:val="center"/>
        <w:rPr>
          <w:b/>
          <w:bCs/>
        </w:rPr>
      </w:pPr>
      <w:r w:rsidRPr="005E5C81">
        <w:rPr>
          <w:b/>
          <w:bCs/>
        </w:rPr>
        <w:t xml:space="preserve">Về </w:t>
      </w:r>
      <w:r>
        <w:rPr>
          <w:b/>
          <w:bCs/>
        </w:rPr>
        <w:t>Kế hoạch sử dụng đất năm 2019 huyện Sa Thầy</w:t>
      </w:r>
    </w:p>
    <w:p w:rsidR="00C6075C" w:rsidRPr="005E5C81" w:rsidRDefault="007323B6" w:rsidP="00C6075C">
      <w:pPr>
        <w:jc w:val="center"/>
        <w:rPr>
          <w:b/>
          <w:bCs/>
          <w:sz w:val="32"/>
          <w:szCs w:val="32"/>
        </w:rPr>
      </w:pPr>
      <w:r>
        <w:rPr>
          <w:b/>
          <w:bCs/>
          <w:noProof/>
          <w:sz w:val="32"/>
          <w:szCs w:val="32"/>
        </w:rPr>
        <w:pict>
          <v:shape id="_x0000_s1028" type="#_x0000_t32" style="position:absolute;left:0;text-align:left;margin-left:204.2pt;margin-top:3.2pt;width:54.45pt;height:0;z-index:251662336" o:connectortype="straight"/>
        </w:pict>
      </w:r>
    </w:p>
    <w:p w:rsidR="00C6075C" w:rsidRPr="005E5C81" w:rsidRDefault="00C6075C" w:rsidP="00C6075C">
      <w:pPr>
        <w:pStyle w:val="Heading1"/>
        <w:spacing w:before="0" w:after="0" w:line="240" w:lineRule="atLeast"/>
        <w:jc w:val="center"/>
        <w:rPr>
          <w:rFonts w:ascii="Times New Roman" w:hAnsi="Times New Roman"/>
          <w:sz w:val="28"/>
          <w:szCs w:val="28"/>
        </w:rPr>
      </w:pPr>
      <w:r w:rsidRPr="005E5C81">
        <w:rPr>
          <w:rFonts w:ascii="Times New Roman" w:hAnsi="Times New Roman"/>
          <w:sz w:val="28"/>
          <w:szCs w:val="28"/>
        </w:rPr>
        <w:t>HỘI ĐỒNG NHÂN DÂN HUYỆN SA THẦY</w:t>
      </w:r>
    </w:p>
    <w:p w:rsidR="00C6075C" w:rsidRPr="00C6075C" w:rsidRDefault="00C6075C" w:rsidP="00C6075C">
      <w:pPr>
        <w:pStyle w:val="Heading1"/>
        <w:spacing w:before="0" w:after="0" w:line="240" w:lineRule="atLeast"/>
        <w:jc w:val="center"/>
        <w:rPr>
          <w:rFonts w:ascii="Times New Roman" w:hAnsi="Times New Roman"/>
          <w:sz w:val="28"/>
          <w:szCs w:val="28"/>
        </w:rPr>
      </w:pPr>
      <w:r w:rsidRPr="005E5C81">
        <w:rPr>
          <w:rFonts w:ascii="Times New Roman" w:hAnsi="Times New Roman"/>
          <w:sz w:val="28"/>
          <w:szCs w:val="28"/>
        </w:rPr>
        <w:t xml:space="preserve">KHOÁ </w:t>
      </w:r>
      <w:r>
        <w:rPr>
          <w:rFonts w:ascii="Times New Roman" w:hAnsi="Times New Roman"/>
          <w:sz w:val="28"/>
          <w:szCs w:val="28"/>
        </w:rPr>
        <w:t xml:space="preserve">X, </w:t>
      </w:r>
      <w:r w:rsidRPr="005E5C81">
        <w:rPr>
          <w:rFonts w:ascii="Times New Roman" w:hAnsi="Times New Roman"/>
          <w:sz w:val="28"/>
          <w:szCs w:val="28"/>
        </w:rPr>
        <w:t xml:space="preserve">KỲ HỌP THỨ  </w:t>
      </w:r>
      <w:r>
        <w:rPr>
          <w:rFonts w:ascii="Times New Roman" w:hAnsi="Times New Roman"/>
          <w:sz w:val="28"/>
          <w:szCs w:val="28"/>
        </w:rPr>
        <w:t>7</w:t>
      </w:r>
    </w:p>
    <w:p w:rsidR="00C6075C" w:rsidRDefault="00C6075C" w:rsidP="00C6075C">
      <w:pPr>
        <w:pStyle w:val="BodyText"/>
        <w:tabs>
          <w:tab w:val="left" w:pos="567"/>
        </w:tabs>
        <w:spacing w:after="0"/>
        <w:rPr>
          <w:b/>
          <w:bCs/>
        </w:rPr>
      </w:pPr>
      <w:r w:rsidRPr="005E5C81">
        <w:rPr>
          <w:b/>
          <w:bCs/>
        </w:rPr>
        <w:tab/>
      </w:r>
      <w:r w:rsidRPr="005E5C81">
        <w:rPr>
          <w:b/>
          <w:bCs/>
        </w:rPr>
        <w:tab/>
      </w:r>
    </w:p>
    <w:p w:rsidR="00C6075C" w:rsidRDefault="00C6075C" w:rsidP="00C6075C">
      <w:pPr>
        <w:pStyle w:val="BodyText"/>
        <w:tabs>
          <w:tab w:val="left" w:pos="567"/>
        </w:tabs>
        <w:spacing w:before="120"/>
        <w:ind w:firstLine="709"/>
        <w:rPr>
          <w:i/>
        </w:rPr>
      </w:pPr>
      <w:bookmarkStart w:id="0" w:name="_Toc118626069"/>
      <w:bookmarkStart w:id="1" w:name="_Toc118626068"/>
      <w:bookmarkStart w:id="2" w:name="_Toc118626199"/>
      <w:bookmarkStart w:id="3" w:name="_Toc118630099"/>
      <w:bookmarkStart w:id="4" w:name="_Toc120250624"/>
      <w:bookmarkStart w:id="5" w:name="_Toc120251345"/>
      <w:bookmarkStart w:id="6" w:name="_Toc120275650"/>
      <w:bookmarkStart w:id="7" w:name="_Toc120293176"/>
      <w:r w:rsidRPr="005E5C81">
        <w:rPr>
          <w:b/>
          <w:bCs/>
        </w:rPr>
        <w:tab/>
      </w:r>
      <w:r w:rsidRPr="00DF474B">
        <w:rPr>
          <w:i/>
        </w:rPr>
        <w:t xml:space="preserve">Căn cứ Luật </w:t>
      </w:r>
      <w:r>
        <w:rPr>
          <w:i/>
        </w:rPr>
        <w:t>T</w:t>
      </w:r>
      <w:r w:rsidRPr="00DF474B">
        <w:rPr>
          <w:i/>
        </w:rPr>
        <w:t xml:space="preserve">ổ chức chính quyền địa phương </w:t>
      </w:r>
      <w:r>
        <w:rPr>
          <w:i/>
        </w:rPr>
        <w:t>ngày 19/6/</w:t>
      </w:r>
      <w:r w:rsidRPr="00DF474B">
        <w:rPr>
          <w:i/>
        </w:rPr>
        <w:t>2015;</w:t>
      </w:r>
    </w:p>
    <w:p w:rsidR="00C6075C" w:rsidRPr="00827D8D" w:rsidRDefault="00C6075C" w:rsidP="00C6075C">
      <w:pPr>
        <w:spacing w:before="120" w:after="120"/>
        <w:ind w:firstLine="709"/>
        <w:rPr>
          <w:i/>
          <w:lang w:val="de-DE"/>
        </w:rPr>
      </w:pPr>
      <w:r w:rsidRPr="00827D8D">
        <w:rPr>
          <w:i/>
          <w:lang w:val="de-DE"/>
        </w:rPr>
        <w:t>Căn cứ Luật Ban hành văn bản quy phạm pháp luật ngày 22/6/2015;</w:t>
      </w:r>
    </w:p>
    <w:p w:rsidR="00C6075C" w:rsidRPr="002B69DF" w:rsidRDefault="00C6075C" w:rsidP="00C6075C">
      <w:pPr>
        <w:spacing w:before="120" w:after="120"/>
        <w:ind w:firstLine="709"/>
        <w:rPr>
          <w:i/>
          <w:iCs/>
          <w:lang w:val="de-DE"/>
        </w:rPr>
      </w:pPr>
      <w:r w:rsidRPr="00DF474B">
        <w:rPr>
          <w:i/>
          <w:iCs/>
          <w:lang w:val="vi-VN"/>
        </w:rPr>
        <w:t>Căn cứ Luật Đất đai năm 2013;</w:t>
      </w:r>
    </w:p>
    <w:p w:rsidR="00C6075C" w:rsidRPr="002B69DF" w:rsidRDefault="00C6075C" w:rsidP="00C6075C">
      <w:pPr>
        <w:spacing w:before="120" w:after="120"/>
        <w:ind w:firstLine="709"/>
        <w:rPr>
          <w:i/>
          <w:iCs/>
          <w:lang w:val="de-DE"/>
        </w:rPr>
      </w:pPr>
      <w:r w:rsidRPr="002B69DF">
        <w:rPr>
          <w:i/>
          <w:iCs/>
          <w:lang w:val="de-DE"/>
        </w:rPr>
        <w:t>Căn cứ Nghị định số 43/2014/NĐ-CP ngày 15/5/2014 của Chính phủ quy định chi tiết thi hành một số điều của Luật Đất đai;</w:t>
      </w:r>
    </w:p>
    <w:p w:rsidR="00C6075C" w:rsidRPr="002B69DF" w:rsidRDefault="00C6075C" w:rsidP="00C6075C">
      <w:pPr>
        <w:spacing w:before="120" w:after="120"/>
        <w:ind w:firstLine="709"/>
        <w:rPr>
          <w:i/>
          <w:iCs/>
          <w:lang w:val="de-DE"/>
        </w:rPr>
      </w:pPr>
      <w:r w:rsidRPr="002B69DF">
        <w:rPr>
          <w:i/>
          <w:iCs/>
          <w:lang w:val="de-DE"/>
        </w:rPr>
        <w:t>Căn cứ Thông tư số 29/2014/TT-BTNMT ngày 02/6/2014 của Bộ Tài nguyên &amp; Môi trường quy định chi tiết việc lập, điều chỉnh quy hoạch, kế hoạch sử dụng đất;</w:t>
      </w:r>
    </w:p>
    <w:p w:rsidR="00C6075C" w:rsidRPr="002B69DF" w:rsidRDefault="00C6075C" w:rsidP="00C6075C">
      <w:pPr>
        <w:spacing w:before="120" w:after="120"/>
        <w:ind w:firstLine="709"/>
        <w:rPr>
          <w:iCs/>
          <w:lang w:val="de-DE"/>
        </w:rPr>
      </w:pPr>
      <w:r w:rsidRPr="002B69DF">
        <w:rPr>
          <w:i/>
          <w:iCs/>
          <w:lang w:val="de-DE"/>
        </w:rPr>
        <w:t>Căn cứ Nghị quyết số 55/2016/NQ-HĐND ngày 19/8/2016 của HĐND tỉnh về điều chỉnh quy hoạch sử dụng đất đến năm 2020 và kế hoạch sử dụng đất kỳ cuối (2016-2021) của tỉnh Kon Tum;</w:t>
      </w:r>
    </w:p>
    <w:p w:rsidR="00C6075C" w:rsidRPr="002B69DF" w:rsidRDefault="00C6075C" w:rsidP="00C6075C">
      <w:pPr>
        <w:spacing w:before="120" w:after="120"/>
        <w:ind w:firstLine="709"/>
        <w:rPr>
          <w:i/>
          <w:iCs/>
          <w:lang w:val="de-DE"/>
        </w:rPr>
      </w:pPr>
      <w:r w:rsidRPr="005B6416">
        <w:rPr>
          <w:bCs/>
          <w:i/>
          <w:lang w:val="nl-NL"/>
        </w:rPr>
        <w:t>Căn cứ Nghị quyết số 0</w:t>
      </w:r>
      <w:r>
        <w:rPr>
          <w:bCs/>
          <w:i/>
          <w:lang w:val="nl-NL"/>
        </w:rPr>
        <w:t>3</w:t>
      </w:r>
      <w:r w:rsidRPr="005B6416">
        <w:rPr>
          <w:bCs/>
          <w:i/>
          <w:lang w:val="nl-NL"/>
        </w:rPr>
        <w:t>/NQ-HĐND ngày 1</w:t>
      </w:r>
      <w:r>
        <w:rPr>
          <w:bCs/>
          <w:i/>
          <w:lang w:val="nl-NL"/>
        </w:rPr>
        <w:t>8</w:t>
      </w:r>
      <w:r w:rsidRPr="005B6416">
        <w:rPr>
          <w:bCs/>
          <w:i/>
          <w:lang w:val="nl-NL"/>
        </w:rPr>
        <w:t>/4/201</w:t>
      </w:r>
      <w:r>
        <w:rPr>
          <w:bCs/>
          <w:i/>
          <w:lang w:val="nl-NL"/>
        </w:rPr>
        <w:t>7</w:t>
      </w:r>
      <w:r w:rsidRPr="005B6416">
        <w:rPr>
          <w:bCs/>
          <w:i/>
          <w:lang w:val="nl-NL"/>
        </w:rPr>
        <w:t xml:space="preserve"> của HĐND huyện về việc </w:t>
      </w:r>
      <w:r w:rsidRPr="002B69DF">
        <w:rPr>
          <w:bCs/>
          <w:i/>
          <w:lang w:val="de-DE"/>
        </w:rPr>
        <w:t xml:space="preserve">Điều chỉnh quy hoạch sử dụng đất đến năm 2020; kế hoạch sử dụng đất năm đầu </w:t>
      </w:r>
      <w:r>
        <w:rPr>
          <w:bCs/>
          <w:i/>
          <w:lang w:val="de-DE"/>
        </w:rPr>
        <w:t>c</w:t>
      </w:r>
      <w:r w:rsidRPr="002B69DF">
        <w:rPr>
          <w:bCs/>
          <w:i/>
          <w:lang w:val="de-DE"/>
        </w:rPr>
        <w:t>ủa kỳ điều chỉnh quy hoạch sử dụng đất</w:t>
      </w:r>
      <w:r>
        <w:rPr>
          <w:bCs/>
          <w:i/>
          <w:lang w:val="de-DE"/>
        </w:rPr>
        <w:t xml:space="preserve"> </w:t>
      </w:r>
      <w:r w:rsidRPr="002B69DF">
        <w:rPr>
          <w:bCs/>
          <w:i/>
          <w:lang w:val="de-DE"/>
        </w:rPr>
        <w:t>huyện Sa Thầy</w:t>
      </w:r>
      <w:r>
        <w:rPr>
          <w:bCs/>
          <w:i/>
          <w:lang w:val="de-DE"/>
        </w:rPr>
        <w:t>;</w:t>
      </w:r>
    </w:p>
    <w:p w:rsidR="00C6075C" w:rsidRPr="002B69DF" w:rsidRDefault="00C6075C" w:rsidP="00C6075C">
      <w:pPr>
        <w:pStyle w:val="BodyText"/>
        <w:tabs>
          <w:tab w:val="left" w:pos="567"/>
        </w:tabs>
        <w:spacing w:before="120"/>
        <w:ind w:firstLine="709"/>
        <w:rPr>
          <w:bCs/>
          <w:i/>
          <w:lang w:val="nl-NL"/>
        </w:rPr>
      </w:pPr>
      <w:r>
        <w:rPr>
          <w:bCs/>
          <w:lang w:val="de-DE"/>
        </w:rPr>
        <w:tab/>
      </w:r>
      <w:r w:rsidRPr="002B69DF">
        <w:rPr>
          <w:bCs/>
          <w:i/>
          <w:lang w:val="nl-NL"/>
        </w:rPr>
        <w:t xml:space="preserve">Xét Tờ trình số </w:t>
      </w:r>
      <w:r>
        <w:rPr>
          <w:bCs/>
          <w:i/>
          <w:lang w:val="nl-NL"/>
        </w:rPr>
        <w:t>263</w:t>
      </w:r>
      <w:r w:rsidRPr="002B69DF">
        <w:rPr>
          <w:bCs/>
          <w:i/>
          <w:lang w:val="nl-NL"/>
        </w:rPr>
        <w:t>/TTr-</w:t>
      </w:r>
      <w:r>
        <w:rPr>
          <w:bCs/>
          <w:i/>
          <w:lang w:val="nl-NL"/>
        </w:rPr>
        <w:t>UBND ngày 30</w:t>
      </w:r>
      <w:r w:rsidRPr="002B69DF">
        <w:rPr>
          <w:bCs/>
          <w:i/>
          <w:lang w:val="nl-NL"/>
        </w:rPr>
        <w:t>/1</w:t>
      </w:r>
      <w:r>
        <w:rPr>
          <w:bCs/>
          <w:i/>
          <w:lang w:val="nl-NL"/>
        </w:rPr>
        <w:t>1</w:t>
      </w:r>
      <w:r w:rsidRPr="002B69DF">
        <w:rPr>
          <w:bCs/>
          <w:i/>
          <w:lang w:val="nl-NL"/>
        </w:rPr>
        <w:t>/201</w:t>
      </w:r>
      <w:r>
        <w:rPr>
          <w:bCs/>
          <w:i/>
          <w:lang w:val="nl-NL"/>
        </w:rPr>
        <w:t>8</w:t>
      </w:r>
      <w:r w:rsidRPr="002B69DF">
        <w:rPr>
          <w:bCs/>
          <w:i/>
          <w:lang w:val="nl-NL"/>
        </w:rPr>
        <w:t xml:space="preserve"> của UBND huyện</w:t>
      </w:r>
      <w:r>
        <w:rPr>
          <w:bCs/>
          <w:i/>
          <w:lang w:val="nl-NL"/>
        </w:rPr>
        <w:t xml:space="preserve"> về dự thảo Nghị quyết</w:t>
      </w:r>
      <w:r w:rsidRPr="002B69DF">
        <w:rPr>
          <w:bCs/>
          <w:i/>
          <w:lang w:val="nl-NL"/>
        </w:rPr>
        <w:t xml:space="preserve"> Kế hoạch sử dụng đ</w:t>
      </w:r>
      <w:r>
        <w:rPr>
          <w:bCs/>
          <w:i/>
          <w:lang w:val="nl-NL"/>
        </w:rPr>
        <w:t>ấ</w:t>
      </w:r>
      <w:r w:rsidRPr="002B69DF">
        <w:rPr>
          <w:bCs/>
          <w:i/>
          <w:lang w:val="nl-NL"/>
        </w:rPr>
        <w:t>t năm 201</w:t>
      </w:r>
      <w:r>
        <w:rPr>
          <w:bCs/>
          <w:i/>
          <w:lang w:val="nl-NL"/>
        </w:rPr>
        <w:t>9</w:t>
      </w:r>
      <w:r w:rsidRPr="002B69DF">
        <w:rPr>
          <w:bCs/>
          <w:i/>
          <w:lang w:val="nl-NL"/>
        </w:rPr>
        <w:t xml:space="preserve"> huyện Sa Thầy; </w:t>
      </w:r>
      <w:r>
        <w:rPr>
          <w:bCs/>
          <w:i/>
          <w:lang w:val="nl-NL"/>
        </w:rPr>
        <w:t xml:space="preserve">báo cáo thẩm tra của Ban Kinh tế - Xã hội của HĐND huyện và </w:t>
      </w:r>
      <w:r w:rsidRPr="002B69DF">
        <w:rPr>
          <w:bCs/>
          <w:i/>
          <w:lang w:val="nl-NL"/>
        </w:rPr>
        <w:t>ý kiến của đại biểu Hội đồng nhân dân huyện tại kỳ họp</w:t>
      </w:r>
      <w:r>
        <w:rPr>
          <w:bCs/>
          <w:i/>
          <w:lang w:val="nl-NL"/>
        </w:rPr>
        <w:t>.</w:t>
      </w:r>
    </w:p>
    <w:p w:rsidR="00C6075C" w:rsidRPr="00C116B0" w:rsidRDefault="00C6075C" w:rsidP="00C6075C">
      <w:pPr>
        <w:pStyle w:val="BodyText"/>
        <w:spacing w:before="120"/>
        <w:ind w:firstLine="709"/>
        <w:jc w:val="center"/>
        <w:rPr>
          <w:b/>
          <w:lang w:val="nl-NL"/>
        </w:rPr>
      </w:pPr>
      <w:r w:rsidRPr="00C116B0">
        <w:rPr>
          <w:b/>
          <w:lang w:val="nl-NL"/>
        </w:rPr>
        <w:t>QUYẾT NGHỊ:</w:t>
      </w:r>
    </w:p>
    <w:bookmarkEnd w:id="0"/>
    <w:bookmarkEnd w:id="1"/>
    <w:bookmarkEnd w:id="2"/>
    <w:bookmarkEnd w:id="3"/>
    <w:bookmarkEnd w:id="4"/>
    <w:bookmarkEnd w:id="5"/>
    <w:bookmarkEnd w:id="6"/>
    <w:bookmarkEnd w:id="7"/>
    <w:p w:rsidR="00EF0846" w:rsidRPr="002D2ABF" w:rsidRDefault="00EF0846" w:rsidP="002D2ABF">
      <w:pPr>
        <w:spacing w:before="120" w:after="120"/>
        <w:ind w:firstLine="709"/>
        <w:rPr>
          <w:bCs/>
          <w:lang w:val="nl-NL"/>
        </w:rPr>
      </w:pPr>
      <w:r w:rsidRPr="002D2ABF">
        <w:rPr>
          <w:b/>
          <w:lang w:val="nl-NL"/>
        </w:rPr>
        <w:t xml:space="preserve">Điều 1. </w:t>
      </w:r>
      <w:r w:rsidRPr="002D2ABF">
        <w:rPr>
          <w:lang w:val="nl-NL"/>
        </w:rPr>
        <w:t>Thống nhất kết quả thực hiện Kế hoạch sử dụng đất năm 2018 và Kế hoạch sử dụng đất năm 2019 huyện Sa Thầy</w:t>
      </w:r>
      <w:r w:rsidRPr="002D2ABF">
        <w:rPr>
          <w:bCs/>
          <w:lang w:val="nl-NL"/>
        </w:rPr>
        <w:t>, cụ thể như sau:</w:t>
      </w:r>
    </w:p>
    <w:p w:rsidR="00EF0846" w:rsidRPr="002D2ABF" w:rsidRDefault="00EF0846" w:rsidP="002D2ABF">
      <w:pPr>
        <w:spacing w:before="120" w:after="120"/>
        <w:ind w:firstLine="709"/>
        <w:rPr>
          <w:b/>
          <w:bCs/>
          <w:lang w:val="nl-NL"/>
        </w:rPr>
      </w:pPr>
      <w:r w:rsidRPr="002D2ABF">
        <w:rPr>
          <w:b/>
          <w:bCs/>
          <w:lang w:val="nl-NL"/>
        </w:rPr>
        <w:t xml:space="preserve">1. </w:t>
      </w:r>
      <w:r w:rsidRPr="002D2ABF">
        <w:rPr>
          <w:b/>
          <w:lang w:val="nl-NL"/>
        </w:rPr>
        <w:t>Kết quả thực hiện Kế hoạch sử dụng đất năm 2018</w:t>
      </w:r>
    </w:p>
    <w:p w:rsidR="00EF0846" w:rsidRPr="002D2ABF" w:rsidRDefault="00EF0846" w:rsidP="002D2ABF">
      <w:pPr>
        <w:spacing w:before="120" w:after="120"/>
        <w:ind w:firstLine="709"/>
        <w:rPr>
          <w:bCs/>
          <w:lang w:val="nl-NL"/>
        </w:rPr>
      </w:pPr>
      <w:r w:rsidRPr="002D2ABF">
        <w:rPr>
          <w:bCs/>
          <w:lang w:val="nl-NL"/>
        </w:rPr>
        <w:t>- Tổng diện tích đất tự nhiên của huyện: 143.172,86 ha;</w:t>
      </w:r>
    </w:p>
    <w:p w:rsidR="00EF0846" w:rsidRPr="002D2ABF" w:rsidRDefault="00EF0846" w:rsidP="002D2ABF">
      <w:pPr>
        <w:spacing w:before="120" w:after="120"/>
        <w:ind w:firstLine="709"/>
        <w:rPr>
          <w:bCs/>
          <w:lang w:val="nl-NL"/>
        </w:rPr>
      </w:pPr>
      <w:r w:rsidRPr="002D2ABF">
        <w:rPr>
          <w:bCs/>
          <w:lang w:val="nl-NL"/>
        </w:rPr>
        <w:t>- Tổng diện tích đất nông nghiệp: 131.723,7 ha, đạt 100,24% kế hoạch.</w:t>
      </w:r>
    </w:p>
    <w:p w:rsidR="00EF0846" w:rsidRPr="002D2ABF" w:rsidRDefault="00EF0846" w:rsidP="002D2ABF">
      <w:pPr>
        <w:spacing w:before="120" w:after="120"/>
        <w:ind w:firstLine="709"/>
        <w:rPr>
          <w:lang w:val="nl-NL"/>
        </w:rPr>
      </w:pPr>
      <w:r w:rsidRPr="002D2ABF">
        <w:rPr>
          <w:lang w:val="nl-NL"/>
        </w:rPr>
        <w:t xml:space="preserve">- Tổng diện tích đất phi nông nghiệp 7.736,08 ha, đạt 95,07% kế hoạch. </w:t>
      </w:r>
    </w:p>
    <w:p w:rsidR="00EF0846" w:rsidRPr="002D2ABF" w:rsidRDefault="00EF0846" w:rsidP="002D2ABF">
      <w:pPr>
        <w:spacing w:before="120" w:after="120"/>
        <w:ind w:firstLine="709"/>
        <w:rPr>
          <w:lang w:val="nl-NL"/>
        </w:rPr>
      </w:pPr>
      <w:r w:rsidRPr="002D2ABF">
        <w:rPr>
          <w:lang w:val="nl-NL"/>
        </w:rPr>
        <w:t>- Đất chưa sử dụng 3.713,08 ha.</w:t>
      </w:r>
    </w:p>
    <w:p w:rsidR="00EF0846" w:rsidRPr="002D2ABF" w:rsidRDefault="00EF0846" w:rsidP="002D2ABF">
      <w:pPr>
        <w:spacing w:before="120" w:after="120"/>
        <w:ind w:firstLine="709"/>
        <w:jc w:val="center"/>
        <w:rPr>
          <w:lang w:val="nl-NL"/>
        </w:rPr>
      </w:pPr>
      <w:r w:rsidRPr="002D2ABF">
        <w:rPr>
          <w:i/>
          <w:lang w:val="nl-NL"/>
        </w:rPr>
        <w:t xml:space="preserve"> (Chi tiết tại Phụ lục 01</w:t>
      </w:r>
      <w:r w:rsidRPr="002D2ABF">
        <w:rPr>
          <w:lang w:val="nl-NL"/>
        </w:rPr>
        <w:t>)</w:t>
      </w:r>
    </w:p>
    <w:p w:rsidR="00EF0846" w:rsidRPr="002D2ABF" w:rsidRDefault="00EF0846" w:rsidP="002D2ABF">
      <w:pPr>
        <w:spacing w:before="120" w:after="120"/>
        <w:ind w:firstLine="709"/>
        <w:rPr>
          <w:b/>
          <w:spacing w:val="-1"/>
          <w:lang w:val="nl-NL"/>
        </w:rPr>
      </w:pPr>
      <w:r w:rsidRPr="002D2ABF">
        <w:rPr>
          <w:b/>
          <w:spacing w:val="1"/>
          <w:lang w:val="nl-NL"/>
        </w:rPr>
        <w:lastRenderedPageBreak/>
        <w:t xml:space="preserve">2. </w:t>
      </w:r>
      <w:r w:rsidRPr="002D2ABF">
        <w:rPr>
          <w:b/>
          <w:spacing w:val="-1"/>
          <w:lang w:val="nl-NL"/>
        </w:rPr>
        <w:t>Kế hoạch sử dụng đất năm 2019</w:t>
      </w:r>
    </w:p>
    <w:p w:rsidR="00EF0846" w:rsidRPr="002D2ABF" w:rsidRDefault="00EF0846" w:rsidP="002D2ABF">
      <w:pPr>
        <w:spacing w:before="120" w:after="120"/>
        <w:ind w:firstLine="709"/>
        <w:rPr>
          <w:bCs/>
          <w:lang w:val="nl-NL"/>
        </w:rPr>
      </w:pPr>
      <w:r w:rsidRPr="002D2ABF">
        <w:rPr>
          <w:bCs/>
          <w:lang w:val="nl-NL"/>
        </w:rPr>
        <w:t>- Tổng diện tích đất tự nhiên của huyện: 143.172,86 ha;</w:t>
      </w:r>
    </w:p>
    <w:p w:rsidR="00EF0846" w:rsidRPr="004655D3" w:rsidRDefault="00EF0846" w:rsidP="002D2ABF">
      <w:pPr>
        <w:spacing w:before="120" w:after="120"/>
        <w:ind w:firstLine="709"/>
        <w:rPr>
          <w:bCs/>
          <w:i/>
          <w:lang w:val="nl-NL"/>
        </w:rPr>
      </w:pPr>
      <w:r w:rsidRPr="002D2ABF">
        <w:rPr>
          <w:bCs/>
          <w:lang w:val="nl-NL"/>
        </w:rPr>
        <w:t xml:space="preserve">- Tổng diện đất nông nghiệp: 131.389,36 ha </w:t>
      </w:r>
      <w:r w:rsidRPr="004655D3">
        <w:rPr>
          <w:bCs/>
          <w:i/>
          <w:lang w:val="nl-NL"/>
        </w:rPr>
        <w:t xml:space="preserve">(giảm 11,6 ha đất rừng phòng hộ sang xây dựng Nhà máy thủy điện </w:t>
      </w:r>
      <w:r w:rsidR="002D2ABF" w:rsidRPr="004655D3">
        <w:rPr>
          <w:bCs/>
          <w:i/>
          <w:lang w:val="nl-NL"/>
        </w:rPr>
        <w:t>Y</w:t>
      </w:r>
      <w:r w:rsidRPr="004655D3">
        <w:rPr>
          <w:bCs/>
          <w:i/>
          <w:lang w:val="nl-NL"/>
        </w:rPr>
        <w:t xml:space="preserve">a Ly mở rộng; 77,77 ha đất rừng sản xuất sang đất phát triển hạ tầng, bãi rác thải, đường đi Nhà máy thủy điện </w:t>
      </w:r>
      <w:r w:rsidR="002D2ABF" w:rsidRPr="004655D3">
        <w:rPr>
          <w:bCs/>
          <w:i/>
          <w:lang w:val="nl-NL"/>
        </w:rPr>
        <w:t>Y</w:t>
      </w:r>
      <w:r w:rsidRPr="004655D3">
        <w:rPr>
          <w:bCs/>
          <w:i/>
          <w:lang w:val="nl-NL"/>
        </w:rPr>
        <w:t>a Ly; 65 ha đất nông nghiệp trồng cây hàng năm sang xây dựng Nhà máy điện mặt trời...)</w:t>
      </w:r>
    </w:p>
    <w:p w:rsidR="00EF0846" w:rsidRPr="002D2ABF" w:rsidRDefault="00EF0846" w:rsidP="002D2ABF">
      <w:pPr>
        <w:spacing w:before="120" w:after="120"/>
        <w:ind w:firstLine="709"/>
        <w:rPr>
          <w:lang w:val="nl-NL"/>
        </w:rPr>
      </w:pPr>
      <w:r w:rsidRPr="002D2ABF">
        <w:rPr>
          <w:lang w:val="nl-NL"/>
        </w:rPr>
        <w:t xml:space="preserve">- Tổng diện tích đất phi nông nghiệp 8.143,55 ha. </w:t>
      </w:r>
    </w:p>
    <w:p w:rsidR="00EF0846" w:rsidRPr="002D2ABF" w:rsidRDefault="00EF0846" w:rsidP="002D2ABF">
      <w:pPr>
        <w:spacing w:before="120" w:after="120"/>
        <w:ind w:firstLine="709"/>
        <w:rPr>
          <w:lang w:val="nl-NL"/>
        </w:rPr>
      </w:pPr>
      <w:r w:rsidRPr="002D2ABF">
        <w:rPr>
          <w:lang w:val="nl-NL"/>
        </w:rPr>
        <w:t>- Đất chưa sử dụng 3.639,95 ha.</w:t>
      </w:r>
    </w:p>
    <w:p w:rsidR="00D2725B" w:rsidRPr="002D2ABF" w:rsidRDefault="00EF0846" w:rsidP="004655D3">
      <w:pPr>
        <w:spacing w:before="120" w:after="120"/>
        <w:jc w:val="center"/>
        <w:rPr>
          <w:b/>
        </w:rPr>
      </w:pPr>
      <w:r w:rsidRPr="002D2ABF">
        <w:rPr>
          <w:i/>
          <w:lang w:val="nl-NL"/>
        </w:rPr>
        <w:t>(Chi tiết tại Phụ lục 02</w:t>
      </w:r>
      <w:r w:rsidRPr="002D2ABF">
        <w:rPr>
          <w:lang w:val="nl-NL"/>
        </w:rPr>
        <w:t>)</w:t>
      </w:r>
    </w:p>
    <w:p w:rsidR="00C6075C" w:rsidRPr="003B76FF" w:rsidRDefault="00C6075C" w:rsidP="002D2ABF">
      <w:pPr>
        <w:spacing w:before="120" w:after="120"/>
        <w:ind w:firstLine="709"/>
        <w:rPr>
          <w:b/>
        </w:rPr>
      </w:pPr>
      <w:r w:rsidRPr="003B76FF">
        <w:rPr>
          <w:b/>
        </w:rPr>
        <w:t>3. Giải pháp thực hiện</w:t>
      </w:r>
    </w:p>
    <w:p w:rsidR="002D2ABF" w:rsidRPr="003B76FF" w:rsidRDefault="002D2ABF" w:rsidP="002D2ABF">
      <w:pPr>
        <w:spacing w:before="120" w:after="120"/>
        <w:ind w:firstLine="709"/>
        <w:rPr>
          <w:lang w:val="nb-NO"/>
        </w:rPr>
      </w:pPr>
      <w:r w:rsidRPr="003B76FF">
        <w:rPr>
          <w:lang w:val="nb-NO"/>
        </w:rPr>
        <w:t>Rà soát kế hoạch của các ngành, lĩnh vực có sử dụng đất, đảm bảo dựa trên kế hoạch sử dụng đất của</w:t>
      </w:r>
      <w:r w:rsidR="003A1B4B" w:rsidRPr="003B76FF">
        <w:rPr>
          <w:lang w:val="nb-NO"/>
        </w:rPr>
        <w:t xml:space="preserve"> </w:t>
      </w:r>
      <w:r w:rsidR="0034281C">
        <w:rPr>
          <w:lang w:val="nb-NO"/>
        </w:rPr>
        <w:t xml:space="preserve">huyện được UBND tỉnh phê duyệt; chú ý </w:t>
      </w:r>
      <w:r w:rsidR="00A105E0" w:rsidRPr="003B76FF">
        <w:rPr>
          <w:lang w:val="nb-NO"/>
        </w:rPr>
        <w:t>rà soát danh mục các công trình, dự án mang tính trọng điểm</w:t>
      </w:r>
      <w:r w:rsidR="00BF5732" w:rsidRPr="003B76FF">
        <w:rPr>
          <w:lang w:val="nb-NO"/>
        </w:rPr>
        <w:t>,</w:t>
      </w:r>
      <w:r w:rsidR="00A105E0" w:rsidRPr="003B76FF">
        <w:rPr>
          <w:lang w:val="nb-NO"/>
        </w:rPr>
        <w:t xml:space="preserve"> có ý nghĩa là đòn bẩy phát triển kinh tế </w:t>
      </w:r>
      <w:r w:rsidR="00BF5732" w:rsidRPr="003B76FF">
        <w:rPr>
          <w:lang w:val="nb-NO"/>
        </w:rPr>
        <w:t xml:space="preserve">- </w:t>
      </w:r>
      <w:r w:rsidR="00A105E0" w:rsidRPr="003B76FF">
        <w:rPr>
          <w:lang w:val="nb-NO"/>
        </w:rPr>
        <w:t>xã hội của huyện để tiến hành xây dựng kế hoạch chi tiết và xem xét thực hiện việc khảo sát</w:t>
      </w:r>
      <w:r w:rsidR="00BF5732" w:rsidRPr="003B76FF">
        <w:rPr>
          <w:lang w:val="nb-NO"/>
        </w:rPr>
        <w:t>,</w:t>
      </w:r>
      <w:r w:rsidR="00A105E0" w:rsidRPr="003B76FF">
        <w:rPr>
          <w:lang w:val="nb-NO"/>
        </w:rPr>
        <w:t xml:space="preserve"> đo đạc, cắm mốc và thu hồi đất theo từng dự án</w:t>
      </w:r>
      <w:r w:rsidR="00BF5732" w:rsidRPr="003B76FF">
        <w:rPr>
          <w:lang w:val="nb-NO"/>
        </w:rPr>
        <w:t xml:space="preserve">. </w:t>
      </w:r>
      <w:r w:rsidRPr="003B76FF">
        <w:rPr>
          <w:lang w:val="nb-NO"/>
        </w:rPr>
        <w:t xml:space="preserve">Xác định ranh giới trên bản đồ, ngoài thực địa và công khai diện tích đất trồng lúa, đất rừng phòng hộ, cần bảo vệ nghiêm ngặt cho các xã. </w:t>
      </w:r>
    </w:p>
    <w:p w:rsidR="00CC6DAF" w:rsidRPr="003B76FF" w:rsidRDefault="002D2ABF" w:rsidP="00B66432">
      <w:pPr>
        <w:spacing w:before="120" w:after="120"/>
        <w:ind w:firstLine="709"/>
        <w:rPr>
          <w:lang w:val="nb-NO"/>
        </w:rPr>
      </w:pPr>
      <w:r w:rsidRPr="003B76FF">
        <w:rPr>
          <w:lang w:val="nb-NO"/>
        </w:rPr>
        <w:t xml:space="preserve">Tăng cường công tác thanh tra, kiểm tra việc quản lý, sử dụng đất đai theo quy hoạch nhằm ngăn chặn kịp thời các vi phạm và xử lý nghiêm các trường hợp vi phạm kế hoạch sử dụng đất. </w:t>
      </w:r>
      <w:r w:rsidR="00BF5732" w:rsidRPr="003B76FF">
        <w:rPr>
          <w:lang w:val="nb-NO"/>
        </w:rPr>
        <w:t>Không cấp phép đầu tư, giao đất</w:t>
      </w:r>
      <w:r w:rsidR="00EC2C03" w:rsidRPr="003B76FF">
        <w:rPr>
          <w:lang w:val="nb-NO"/>
        </w:rPr>
        <w:t>, cho thuê đ</w:t>
      </w:r>
      <w:r w:rsidR="00B66432" w:rsidRPr="003B76FF">
        <w:rPr>
          <w:lang w:val="nb-NO"/>
        </w:rPr>
        <w:t>ất, chuyển mục đích sử dụng đất</w:t>
      </w:r>
      <w:r w:rsidR="00BF5732" w:rsidRPr="003B76FF">
        <w:rPr>
          <w:lang w:val="nb-NO"/>
        </w:rPr>
        <w:t xml:space="preserve"> đối với những dự án, công trình không phù hợp với quy hoạch, kế hoạch sử dụng đấ</w:t>
      </w:r>
      <w:r w:rsidR="00CC6DAF" w:rsidRPr="003B76FF">
        <w:rPr>
          <w:lang w:val="nb-NO"/>
        </w:rPr>
        <w:t>.</w:t>
      </w:r>
      <w:r w:rsidR="00BF5732" w:rsidRPr="003B76FF">
        <w:rPr>
          <w:lang w:val="nb-NO"/>
        </w:rPr>
        <w:t xml:space="preserve"> </w:t>
      </w:r>
      <w:r w:rsidR="00CC6DAF" w:rsidRPr="003B76FF">
        <w:rPr>
          <w:lang w:val="nb-NO"/>
        </w:rPr>
        <w:t>K</w:t>
      </w:r>
      <w:r w:rsidR="00360448" w:rsidRPr="003B76FF">
        <w:rPr>
          <w:lang w:val="nb-NO"/>
        </w:rPr>
        <w:t>hi giao đất, cho thuê đất cần phải tính đến năng lực thực hiện các dự án của chủ đầu tư, để đảm bảo triển khai đúng tiến độ và khả thi</w:t>
      </w:r>
      <w:r w:rsidR="00CC6DAF" w:rsidRPr="003B76FF">
        <w:rPr>
          <w:lang w:val="nb-NO"/>
        </w:rPr>
        <w:t>;</w:t>
      </w:r>
      <w:r w:rsidR="00360448" w:rsidRPr="003B76FF">
        <w:rPr>
          <w:lang w:val="nb-NO"/>
        </w:rPr>
        <w:t xml:space="preserve"> </w:t>
      </w:r>
      <w:r w:rsidR="00CC6DAF" w:rsidRPr="003B76FF">
        <w:rPr>
          <w:shd w:val="clear" w:color="auto" w:fill="FFFFFF"/>
        </w:rPr>
        <w:t>kiên quyết thu hồi diện tích đất các dự án không sử dụng, chậm tiến độ, sử dụng sai mục đích theo quy định.</w:t>
      </w:r>
    </w:p>
    <w:p w:rsidR="002D2ABF" w:rsidRPr="003B76FF" w:rsidRDefault="00B66432" w:rsidP="002D2ABF">
      <w:pPr>
        <w:spacing w:before="120" w:after="120"/>
        <w:ind w:firstLine="709"/>
        <w:rPr>
          <w:lang w:val="nb-NO"/>
        </w:rPr>
      </w:pPr>
      <w:r w:rsidRPr="003B76FF">
        <w:rPr>
          <w:lang w:val="nb-NO"/>
        </w:rPr>
        <w:t>Tăng cường quản lý việc thực hiện đánh giá tác động môi trường đối với các dự án đầu tư trên địa bàn huyện</w:t>
      </w:r>
      <w:r w:rsidR="000B1BDA" w:rsidRPr="003B76FF">
        <w:rPr>
          <w:lang w:val="nb-NO"/>
        </w:rPr>
        <w:t>;</w:t>
      </w:r>
      <w:r w:rsidRPr="003B76FF">
        <w:rPr>
          <w:lang w:val="nb-NO"/>
        </w:rPr>
        <w:t xml:space="preserve"> thường xuyên kiểm tra</w:t>
      </w:r>
      <w:r w:rsidR="000B1BDA" w:rsidRPr="003B76FF">
        <w:rPr>
          <w:lang w:val="nb-NO"/>
        </w:rPr>
        <w:t>,</w:t>
      </w:r>
      <w:r w:rsidRPr="003B76FF">
        <w:rPr>
          <w:lang w:val="nb-NO"/>
        </w:rPr>
        <w:t xml:space="preserve"> giám sát hoạt động bảo vệ môi trường của các cơ sở sản xuất</w:t>
      </w:r>
      <w:r w:rsidR="000B1BDA" w:rsidRPr="003B76FF">
        <w:rPr>
          <w:lang w:val="nb-NO"/>
        </w:rPr>
        <w:t>,</w:t>
      </w:r>
      <w:r w:rsidRPr="003B76FF">
        <w:rPr>
          <w:lang w:val="nb-NO"/>
        </w:rPr>
        <w:t xml:space="preserve"> kinh doanh góp phần bảo vệ môi trường sinh thái.</w:t>
      </w:r>
      <w:r w:rsidR="000B1BDA" w:rsidRPr="003B76FF">
        <w:rPr>
          <w:lang w:val="nb-NO"/>
        </w:rPr>
        <w:t xml:space="preserve"> Tăng cường đầu tư vào lĩnh vực công nghệ sinh học, ứng dụng tiến bộ kỹ thuật trong các lĩnh vực nông nghiệp, thâm canh cây trồng, vật nuôi, áp dụng kỹ thuật tiên tiến trong việc cải tạo đất.</w:t>
      </w:r>
    </w:p>
    <w:p w:rsidR="00E86ABC" w:rsidRDefault="002B0E4C" w:rsidP="000B1BDA">
      <w:pPr>
        <w:spacing w:before="120" w:after="120"/>
        <w:ind w:firstLine="709"/>
        <w:rPr>
          <w:b/>
        </w:rPr>
      </w:pPr>
      <w:r w:rsidRPr="003B76FF">
        <w:rPr>
          <w:lang w:val="nb-NO"/>
        </w:rPr>
        <w:t xml:space="preserve">Đẩy nhanh tiến độ giao đất, cấp giấy chứng nhận quyền sử dụng đất, giải quyết cơ bản tình trạng tranh chấp đất đai. </w:t>
      </w:r>
      <w:r w:rsidR="00EE10CA" w:rsidRPr="003B76FF">
        <w:rPr>
          <w:shd w:val="clear" w:color="auto" w:fill="FFFFFF"/>
        </w:rPr>
        <w:t>Thực hiện tốt cơ chế, chính sách về bồi thường, hỗ trợ và tái định cư khi Nhà nước thu hồi đất.</w:t>
      </w:r>
      <w:r w:rsidR="00EE10CA" w:rsidRPr="00EE10CA">
        <w:rPr>
          <w:shd w:val="clear" w:color="auto" w:fill="FFFFFF"/>
        </w:rPr>
        <w:t xml:space="preserve"> </w:t>
      </w:r>
      <w:r w:rsidR="00EE10CA" w:rsidRPr="003B76FF">
        <w:rPr>
          <w:shd w:val="clear" w:color="auto" w:fill="FFFFFF"/>
        </w:rPr>
        <w:t>Tạo điều</w:t>
      </w:r>
      <w:r w:rsidR="00EE10CA" w:rsidRPr="002D2ABF">
        <w:rPr>
          <w:shd w:val="clear" w:color="auto" w:fill="FFFFFF"/>
        </w:rPr>
        <w:t xml:space="preserve"> kiện thuận lợi để thu hút các nguồn vốn</w:t>
      </w:r>
      <w:r w:rsidR="00EE10CA">
        <w:rPr>
          <w:shd w:val="clear" w:color="auto" w:fill="FFFFFF"/>
        </w:rPr>
        <w:t xml:space="preserve"> đầu tư trong mọi lĩnh vực nhằm</w:t>
      </w:r>
      <w:r w:rsidR="00EE10CA" w:rsidRPr="002D2ABF">
        <w:rPr>
          <w:shd w:val="clear" w:color="auto" w:fill="FFFFFF"/>
        </w:rPr>
        <w:t xml:space="preserve"> đem lại hiệu quả và phát huy được tiềm năng của đất.</w:t>
      </w:r>
    </w:p>
    <w:p w:rsidR="00E86ABC" w:rsidRPr="002D2ABF" w:rsidRDefault="00E86ABC" w:rsidP="00E86ABC">
      <w:pPr>
        <w:spacing w:before="120" w:after="120"/>
        <w:ind w:firstLine="709"/>
        <w:rPr>
          <w:lang w:val="nb-NO"/>
        </w:rPr>
      </w:pPr>
      <w:r w:rsidRPr="002D2ABF">
        <w:rPr>
          <w:shd w:val="clear" w:color="auto" w:fill="FFFFFF"/>
        </w:rPr>
        <w:t>Đẩy mạnh công tác tuyên truyền, phổ biến chính sách, pháp luật về đất đai đến từng người dân</w:t>
      </w:r>
      <w:r>
        <w:rPr>
          <w:shd w:val="clear" w:color="auto" w:fill="FFFFFF"/>
        </w:rPr>
        <w:t>.</w:t>
      </w:r>
      <w:r w:rsidRPr="002D2ABF">
        <w:rPr>
          <w:shd w:val="clear" w:color="auto" w:fill="FFFFFF"/>
        </w:rPr>
        <w:t xml:space="preserve"> Thực hiện cải cách các thủ tục hành chính, giảm thời gian thực hiện, tạo điều kiện thuận lợi để người sử dụng đất thực hiện quyền và nghĩa vụ theo quy định của pháp luật.</w:t>
      </w:r>
      <w:r w:rsidRPr="00EC2C03">
        <w:rPr>
          <w:lang w:val="nb-NO"/>
        </w:rPr>
        <w:t xml:space="preserve"> </w:t>
      </w:r>
      <w:r w:rsidRPr="002D2ABF">
        <w:rPr>
          <w:lang w:val="nb-NO"/>
        </w:rPr>
        <w:t xml:space="preserve">Thường xuyên tổ chức tập huấn chuyên môn về </w:t>
      </w:r>
      <w:r w:rsidRPr="002D2ABF">
        <w:rPr>
          <w:lang w:val="nb-NO"/>
        </w:rPr>
        <w:lastRenderedPageBreak/>
        <w:t xml:space="preserve">công tác quản lý đối với cán bộ địa chính xã, thị trấn nhằm nâng cao năng lực quản lý về đất đai. </w:t>
      </w:r>
    </w:p>
    <w:p w:rsidR="00C6075C" w:rsidRPr="00E07203" w:rsidRDefault="00C6075C" w:rsidP="00C6075C">
      <w:pPr>
        <w:spacing w:before="120" w:after="120"/>
        <w:ind w:firstLine="709"/>
      </w:pPr>
      <w:r w:rsidRPr="005E5C81">
        <w:rPr>
          <w:b/>
          <w:lang w:val="vi-VN"/>
        </w:rPr>
        <w:t xml:space="preserve">Điều </w:t>
      </w:r>
      <w:r>
        <w:rPr>
          <w:b/>
        </w:rPr>
        <w:t xml:space="preserve">2. </w:t>
      </w:r>
      <w:r>
        <w:t>Hội đồng nhân dân huyện giao</w:t>
      </w:r>
    </w:p>
    <w:p w:rsidR="00C6075C" w:rsidRPr="005E5C81" w:rsidRDefault="00C6075C" w:rsidP="00C6075C">
      <w:pPr>
        <w:spacing w:before="120" w:after="120"/>
        <w:ind w:firstLine="709"/>
        <w:rPr>
          <w:lang w:val="vi-VN"/>
        </w:rPr>
      </w:pPr>
      <w:r>
        <w:t>-</w:t>
      </w:r>
      <w:r w:rsidRPr="005E5C81">
        <w:rPr>
          <w:lang w:val="vi-VN"/>
        </w:rPr>
        <w:t xml:space="preserve"> UBND huyện hoàn thiện hồ sơ, thủ tục trình UBND tỉnh phê duyệt và triển khai tổ chức thực hiện theo đúng qui định của pháp luật. </w:t>
      </w:r>
    </w:p>
    <w:p w:rsidR="00C6075C" w:rsidRPr="0053084C" w:rsidRDefault="00C6075C" w:rsidP="00C6075C">
      <w:pPr>
        <w:spacing w:before="120" w:after="120"/>
        <w:ind w:firstLine="709"/>
      </w:pPr>
      <w:r>
        <w:rPr>
          <w:bCs/>
        </w:rPr>
        <w:t xml:space="preserve">- </w:t>
      </w:r>
      <w:r w:rsidRPr="005E5C81">
        <w:rPr>
          <w:bCs/>
          <w:lang w:val="vi-VN"/>
        </w:rPr>
        <w:t>Thường trực Hội đồng nhân dân</w:t>
      </w:r>
      <w:r>
        <w:rPr>
          <w:bCs/>
        </w:rPr>
        <w:t xml:space="preserve"> huyện</w:t>
      </w:r>
      <w:r w:rsidRPr="005E5C81">
        <w:rPr>
          <w:bCs/>
          <w:lang w:val="vi-VN"/>
        </w:rPr>
        <w:t xml:space="preserve">, các </w:t>
      </w:r>
      <w:r>
        <w:rPr>
          <w:bCs/>
        </w:rPr>
        <w:t>B</w:t>
      </w:r>
      <w:r w:rsidRPr="005E5C81">
        <w:rPr>
          <w:bCs/>
          <w:lang w:val="vi-VN"/>
        </w:rPr>
        <w:t>an của Hội đồng nhân dân</w:t>
      </w:r>
      <w:r>
        <w:rPr>
          <w:bCs/>
        </w:rPr>
        <w:t xml:space="preserve"> huyện</w:t>
      </w:r>
      <w:r w:rsidRPr="005E5C81">
        <w:rPr>
          <w:bCs/>
          <w:lang w:val="vi-VN"/>
        </w:rPr>
        <w:t xml:space="preserve"> và đại biểu Hội đồng nhân dân huyện giám sát việc triể</w:t>
      </w:r>
      <w:r>
        <w:rPr>
          <w:bCs/>
          <w:lang w:val="vi-VN"/>
        </w:rPr>
        <w:t>n khai thực hiện Nghị quyết này</w:t>
      </w:r>
      <w:r>
        <w:rPr>
          <w:bCs/>
        </w:rPr>
        <w:t>.</w:t>
      </w:r>
    </w:p>
    <w:p w:rsidR="00C6075C" w:rsidRDefault="00C6075C" w:rsidP="00C6075C">
      <w:pPr>
        <w:pStyle w:val="BodyText"/>
        <w:tabs>
          <w:tab w:val="left" w:pos="567"/>
        </w:tabs>
        <w:spacing w:before="120"/>
        <w:ind w:firstLine="709"/>
      </w:pPr>
      <w:r w:rsidRPr="005E5C81">
        <w:rPr>
          <w:lang w:val="vi-VN"/>
        </w:rPr>
        <w:tab/>
        <w:t xml:space="preserve">Nghị quyết này đã được Hội đồng nhân dân huyện Sa Thầy </w:t>
      </w:r>
      <w:r>
        <w:t>k</w:t>
      </w:r>
      <w:r w:rsidRPr="005E5C81">
        <w:rPr>
          <w:lang w:val="vi-VN"/>
        </w:rPr>
        <w:t xml:space="preserve">hoá </w:t>
      </w:r>
      <w:r>
        <w:t>X, nhiệm</w:t>
      </w:r>
      <w:r w:rsidRPr="005E5C81">
        <w:rPr>
          <w:lang w:val="vi-VN"/>
        </w:rPr>
        <w:t xml:space="preserve"> </w:t>
      </w:r>
      <w:r>
        <w:t xml:space="preserve">2016-2021 </w:t>
      </w:r>
      <w:r w:rsidRPr="005E5C81">
        <w:rPr>
          <w:lang w:val="vi-VN"/>
        </w:rPr>
        <w:t xml:space="preserve">thông qua </w:t>
      </w:r>
      <w:r>
        <w:t xml:space="preserve">ngày </w:t>
      </w:r>
      <w:r w:rsidR="00D2725B">
        <w:t>....</w:t>
      </w:r>
      <w:r>
        <w:t>/12/201</w:t>
      </w:r>
      <w:r w:rsidR="00D2725B">
        <w:t>8</w:t>
      </w:r>
      <w:r>
        <w:t xml:space="preserve"> và có hiệu lực thi hành từ ngày </w:t>
      </w:r>
      <w:r w:rsidR="00D2725B">
        <w:t>....</w:t>
      </w:r>
      <w:r>
        <w:t>/12/201</w:t>
      </w:r>
      <w:r w:rsidR="00D2725B">
        <w:t>8</w:t>
      </w:r>
      <w:r>
        <w:t>./.</w:t>
      </w:r>
    </w:p>
    <w:tbl>
      <w:tblPr>
        <w:tblW w:w="0" w:type="auto"/>
        <w:tblInd w:w="108" w:type="dxa"/>
        <w:tblLook w:val="00A0"/>
      </w:tblPr>
      <w:tblGrid>
        <w:gridCol w:w="4536"/>
        <w:gridCol w:w="4820"/>
      </w:tblGrid>
      <w:tr w:rsidR="00C6075C" w:rsidRPr="000D2BA1" w:rsidTr="000F1AAC">
        <w:tc>
          <w:tcPr>
            <w:tcW w:w="4536" w:type="dxa"/>
          </w:tcPr>
          <w:p w:rsidR="00C6075C" w:rsidRPr="00057DF9" w:rsidRDefault="00C6075C" w:rsidP="000F1AAC">
            <w:pPr>
              <w:rPr>
                <w:b/>
                <w:bCs/>
                <w:i/>
                <w:iCs/>
                <w:sz w:val="24"/>
                <w:szCs w:val="24"/>
                <w:lang w:val="sv-SE"/>
              </w:rPr>
            </w:pPr>
            <w:r w:rsidRPr="00057DF9">
              <w:rPr>
                <w:b/>
                <w:bCs/>
                <w:i/>
                <w:iCs/>
                <w:sz w:val="24"/>
                <w:szCs w:val="24"/>
                <w:lang w:val="sv-SE"/>
              </w:rPr>
              <w:t>Nơi nhận:</w:t>
            </w:r>
          </w:p>
          <w:p w:rsidR="00C6075C" w:rsidRPr="000D2BA1" w:rsidRDefault="00C6075C" w:rsidP="000F1AAC">
            <w:r w:rsidRPr="000D2BA1">
              <w:rPr>
                <w:sz w:val="22"/>
                <w:szCs w:val="22"/>
                <w:lang w:val="sv-SE"/>
              </w:rPr>
              <w:t>- TT HĐND tỉnh</w:t>
            </w:r>
            <w:r w:rsidRPr="000D2BA1">
              <w:rPr>
                <w:sz w:val="22"/>
                <w:szCs w:val="22"/>
              </w:rPr>
              <w:t>;</w:t>
            </w:r>
          </w:p>
          <w:p w:rsidR="00C6075C" w:rsidRPr="000D2BA1" w:rsidRDefault="00C6075C" w:rsidP="000F1AAC">
            <w:r w:rsidRPr="000D2BA1">
              <w:rPr>
                <w:sz w:val="22"/>
                <w:szCs w:val="22"/>
              </w:rPr>
              <w:t>- UBND tỉnh;</w:t>
            </w:r>
          </w:p>
          <w:p w:rsidR="00C6075C" w:rsidRPr="000D2BA1" w:rsidRDefault="00C6075C" w:rsidP="000F1AAC">
            <w:r w:rsidRPr="000D2BA1">
              <w:rPr>
                <w:sz w:val="22"/>
                <w:szCs w:val="22"/>
              </w:rPr>
              <w:t>- Sở</w:t>
            </w:r>
            <w:r>
              <w:rPr>
                <w:sz w:val="22"/>
                <w:szCs w:val="22"/>
              </w:rPr>
              <w:t xml:space="preserve"> Tư pháp</w:t>
            </w:r>
            <w:r w:rsidRPr="000D2BA1">
              <w:rPr>
                <w:sz w:val="22"/>
                <w:szCs w:val="22"/>
              </w:rPr>
              <w:t>;</w:t>
            </w:r>
          </w:p>
          <w:p w:rsidR="00C6075C" w:rsidRPr="000D2BA1" w:rsidRDefault="00C6075C" w:rsidP="000F1AAC">
            <w:r w:rsidRPr="000D2BA1">
              <w:rPr>
                <w:sz w:val="22"/>
                <w:szCs w:val="22"/>
              </w:rPr>
              <w:t>- TT Huyện ủy;</w:t>
            </w:r>
          </w:p>
          <w:p w:rsidR="00C6075C" w:rsidRPr="000D2BA1" w:rsidRDefault="00C6075C" w:rsidP="000F1AAC">
            <w:r w:rsidRPr="000D2BA1">
              <w:rPr>
                <w:sz w:val="22"/>
                <w:szCs w:val="22"/>
              </w:rPr>
              <w:t>- UB</w:t>
            </w:r>
            <w:r>
              <w:rPr>
                <w:sz w:val="22"/>
                <w:szCs w:val="22"/>
              </w:rPr>
              <w:t>ND</w:t>
            </w:r>
            <w:r w:rsidRPr="000D2BA1">
              <w:rPr>
                <w:sz w:val="22"/>
                <w:szCs w:val="22"/>
              </w:rPr>
              <w:t xml:space="preserve"> huyện;</w:t>
            </w:r>
          </w:p>
          <w:p w:rsidR="00C6075C" w:rsidRPr="000D2BA1" w:rsidRDefault="00C6075C" w:rsidP="000F1AAC">
            <w:r w:rsidRPr="000D2BA1">
              <w:rPr>
                <w:sz w:val="22"/>
                <w:szCs w:val="22"/>
              </w:rPr>
              <w:t>- Ban Thường trực UBMTTQVN huyện;</w:t>
            </w:r>
          </w:p>
          <w:p w:rsidR="00C6075C" w:rsidRPr="000D2BA1" w:rsidRDefault="00C6075C" w:rsidP="000F1AAC">
            <w:r w:rsidRPr="000D2BA1">
              <w:rPr>
                <w:sz w:val="22"/>
                <w:szCs w:val="22"/>
              </w:rPr>
              <w:t>- Đại biểu HĐND huyện khóa X;</w:t>
            </w:r>
          </w:p>
          <w:p w:rsidR="00C6075C" w:rsidRPr="000D2BA1" w:rsidRDefault="00C6075C" w:rsidP="000F1AAC">
            <w:r w:rsidRPr="000D2BA1">
              <w:rPr>
                <w:sz w:val="22"/>
                <w:szCs w:val="22"/>
              </w:rPr>
              <w:t>- TT HĐND, UBND các xã, thị trấn;</w:t>
            </w:r>
          </w:p>
          <w:p w:rsidR="00C6075C" w:rsidRPr="000D2BA1" w:rsidRDefault="00C6075C" w:rsidP="000F1AAC">
            <w:r w:rsidRPr="000D2BA1">
              <w:rPr>
                <w:sz w:val="22"/>
                <w:szCs w:val="22"/>
              </w:rPr>
              <w:t>- Các cơ quan, ban ngành, đoàn thể  huyện;</w:t>
            </w:r>
          </w:p>
          <w:p w:rsidR="00C6075C" w:rsidRPr="000D2BA1" w:rsidRDefault="00C6075C" w:rsidP="000F1AAC">
            <w:pPr>
              <w:rPr>
                <w:vertAlign w:val="subscript"/>
              </w:rPr>
            </w:pPr>
            <w:r w:rsidRPr="000D2BA1">
              <w:rPr>
                <w:sz w:val="22"/>
                <w:szCs w:val="22"/>
              </w:rPr>
              <w:t>- Lưu</w:t>
            </w:r>
            <w:r>
              <w:rPr>
                <w:sz w:val="22"/>
                <w:szCs w:val="22"/>
              </w:rPr>
              <w:t>:</w:t>
            </w:r>
            <w:r w:rsidRPr="000D2BA1">
              <w:rPr>
                <w:sz w:val="22"/>
                <w:szCs w:val="22"/>
              </w:rPr>
              <w:t xml:space="preserve"> VT-LT</w:t>
            </w:r>
            <w:r w:rsidRPr="000D2BA1">
              <w:rPr>
                <w:sz w:val="22"/>
                <w:szCs w:val="22"/>
                <w:vertAlign w:val="subscript"/>
              </w:rPr>
              <w:t>(D)</w:t>
            </w:r>
          </w:p>
        </w:tc>
        <w:tc>
          <w:tcPr>
            <w:tcW w:w="4820" w:type="dxa"/>
          </w:tcPr>
          <w:p w:rsidR="00C6075C" w:rsidRDefault="00C6075C" w:rsidP="000F1AAC">
            <w:pPr>
              <w:jc w:val="center"/>
              <w:rPr>
                <w:b/>
                <w:bCs/>
              </w:rPr>
            </w:pPr>
            <w:r w:rsidRPr="000D2BA1">
              <w:rPr>
                <w:b/>
                <w:bCs/>
              </w:rPr>
              <w:t>CHỦ TỊCH</w:t>
            </w:r>
          </w:p>
          <w:p w:rsidR="00C6075C" w:rsidRDefault="00C6075C" w:rsidP="000F1AAC">
            <w:pPr>
              <w:jc w:val="center"/>
              <w:rPr>
                <w:b/>
                <w:bCs/>
              </w:rPr>
            </w:pPr>
          </w:p>
          <w:p w:rsidR="00C6075C" w:rsidRDefault="00C6075C" w:rsidP="000F1AAC">
            <w:pPr>
              <w:jc w:val="center"/>
              <w:rPr>
                <w:b/>
                <w:bCs/>
              </w:rPr>
            </w:pPr>
          </w:p>
          <w:p w:rsidR="00C6075C" w:rsidRDefault="00C6075C" w:rsidP="000F1AAC">
            <w:pPr>
              <w:jc w:val="center"/>
              <w:rPr>
                <w:b/>
                <w:bCs/>
              </w:rPr>
            </w:pPr>
          </w:p>
          <w:p w:rsidR="00C6075C" w:rsidRDefault="00C6075C" w:rsidP="000F1AAC">
            <w:pPr>
              <w:jc w:val="center"/>
              <w:rPr>
                <w:b/>
                <w:bCs/>
              </w:rPr>
            </w:pPr>
          </w:p>
          <w:p w:rsidR="00C6075C" w:rsidRDefault="00C6075C" w:rsidP="000F1AAC">
            <w:pPr>
              <w:jc w:val="center"/>
              <w:rPr>
                <w:b/>
                <w:bCs/>
              </w:rPr>
            </w:pPr>
          </w:p>
          <w:p w:rsidR="00C6075C" w:rsidRDefault="00C6075C" w:rsidP="000F1AAC">
            <w:pPr>
              <w:jc w:val="center"/>
              <w:rPr>
                <w:b/>
                <w:bCs/>
              </w:rPr>
            </w:pPr>
          </w:p>
          <w:p w:rsidR="00C6075C" w:rsidRPr="000D2BA1" w:rsidRDefault="00C6075C" w:rsidP="000F1AAC">
            <w:pPr>
              <w:jc w:val="center"/>
              <w:rPr>
                <w:b/>
                <w:bCs/>
                <w:i/>
                <w:iCs/>
              </w:rPr>
            </w:pPr>
            <w:r>
              <w:rPr>
                <w:b/>
                <w:bCs/>
              </w:rPr>
              <w:t>Đoàn Văn Minh</w:t>
            </w:r>
          </w:p>
        </w:tc>
      </w:tr>
    </w:tbl>
    <w:p w:rsidR="00C6075C" w:rsidRDefault="00C6075C" w:rsidP="00C6075C">
      <w:pPr>
        <w:pStyle w:val="BodyText"/>
        <w:tabs>
          <w:tab w:val="left" w:pos="567"/>
        </w:tabs>
        <w:spacing w:before="120"/>
        <w:ind w:firstLine="709"/>
      </w:pPr>
    </w:p>
    <w:p w:rsidR="00C6075C" w:rsidRPr="0053084C" w:rsidRDefault="00C6075C" w:rsidP="00C6075C">
      <w:pPr>
        <w:pStyle w:val="BodyText"/>
        <w:tabs>
          <w:tab w:val="left" w:pos="567"/>
        </w:tabs>
        <w:spacing w:before="120"/>
        <w:ind w:firstLine="709"/>
      </w:pPr>
    </w:p>
    <w:p w:rsidR="00C6075C" w:rsidRPr="005E5C81" w:rsidRDefault="00C6075C" w:rsidP="00C6075C">
      <w:pPr>
        <w:spacing w:before="120" w:after="120"/>
        <w:ind w:firstLine="709"/>
        <w:jc w:val="center"/>
        <w:rPr>
          <w:b/>
          <w:lang w:val="vi-VN"/>
        </w:rPr>
      </w:pPr>
    </w:p>
    <w:p w:rsidR="00287827" w:rsidRDefault="00287827"/>
    <w:sectPr w:rsidR="00287827" w:rsidSect="001B45EF">
      <w:footerReference w:type="even" r:id="rId6"/>
      <w:footerReference w:type="default" r:id="rId7"/>
      <w:endnotePr>
        <w:numFmt w:val="decimal"/>
      </w:endnotePr>
      <w:pgSz w:w="11907" w:h="16840" w:code="9"/>
      <w:pgMar w:top="1134" w:right="850" w:bottom="1134" w:left="1701" w:header="737"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4C" w:rsidRDefault="00C5124C" w:rsidP="007323B6">
      <w:r>
        <w:separator/>
      </w:r>
    </w:p>
  </w:endnote>
  <w:endnote w:type="continuationSeparator" w:id="1">
    <w:p w:rsidR="00C5124C" w:rsidRDefault="00C5124C" w:rsidP="00732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E7" w:rsidRDefault="007323B6" w:rsidP="00184D34">
    <w:pPr>
      <w:pStyle w:val="Footer"/>
      <w:framePr w:wrap="around" w:vAnchor="text" w:hAnchor="margin" w:xAlign="center" w:y="1"/>
      <w:rPr>
        <w:rStyle w:val="PageNumber"/>
      </w:rPr>
    </w:pPr>
    <w:r>
      <w:rPr>
        <w:rStyle w:val="PageNumber"/>
      </w:rPr>
      <w:fldChar w:fldCharType="begin"/>
    </w:r>
    <w:r w:rsidR="00F3172E">
      <w:rPr>
        <w:rStyle w:val="PageNumber"/>
      </w:rPr>
      <w:instrText xml:space="preserve">PAGE  </w:instrText>
    </w:r>
    <w:r>
      <w:rPr>
        <w:rStyle w:val="PageNumber"/>
      </w:rPr>
      <w:fldChar w:fldCharType="end"/>
    </w:r>
  </w:p>
  <w:p w:rsidR="007E68E7" w:rsidRDefault="00C51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7507"/>
      <w:docPartObj>
        <w:docPartGallery w:val="Page Numbers (Bottom of Page)"/>
        <w:docPartUnique/>
      </w:docPartObj>
    </w:sdtPr>
    <w:sdtContent>
      <w:p w:rsidR="003B76FF" w:rsidRDefault="003B76FF">
        <w:pPr>
          <w:pStyle w:val="Footer"/>
          <w:jc w:val="center"/>
        </w:pPr>
        <w:fldSimple w:instr=" PAGE   \* MERGEFORMAT ">
          <w:r w:rsidR="00F90DB8">
            <w:rPr>
              <w:noProof/>
            </w:rPr>
            <w:t>3</w:t>
          </w:r>
        </w:fldSimple>
      </w:p>
    </w:sdtContent>
  </w:sdt>
  <w:p w:rsidR="007E68E7" w:rsidRDefault="00C5124C" w:rsidP="00EC6DE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4C" w:rsidRDefault="00C5124C" w:rsidP="007323B6">
      <w:r>
        <w:separator/>
      </w:r>
    </w:p>
  </w:footnote>
  <w:footnote w:type="continuationSeparator" w:id="1">
    <w:p w:rsidR="00C5124C" w:rsidRDefault="00C5124C" w:rsidP="007323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C6075C"/>
    <w:rsid w:val="000B1BDA"/>
    <w:rsid w:val="00286239"/>
    <w:rsid w:val="00287827"/>
    <w:rsid w:val="002B0E4C"/>
    <w:rsid w:val="002D2ABF"/>
    <w:rsid w:val="0034281C"/>
    <w:rsid w:val="00360448"/>
    <w:rsid w:val="003A1B4B"/>
    <w:rsid w:val="003B76FF"/>
    <w:rsid w:val="004655D3"/>
    <w:rsid w:val="005E562C"/>
    <w:rsid w:val="007323B6"/>
    <w:rsid w:val="008E280D"/>
    <w:rsid w:val="009A6138"/>
    <w:rsid w:val="009B15FB"/>
    <w:rsid w:val="00A105E0"/>
    <w:rsid w:val="00A61851"/>
    <w:rsid w:val="00AC4643"/>
    <w:rsid w:val="00AC7BC6"/>
    <w:rsid w:val="00B66432"/>
    <w:rsid w:val="00BF5732"/>
    <w:rsid w:val="00C5124C"/>
    <w:rsid w:val="00C6075C"/>
    <w:rsid w:val="00CC6DAF"/>
    <w:rsid w:val="00D2725B"/>
    <w:rsid w:val="00D37F79"/>
    <w:rsid w:val="00E86ABC"/>
    <w:rsid w:val="00EC2C03"/>
    <w:rsid w:val="00EE10CA"/>
    <w:rsid w:val="00EF0846"/>
    <w:rsid w:val="00F3172E"/>
    <w:rsid w:val="00F90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5C"/>
    <w:pPr>
      <w:autoSpaceDE w:val="0"/>
      <w:autoSpaceDN w:val="0"/>
      <w:spacing w:after="0" w:line="24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6075C"/>
    <w:pPr>
      <w:keepNext/>
      <w:autoSpaceDE/>
      <w:autoSpaceDN/>
      <w:spacing w:before="240" w:after="60"/>
      <w:jc w:val="left"/>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2D2A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C6075C"/>
    <w:pPr>
      <w:keepNext/>
      <w:autoSpaceDE/>
      <w:autoSpaceDN/>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75C"/>
    <w:rPr>
      <w:rFonts w:ascii="Arial" w:eastAsia="Times New Roman" w:hAnsi="Arial" w:cs="Times New Roman"/>
      <w:b/>
      <w:bCs/>
      <w:kern w:val="32"/>
      <w:sz w:val="32"/>
      <w:szCs w:val="32"/>
    </w:rPr>
  </w:style>
  <w:style w:type="character" w:customStyle="1" w:styleId="Heading7Char">
    <w:name w:val="Heading 7 Char"/>
    <w:basedOn w:val="DefaultParagraphFont"/>
    <w:link w:val="Heading7"/>
    <w:rsid w:val="00C6075C"/>
    <w:rPr>
      <w:rFonts w:ascii="Times New Roman" w:eastAsia="Times New Roman" w:hAnsi="Times New Roman" w:cs="Times New Roman"/>
      <w:b/>
      <w:bCs/>
      <w:spacing w:val="4"/>
    </w:rPr>
  </w:style>
  <w:style w:type="paragraph" w:styleId="BodyText3">
    <w:name w:val="Body Text 3"/>
    <w:basedOn w:val="Normal"/>
    <w:link w:val="BodyText3Char"/>
    <w:rsid w:val="00C6075C"/>
    <w:pPr>
      <w:autoSpaceDE/>
      <w:autoSpaceDN/>
      <w:jc w:val="center"/>
    </w:pPr>
    <w:rPr>
      <w:b/>
      <w:bCs/>
      <w:sz w:val="20"/>
      <w:szCs w:val="20"/>
    </w:rPr>
  </w:style>
  <w:style w:type="character" w:customStyle="1" w:styleId="BodyText3Char">
    <w:name w:val="Body Text 3 Char"/>
    <w:basedOn w:val="DefaultParagraphFont"/>
    <w:link w:val="BodyText3"/>
    <w:rsid w:val="00C6075C"/>
    <w:rPr>
      <w:rFonts w:ascii="Times New Roman" w:eastAsia="Times New Roman" w:hAnsi="Times New Roman" w:cs="Times New Roman"/>
      <w:b/>
      <w:bCs/>
      <w:sz w:val="20"/>
      <w:szCs w:val="20"/>
    </w:rPr>
  </w:style>
  <w:style w:type="paragraph" w:styleId="BodyText">
    <w:name w:val="Body Text"/>
    <w:basedOn w:val="Normal"/>
    <w:link w:val="BodyTextChar"/>
    <w:rsid w:val="00C6075C"/>
    <w:pPr>
      <w:autoSpaceDE/>
      <w:autoSpaceDN/>
      <w:spacing w:after="120"/>
    </w:pPr>
  </w:style>
  <w:style w:type="character" w:customStyle="1" w:styleId="BodyTextChar">
    <w:name w:val="Body Text Char"/>
    <w:basedOn w:val="DefaultParagraphFont"/>
    <w:link w:val="BodyText"/>
    <w:rsid w:val="00C6075C"/>
    <w:rPr>
      <w:rFonts w:ascii="Times New Roman" w:eastAsia="Times New Roman" w:hAnsi="Times New Roman" w:cs="Times New Roman"/>
      <w:sz w:val="28"/>
      <w:szCs w:val="28"/>
    </w:rPr>
  </w:style>
  <w:style w:type="character" w:styleId="PageNumber">
    <w:name w:val="page number"/>
    <w:basedOn w:val="DefaultParagraphFont"/>
    <w:rsid w:val="00C6075C"/>
  </w:style>
  <w:style w:type="paragraph" w:styleId="Footer">
    <w:name w:val="footer"/>
    <w:basedOn w:val="Normal"/>
    <w:link w:val="FooterChar"/>
    <w:uiPriority w:val="99"/>
    <w:rsid w:val="00C6075C"/>
    <w:pPr>
      <w:tabs>
        <w:tab w:val="center" w:pos="4320"/>
        <w:tab w:val="right" w:pos="8640"/>
      </w:tabs>
      <w:autoSpaceDE/>
      <w:autoSpaceDN/>
      <w:jc w:val="left"/>
    </w:pPr>
  </w:style>
  <w:style w:type="character" w:customStyle="1" w:styleId="FooterChar">
    <w:name w:val="Footer Char"/>
    <w:basedOn w:val="DefaultParagraphFont"/>
    <w:link w:val="Footer"/>
    <w:uiPriority w:val="99"/>
    <w:rsid w:val="00C6075C"/>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semiHidden/>
    <w:rsid w:val="002D2AB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B76FF"/>
    <w:pPr>
      <w:tabs>
        <w:tab w:val="center" w:pos="4680"/>
        <w:tab w:val="right" w:pos="9360"/>
      </w:tabs>
    </w:pPr>
  </w:style>
  <w:style w:type="character" w:customStyle="1" w:styleId="HeaderChar">
    <w:name w:val="Header Char"/>
    <w:basedOn w:val="DefaultParagraphFont"/>
    <w:link w:val="Header"/>
    <w:uiPriority w:val="99"/>
    <w:semiHidden/>
    <w:rsid w:val="003B76F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12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13</cp:revision>
  <cp:lastPrinted>2018-12-03T03:50:00Z</cp:lastPrinted>
  <dcterms:created xsi:type="dcterms:W3CDTF">2018-12-03T02:35:00Z</dcterms:created>
  <dcterms:modified xsi:type="dcterms:W3CDTF">2018-12-03T03:50:00Z</dcterms:modified>
</cp:coreProperties>
</file>