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6"/>
        <w:gridCol w:w="5942"/>
      </w:tblGrid>
      <w:tr w:rsidR="000C099B" w:rsidRPr="00D302DA" w:rsidTr="00A0534C">
        <w:trPr>
          <w:trHeight w:hRule="exact" w:val="853"/>
        </w:trPr>
        <w:tc>
          <w:tcPr>
            <w:tcW w:w="1832" w:type="pct"/>
            <w:tcBorders>
              <w:top w:val="nil"/>
              <w:left w:val="nil"/>
              <w:bottom w:val="nil"/>
              <w:right w:val="nil"/>
            </w:tcBorders>
            <w:shd w:val="clear" w:color="auto" w:fill="auto"/>
          </w:tcPr>
          <w:p w:rsidR="000C099B" w:rsidRPr="00D302DA" w:rsidRDefault="000C099B" w:rsidP="00A0534C">
            <w:pPr>
              <w:pStyle w:val="Heading2"/>
              <w:rPr>
                <w:b/>
                <w:i w:val="0"/>
                <w:sz w:val="26"/>
                <w:szCs w:val="26"/>
                <w:lang w:val="en-US" w:eastAsia="en-US"/>
              </w:rPr>
            </w:pPr>
            <w:r w:rsidRPr="00D302DA">
              <w:rPr>
                <w:b/>
                <w:i w:val="0"/>
                <w:sz w:val="26"/>
                <w:szCs w:val="26"/>
                <w:lang w:val="en-US" w:eastAsia="en-US"/>
              </w:rPr>
              <w:t>HỘI ĐỒNG NHÂN DÂN</w:t>
            </w:r>
          </w:p>
          <w:p w:rsidR="000C099B" w:rsidRPr="00D302DA" w:rsidRDefault="000C099B" w:rsidP="00A0534C">
            <w:pPr>
              <w:jc w:val="center"/>
              <w:rPr>
                <w:b/>
                <w:color w:val="auto"/>
                <w:sz w:val="26"/>
                <w:szCs w:val="26"/>
              </w:rPr>
            </w:pPr>
            <w:r w:rsidRPr="00177B0D">
              <w:rPr>
                <w:noProof/>
                <w:color w:val="auto"/>
                <w:sz w:val="26"/>
                <w:szCs w:val="26"/>
              </w:rPr>
              <w:pict>
                <v:line id="_x0000_s1026" style="position:absolute;left:0;text-align:left;z-index:251660288;visibility:visible" from="58.45pt,17.75pt" to="105.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" strokecolor="navy"/>
              </w:pict>
            </w:r>
            <w:r w:rsidRPr="00D302DA">
              <w:rPr>
                <w:b/>
                <w:color w:val="auto"/>
                <w:sz w:val="26"/>
                <w:szCs w:val="26"/>
              </w:rPr>
              <w:t>HUYỆN SA THẦY</w:t>
            </w:r>
          </w:p>
        </w:tc>
        <w:tc>
          <w:tcPr>
            <w:tcW w:w="3168" w:type="pct"/>
            <w:tcBorders>
              <w:top w:val="nil"/>
              <w:left w:val="nil"/>
              <w:bottom w:val="nil"/>
              <w:right w:val="nil"/>
            </w:tcBorders>
            <w:shd w:val="clear" w:color="auto" w:fill="auto"/>
          </w:tcPr>
          <w:p w:rsidR="000C099B" w:rsidRPr="00D302DA" w:rsidRDefault="000C099B" w:rsidP="00A0534C">
            <w:pPr>
              <w:spacing w:before="60"/>
              <w:jc w:val="center"/>
              <w:rPr>
                <w:b/>
                <w:color w:val="auto"/>
                <w:sz w:val="26"/>
                <w:szCs w:val="26"/>
              </w:rPr>
            </w:pPr>
            <w:r w:rsidRPr="00D302DA">
              <w:rPr>
                <w:b/>
                <w:color w:val="auto"/>
                <w:sz w:val="26"/>
                <w:szCs w:val="26"/>
              </w:rPr>
              <w:t>CỘNG HÒA XÃ HỘI CHỦ NGHĨA VIỆT NAM</w:t>
            </w:r>
          </w:p>
          <w:p w:rsidR="000C099B" w:rsidRPr="00BA6FB9" w:rsidRDefault="000C099B" w:rsidP="00A0534C">
            <w:pPr>
              <w:jc w:val="center"/>
              <w:rPr>
                <w:b/>
                <w:color w:val="auto"/>
                <w:szCs w:val="28"/>
              </w:rPr>
            </w:pPr>
            <w:r w:rsidRPr="00177B0D">
              <w:rPr>
                <w:noProof/>
                <w:color w:val="auto"/>
                <w:szCs w:val="28"/>
              </w:rPr>
              <w:pict>
                <v:line id="_x0000_s1027" style="position:absolute;left:0;text-align:left;z-index:251661312;visibility:visible" from="66.6pt,17.75pt" to="236.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Md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"/>
              </w:pict>
            </w:r>
            <w:r w:rsidRPr="00BA6FB9">
              <w:rPr>
                <w:b/>
                <w:color w:val="auto"/>
                <w:szCs w:val="28"/>
              </w:rPr>
              <w:t>Độc lập - Tự do - Hạnh phúc</w:t>
            </w:r>
          </w:p>
        </w:tc>
      </w:tr>
      <w:tr w:rsidR="000C099B" w:rsidRPr="00D302DA" w:rsidTr="00A05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8"/>
        </w:trPr>
        <w:tc>
          <w:tcPr>
            <w:tcW w:w="1832" w:type="pct"/>
            <w:shd w:val="clear" w:color="auto" w:fill="auto"/>
          </w:tcPr>
          <w:p w:rsidR="000C099B" w:rsidRPr="00D302DA" w:rsidRDefault="000C099B" w:rsidP="00A0534C">
            <w:pPr>
              <w:spacing w:before="60"/>
              <w:jc w:val="center"/>
              <w:rPr>
                <w:color w:val="auto"/>
                <w:sz w:val="26"/>
                <w:szCs w:val="26"/>
              </w:rPr>
            </w:pPr>
            <w:r w:rsidRPr="00D302DA">
              <w:rPr>
                <w:color w:val="auto"/>
                <w:sz w:val="26"/>
                <w:szCs w:val="26"/>
              </w:rPr>
              <w:t>Số:  59/BC-BKTXH</w:t>
            </w:r>
          </w:p>
        </w:tc>
        <w:tc>
          <w:tcPr>
            <w:tcW w:w="3168" w:type="pct"/>
            <w:shd w:val="clear" w:color="auto" w:fill="auto"/>
          </w:tcPr>
          <w:p w:rsidR="000C099B" w:rsidRPr="00BA6FB9" w:rsidRDefault="000C099B" w:rsidP="00A0534C">
            <w:pPr>
              <w:jc w:val="center"/>
              <w:rPr>
                <w:i/>
                <w:color w:val="auto"/>
                <w:szCs w:val="28"/>
              </w:rPr>
            </w:pPr>
            <w:r w:rsidRPr="00BA6FB9">
              <w:rPr>
                <w:i/>
                <w:color w:val="auto"/>
                <w:szCs w:val="28"/>
              </w:rPr>
              <w:t>Sa Thầy, ngày  19  tháng 12 năm 2016</w:t>
            </w:r>
          </w:p>
          <w:p w:rsidR="000C099B" w:rsidRPr="00D302DA" w:rsidRDefault="000C099B" w:rsidP="00A0534C">
            <w:pPr>
              <w:spacing w:before="60"/>
              <w:ind w:left="720"/>
              <w:jc w:val="center"/>
              <w:rPr>
                <w:i/>
                <w:color w:val="auto"/>
                <w:sz w:val="26"/>
                <w:szCs w:val="26"/>
              </w:rPr>
            </w:pPr>
          </w:p>
        </w:tc>
      </w:tr>
    </w:tbl>
    <w:p w:rsidR="000C099B" w:rsidRPr="004D0161" w:rsidRDefault="000C099B" w:rsidP="000C099B">
      <w:pPr>
        <w:jc w:val="center"/>
        <w:rPr>
          <w:b/>
          <w:color w:val="auto"/>
          <w:szCs w:val="28"/>
        </w:rPr>
      </w:pPr>
      <w:r w:rsidRPr="004D0161">
        <w:rPr>
          <w:b/>
          <w:color w:val="auto"/>
          <w:szCs w:val="28"/>
        </w:rPr>
        <w:t>BÁO CÁO THẨM TRA</w:t>
      </w:r>
    </w:p>
    <w:p w:rsidR="000C099B" w:rsidRPr="004D0161" w:rsidRDefault="000C099B" w:rsidP="000C099B">
      <w:pPr>
        <w:jc w:val="center"/>
        <w:rPr>
          <w:b/>
          <w:color w:val="auto"/>
          <w:szCs w:val="28"/>
        </w:rPr>
      </w:pPr>
      <w:r w:rsidRPr="004D0161">
        <w:rPr>
          <w:b/>
          <w:color w:val="auto"/>
          <w:szCs w:val="28"/>
        </w:rPr>
        <w:t>Về tình hình thực hiện dự toán thu, chi ngân sách năm 2016;</w:t>
      </w:r>
    </w:p>
    <w:p w:rsidR="000C099B" w:rsidRPr="004D0161" w:rsidRDefault="000C099B" w:rsidP="000C099B">
      <w:pPr>
        <w:jc w:val="center"/>
        <w:rPr>
          <w:b/>
          <w:color w:val="auto"/>
          <w:szCs w:val="28"/>
        </w:rPr>
      </w:pPr>
      <w:r w:rsidRPr="004D0161">
        <w:rPr>
          <w:b/>
          <w:color w:val="auto"/>
          <w:szCs w:val="28"/>
        </w:rPr>
        <w:t>dự toán ngân sách địa phương và phương án phân bổ</w:t>
      </w:r>
    </w:p>
    <w:p w:rsidR="000C099B" w:rsidRPr="004D0161" w:rsidRDefault="000C099B" w:rsidP="000C099B">
      <w:pPr>
        <w:jc w:val="center"/>
        <w:rPr>
          <w:b/>
          <w:color w:val="auto"/>
          <w:szCs w:val="28"/>
        </w:rPr>
      </w:pPr>
      <w:r w:rsidRPr="004D0161">
        <w:rPr>
          <w:b/>
          <w:color w:val="auto"/>
          <w:szCs w:val="28"/>
        </w:rPr>
        <w:t>ngân sách huyện năm 2017</w:t>
      </w:r>
    </w:p>
    <w:p w:rsidR="000C099B" w:rsidRPr="004D0161" w:rsidRDefault="000C099B" w:rsidP="000C099B">
      <w:pPr>
        <w:jc w:val="center"/>
        <w:rPr>
          <w:b/>
          <w:color w:val="auto"/>
          <w:szCs w:val="28"/>
        </w:rPr>
      </w:pPr>
      <w:r w:rsidRPr="004D0161">
        <w:rPr>
          <w:b/>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221.7pt;margin-top:2.1pt;width:27.2pt;height:0;z-index:251662336" o:connectortype="straight"/>
        </w:pict>
      </w:r>
    </w:p>
    <w:p w:rsidR="000C099B" w:rsidRPr="004D0161" w:rsidRDefault="000C099B" w:rsidP="000C099B">
      <w:pPr>
        <w:spacing w:before="60" w:after="60"/>
        <w:jc w:val="both"/>
        <w:outlineLvl w:val="0"/>
        <w:rPr>
          <w:color w:val="auto"/>
          <w:szCs w:val="28"/>
        </w:rPr>
      </w:pPr>
      <w:r w:rsidRPr="004D0161">
        <w:rPr>
          <w:color w:val="auto"/>
          <w:szCs w:val="28"/>
        </w:rPr>
        <w:tab/>
        <w:t>Thực hiện Công văn số 64/HĐND-TH ngày 12/10/2016 của Thường trực HĐND huyện. Ban Kinh tế - Xã hội họp phiên toàn thể thẩm tra báo cáo của Ủy ban nhân dân huyện về tình hình thực hiện dự toán thu, chi ngân sách năm 2016, dự toán NSĐP và phương án phân bổ ngân sách tỉnh năm 2017. Tham dự cuộc họp có Thường trực HĐND huyện, đại diện các Ban của Hội đồng nhân dân huyện, đại diện các phòng, ban có liên quan.</w:t>
      </w:r>
    </w:p>
    <w:p w:rsidR="000C099B" w:rsidRPr="004D0161" w:rsidRDefault="000C099B" w:rsidP="000C099B">
      <w:pPr>
        <w:spacing w:before="60" w:after="60"/>
        <w:jc w:val="both"/>
        <w:rPr>
          <w:color w:val="auto"/>
          <w:szCs w:val="28"/>
        </w:rPr>
      </w:pPr>
      <w:r w:rsidRPr="004D0161">
        <w:rPr>
          <w:color w:val="auto"/>
          <w:szCs w:val="28"/>
        </w:rPr>
        <w:tab/>
        <w:t>Căn cứ Luật NSNN năm 2002, Luật Ngân sách nhà nước năm 2015, các hướng dẫn của Bộ, cơ quan liên ngành, Nghị quyết của Hội đồng nhân dân huyện về dự toán thu, chi ngân sách địa phương và phương án phân bổ ngân sách năm 2016. Ban Kinh tế - Xã hội xin báo cáo Hội đồng nhân dân huyện một số nội dung sau:</w:t>
      </w:r>
    </w:p>
    <w:p w:rsidR="000C099B" w:rsidRPr="004D0161" w:rsidRDefault="000C099B" w:rsidP="000C099B">
      <w:pPr>
        <w:numPr>
          <w:ilvl w:val="0"/>
          <w:numId w:val="2"/>
        </w:numPr>
        <w:tabs>
          <w:tab w:val="left" w:pos="993"/>
        </w:tabs>
        <w:spacing w:before="60" w:after="60"/>
        <w:ind w:left="0" w:firstLine="720"/>
        <w:jc w:val="both"/>
        <w:outlineLvl w:val="0"/>
        <w:rPr>
          <w:b/>
          <w:color w:val="auto"/>
          <w:szCs w:val="28"/>
        </w:rPr>
      </w:pPr>
      <w:r w:rsidRPr="004D0161">
        <w:rPr>
          <w:b/>
          <w:color w:val="auto"/>
          <w:szCs w:val="28"/>
        </w:rPr>
        <w:t>Đánh giá tình hình thực hiện thu, chi NSĐP năm 2016</w:t>
      </w:r>
    </w:p>
    <w:p w:rsidR="000C099B" w:rsidRPr="004D0161" w:rsidRDefault="000C099B" w:rsidP="000C099B">
      <w:pPr>
        <w:numPr>
          <w:ilvl w:val="0"/>
          <w:numId w:val="1"/>
        </w:numPr>
        <w:spacing w:before="60" w:after="60"/>
        <w:jc w:val="both"/>
        <w:outlineLvl w:val="0"/>
        <w:rPr>
          <w:color w:val="auto"/>
          <w:szCs w:val="28"/>
        </w:rPr>
      </w:pPr>
      <w:r w:rsidRPr="004D0161">
        <w:rPr>
          <w:b/>
          <w:color w:val="auto"/>
          <w:szCs w:val="28"/>
        </w:rPr>
        <w:t>Về thực hiện thu ngân sách năm 2016</w:t>
      </w:r>
    </w:p>
    <w:p w:rsidR="000C099B" w:rsidRPr="004D0161" w:rsidRDefault="000C099B" w:rsidP="000C099B">
      <w:pPr>
        <w:spacing w:before="60" w:after="60"/>
        <w:ind w:firstLine="720"/>
        <w:jc w:val="both"/>
        <w:outlineLvl w:val="0"/>
        <w:rPr>
          <w:color w:val="auto"/>
          <w:szCs w:val="28"/>
        </w:rPr>
      </w:pPr>
      <w:r w:rsidRPr="004D0161">
        <w:rPr>
          <w:color w:val="auto"/>
          <w:szCs w:val="28"/>
        </w:rPr>
        <w:t>Dự toán tổng thu ngân sách địa bàn năm 2016 Hội đồng nhân dân huyện giao 65.360 triệu đồng, trong đó giao Chi cục Thuế thu 39.220 triệu đồng (</w:t>
      </w:r>
      <w:r w:rsidRPr="004D0161">
        <w:rPr>
          <w:i/>
          <w:color w:val="auto"/>
          <w:szCs w:val="28"/>
        </w:rPr>
        <w:t>bao gồm thuế VAT và TNDN của Chi nhánh Công ty CP xuất nhập khẩu nông sản ViNa tại Sa Nhơn là 15.300 triệu đồng số)</w:t>
      </w:r>
      <w:r w:rsidRPr="004D0161">
        <w:rPr>
          <w:color w:val="auto"/>
          <w:szCs w:val="28"/>
        </w:rPr>
        <w:t>.</w:t>
      </w:r>
    </w:p>
    <w:p w:rsidR="000C099B" w:rsidRPr="004D0161" w:rsidRDefault="000C099B" w:rsidP="000C099B">
      <w:pPr>
        <w:spacing w:before="60" w:after="60"/>
        <w:ind w:firstLine="720"/>
        <w:jc w:val="both"/>
        <w:rPr>
          <w:color w:val="auto"/>
          <w:szCs w:val="28"/>
        </w:rPr>
      </w:pPr>
      <w:r w:rsidRPr="004D0161">
        <w:rPr>
          <w:color w:val="auto"/>
          <w:szCs w:val="28"/>
        </w:rPr>
        <w:t>Theo báo cáo của Ủy ban nhân dân huyện, thực hiện thu NSNN trên địa bàn  11 tháng đạt 63.068 triệu đồng (đạt 93% dự toán HĐND huyện giáo), ước thực hiện cả năm 68.981,8 triệu đồng, đạt 106% so với dự toán Hội đồng nhân dân huyện giao; trong đó Chi cục Thuế thu 30.377 triệu đồng đạt 127% dự toán HĐND huyện giao (</w:t>
      </w:r>
      <w:r w:rsidRPr="004D0161">
        <w:rPr>
          <w:i/>
          <w:color w:val="auto"/>
          <w:szCs w:val="28"/>
        </w:rPr>
        <w:t>đã trừ 15.300 triệu đồng số thu thuế VAT và TNDN của Chi nhánh Công ty CP xuất nhập khẩu nông sản ViNa tại Sa Nhơn</w:t>
      </w:r>
      <w:r w:rsidRPr="004D0161">
        <w:rPr>
          <w:color w:val="auto"/>
          <w:szCs w:val="28"/>
        </w:rPr>
        <w:t>) và bằng 79% so với cùng kỳ năm 2015.</w:t>
      </w:r>
    </w:p>
    <w:p w:rsidR="000C099B" w:rsidRPr="004D0161" w:rsidRDefault="000C099B" w:rsidP="000C099B">
      <w:pPr>
        <w:spacing w:before="60" w:after="60"/>
        <w:jc w:val="both"/>
        <w:rPr>
          <w:color w:val="auto"/>
          <w:szCs w:val="28"/>
        </w:rPr>
      </w:pPr>
      <w:r w:rsidRPr="004D0161">
        <w:rPr>
          <w:color w:val="auto"/>
          <w:szCs w:val="28"/>
        </w:rPr>
        <w:tab/>
        <w:t xml:space="preserve">Thu ngân sách huyện HĐND huyện giao đầu năm 229.399 triệu đồng </w:t>
      </w:r>
      <w:r w:rsidRPr="004D0161">
        <w:rPr>
          <w:color w:val="auto"/>
          <w:szCs w:val="28"/>
          <w:lang w:val="vi-VN"/>
        </w:rPr>
        <w:t xml:space="preserve">trong đó, thu bổ sung cân đối 139.927 triệu đồng; bổ sung mục tiêu 24.265 triệu đồng; thu ngân sách huyện hưởng theo phân cấp 62.044 triệu đồng; Chuyển nguồn tăng thu thực hiện </w:t>
      </w:r>
      <w:r w:rsidRPr="004D0161">
        <w:rPr>
          <w:color w:val="auto"/>
          <w:szCs w:val="28"/>
        </w:rPr>
        <w:t>cải cách tiền lương</w:t>
      </w:r>
      <w:r w:rsidRPr="004D0161">
        <w:rPr>
          <w:color w:val="auto"/>
          <w:szCs w:val="28"/>
          <w:lang w:val="vi-VN"/>
        </w:rPr>
        <w:t xml:space="preserve"> 2.763</w:t>
      </w:r>
      <w:r w:rsidRPr="004D0161">
        <w:rPr>
          <w:color w:val="auto"/>
          <w:szCs w:val="28"/>
        </w:rPr>
        <w:t xml:space="preserve"> triệu đồng</w:t>
      </w:r>
      <w:r w:rsidRPr="004D0161">
        <w:rPr>
          <w:color w:val="auto"/>
          <w:szCs w:val="28"/>
          <w:lang w:val="vi-VN"/>
        </w:rPr>
        <w:t>; các khoản ghi thu, ghi chi 400 triệu đồng.</w:t>
      </w:r>
    </w:p>
    <w:p w:rsidR="000C099B" w:rsidRPr="004D0161" w:rsidRDefault="000C099B" w:rsidP="000C099B">
      <w:pPr>
        <w:tabs>
          <w:tab w:val="left" w:pos="900"/>
        </w:tabs>
        <w:spacing w:before="60" w:after="60"/>
        <w:jc w:val="both"/>
        <w:rPr>
          <w:color w:val="auto"/>
          <w:szCs w:val="28"/>
        </w:rPr>
      </w:pPr>
      <w:r w:rsidRPr="004D0161">
        <w:rPr>
          <w:color w:val="auto"/>
          <w:szCs w:val="28"/>
        </w:rPr>
        <w:tab/>
        <w:t>Kết quả thu t</w:t>
      </w:r>
      <w:r w:rsidRPr="004D0161">
        <w:rPr>
          <w:color w:val="auto"/>
          <w:szCs w:val="28"/>
          <w:lang w:val="vi-VN"/>
        </w:rPr>
        <w:t xml:space="preserve">hực hiện thu 11 tháng năm 2016 là 257.216 triệu đồng, đạt 112 % dự toán; </w:t>
      </w:r>
      <w:r w:rsidRPr="004D0161">
        <w:rPr>
          <w:color w:val="auto"/>
          <w:szCs w:val="28"/>
        </w:rPr>
        <w:t>t</w:t>
      </w:r>
      <w:r w:rsidRPr="004D0161">
        <w:rPr>
          <w:color w:val="auto"/>
          <w:szCs w:val="28"/>
          <w:lang w:val="vi-VN"/>
        </w:rPr>
        <w:t xml:space="preserve">rong đó, thu trên địa bàn ngân sách huyện hưởng 54.001,4 triệu đồng, đạt 87% dự toán huyện giao; Ước thực hiện năm 306.755 triệu đồng, đạt 134 % dự toán, trong đó; thu bổ sung ngân sách 196.935 triệu đồng đạt 120% dự toán, </w:t>
      </w:r>
      <w:r w:rsidRPr="004D0161">
        <w:rPr>
          <w:color w:val="auto"/>
          <w:szCs w:val="28"/>
          <w:lang w:val="vi-VN"/>
        </w:rPr>
        <w:lastRenderedPageBreak/>
        <w:t>thu chuyển nguồn và kết dư ngân sách 49.629 triệu đồng; thu trên địa bàn ngân sách huyện hưởng 59.812 triệu đồng đạt 96% dự toán HĐND huyện giao</w:t>
      </w:r>
      <w:r w:rsidRPr="004D0161">
        <w:rPr>
          <w:color w:val="auto"/>
          <w:szCs w:val="28"/>
        </w:rPr>
        <w:t>.</w:t>
      </w:r>
    </w:p>
    <w:p w:rsidR="000C099B" w:rsidRPr="004D0161" w:rsidRDefault="000C099B" w:rsidP="000C099B">
      <w:pPr>
        <w:spacing w:before="60" w:after="60"/>
        <w:ind w:firstLine="720"/>
        <w:jc w:val="both"/>
        <w:rPr>
          <w:color w:val="auto"/>
          <w:szCs w:val="28"/>
        </w:rPr>
      </w:pPr>
      <w:r w:rsidRPr="004D0161">
        <w:rPr>
          <w:color w:val="auto"/>
          <w:szCs w:val="28"/>
        </w:rPr>
        <w:t>Với kết quả thu ngân sách trên địa bàn huyện hưởng năm 2016, dự kiến hụt thu khoảng 9,75% dự toán thu (</w:t>
      </w:r>
      <w:r w:rsidRPr="004D0161">
        <w:rPr>
          <w:color w:val="auto"/>
          <w:szCs w:val="28"/>
          <w:lang w:val="vi-VN"/>
        </w:rPr>
        <w:t>loại trừ thu tiền sử dụng đất</w:t>
      </w:r>
      <w:r w:rsidRPr="004D0161">
        <w:rPr>
          <w:color w:val="auto"/>
          <w:szCs w:val="28"/>
        </w:rPr>
        <w:t>)</w:t>
      </w:r>
      <w:r w:rsidRPr="004D0161">
        <w:rPr>
          <w:b/>
          <w:i/>
          <w:color w:val="auto"/>
          <w:szCs w:val="28"/>
        </w:rPr>
        <w:t xml:space="preserve"> </w:t>
      </w:r>
      <w:r w:rsidRPr="004D0161">
        <w:rPr>
          <w:color w:val="auto"/>
          <w:szCs w:val="28"/>
        </w:rPr>
        <w:t>tương ứng khoảng</w:t>
      </w:r>
      <w:r w:rsidRPr="004D0161">
        <w:rPr>
          <w:b/>
          <w:i/>
          <w:color w:val="auto"/>
          <w:szCs w:val="28"/>
          <w:lang w:val="vi-VN"/>
        </w:rPr>
        <w:t xml:space="preserve"> </w:t>
      </w:r>
      <w:r w:rsidRPr="004D0161">
        <w:rPr>
          <w:color w:val="auto"/>
          <w:szCs w:val="28"/>
        </w:rPr>
        <w:t>5.788,4 triệu đồng, điều này khó khăn trong cân đối ngân sách huyện. Do vậy, Ủy ban nhân dân huyện cần tính toán các giải pháp để bù hụt thu, đảm bảo cân đối ngân sách.</w:t>
      </w:r>
    </w:p>
    <w:p w:rsidR="000C099B" w:rsidRPr="004D0161" w:rsidRDefault="000C099B" w:rsidP="000C099B">
      <w:pPr>
        <w:spacing w:before="60" w:after="60"/>
        <w:ind w:firstLine="720"/>
        <w:jc w:val="both"/>
        <w:rPr>
          <w:b/>
          <w:i/>
          <w:color w:val="auto"/>
          <w:szCs w:val="28"/>
        </w:rPr>
      </w:pPr>
      <w:r w:rsidRPr="004D0161">
        <w:rPr>
          <w:color w:val="auto"/>
          <w:szCs w:val="28"/>
        </w:rPr>
        <w:t>Các khoản thu chưa đạt theo dự toán trong năm 2016: Thu từ doanh nghiệp Nhà nước ở địa phương ước thực hiện cả năm 423,57 triệu đồng, đạt 71% dự toán; Thu từ thành phần kinh tế công thương nghiệp và dịch vụ ngoài quốc doanh đạt 88% dự toán; Các loại phí và lệ phí đạt 78%.</w:t>
      </w:r>
    </w:p>
    <w:p w:rsidR="000C099B" w:rsidRPr="004D0161" w:rsidRDefault="000C099B" w:rsidP="000C099B">
      <w:pPr>
        <w:spacing w:before="60" w:after="60"/>
        <w:ind w:firstLine="720"/>
        <w:jc w:val="both"/>
        <w:rPr>
          <w:color w:val="auto"/>
          <w:szCs w:val="28"/>
        </w:rPr>
      </w:pPr>
      <w:r w:rsidRPr="004D0161">
        <w:rPr>
          <w:color w:val="auto"/>
          <w:szCs w:val="28"/>
        </w:rPr>
        <w:t xml:space="preserve">Ban Kinh tế - Xã hội đồng tình với đánh giá của Ủy ban nhân dân huyện về tình hình thực hiện nhiệm vụ ngân sách 11 tháng năm 2016, trong đó một số khoản thu chưa đạt kế hoạch dự toán, về nguyên nhân ngoài những nguyên nhân được Ủy ban nhân dân huyện đề cập chủ yếu thu không đạt từ nhà máy chế biến tinh bột sắn tại Sa Bình và Chi nhánh Công ty cổ phần xuất nhập khẩu nông sản ViNa tại Sa Nhơn, nhiều thành viên Ban cho rằng, nguyên nhân gián tiếp, trực tiếp là do tác động của nền kinh tế quốc tế và trong nước, hoạt động sản xuất kinh doanh của các doanh nghiệp gặp nhiều khó khăn; Công tác quản lý và thu thuế năm 2016 tuy có nhiều tiến bộ, song tỷ lệ nợ đọng hiện nay vẫn còn cao </w:t>
      </w:r>
      <w:r w:rsidRPr="004D0161">
        <w:rPr>
          <w:color w:val="auto"/>
          <w:szCs w:val="28"/>
          <w:vertAlign w:val="superscript"/>
        </w:rPr>
        <w:t>(</w:t>
      </w:r>
      <w:r w:rsidRPr="004D0161">
        <w:rPr>
          <w:rStyle w:val="FootnoteReference"/>
          <w:rFonts w:eastAsiaTheme="majorEastAsia"/>
          <w:color w:val="auto"/>
          <w:szCs w:val="28"/>
        </w:rPr>
        <w:footnoteReference w:id="2"/>
      </w:r>
      <w:r w:rsidRPr="004D0161">
        <w:rPr>
          <w:color w:val="auto"/>
          <w:szCs w:val="28"/>
          <w:vertAlign w:val="superscript"/>
        </w:rPr>
        <w:t>)</w:t>
      </w:r>
      <w:r w:rsidRPr="004D0161">
        <w:rPr>
          <w:color w:val="auto"/>
          <w:szCs w:val="28"/>
        </w:rPr>
        <w:t>, tiến độ thu hồi nợ đọng thuế còn chậm.</w:t>
      </w:r>
    </w:p>
    <w:p w:rsidR="000C099B" w:rsidRPr="004D0161" w:rsidRDefault="000C099B" w:rsidP="000C099B">
      <w:pPr>
        <w:numPr>
          <w:ilvl w:val="0"/>
          <w:numId w:val="1"/>
        </w:numPr>
        <w:spacing w:before="60" w:after="60"/>
        <w:jc w:val="both"/>
        <w:outlineLvl w:val="0"/>
        <w:rPr>
          <w:b/>
          <w:color w:val="auto"/>
          <w:szCs w:val="28"/>
        </w:rPr>
      </w:pPr>
      <w:r w:rsidRPr="004D0161">
        <w:rPr>
          <w:b/>
          <w:color w:val="auto"/>
          <w:szCs w:val="28"/>
        </w:rPr>
        <w:t>Về thực hiện chi NSNN năm 2016</w:t>
      </w:r>
    </w:p>
    <w:p w:rsidR="000C099B" w:rsidRPr="004D0161" w:rsidRDefault="000C099B" w:rsidP="000C099B">
      <w:pPr>
        <w:spacing w:before="60" w:after="60"/>
        <w:jc w:val="both"/>
        <w:rPr>
          <w:color w:val="auto"/>
          <w:szCs w:val="28"/>
        </w:rPr>
      </w:pPr>
      <w:r w:rsidRPr="004D0161">
        <w:rPr>
          <w:color w:val="auto"/>
          <w:szCs w:val="28"/>
        </w:rPr>
        <w:tab/>
        <w:t>Năm 2016, Hội đồng nhân dân huyện giao chi NSĐP 229.399 triệu đồng, chuyển nhiệm vụ chi năm 2015 sang năm 2016 là 2.591,288 triệu đồng; Trung ương bổ sung có mục tiêu trong năm 2016 là 24.265 triệu đồng. HĐND huyện giao tăng hơn so với tỉnh giao là 4.330 triệu đồng.</w:t>
      </w:r>
    </w:p>
    <w:p w:rsidR="000C099B" w:rsidRPr="004D0161" w:rsidRDefault="000C099B" w:rsidP="000C099B">
      <w:pPr>
        <w:spacing w:before="60" w:after="60"/>
        <w:jc w:val="both"/>
        <w:rPr>
          <w:color w:val="auto"/>
          <w:szCs w:val="28"/>
        </w:rPr>
      </w:pPr>
      <w:r w:rsidRPr="004D0161">
        <w:rPr>
          <w:color w:val="auto"/>
          <w:szCs w:val="28"/>
        </w:rPr>
        <w:tab/>
        <w:t>Theo báo cáo của Ủy ban nhân dân huyện ước thực hiện cả năm 306.775 triệu đồng, đạt 99% nhiệm vụ chi năm 2016 và bằng 106% so với cùng kỳ.</w:t>
      </w:r>
    </w:p>
    <w:p w:rsidR="000C099B" w:rsidRPr="004D0161" w:rsidRDefault="000C099B" w:rsidP="000C099B">
      <w:pPr>
        <w:spacing w:before="60" w:after="60"/>
        <w:jc w:val="both"/>
        <w:rPr>
          <w:color w:val="auto"/>
          <w:szCs w:val="28"/>
        </w:rPr>
      </w:pPr>
      <w:r w:rsidRPr="004D0161">
        <w:rPr>
          <w:color w:val="auto"/>
          <w:szCs w:val="28"/>
        </w:rPr>
        <w:tab/>
        <w:t xml:space="preserve">Ban Kinh tế - Xã hội cơ bản nhất trí với đánh giá của Ủy ban nhân dân huyện về kết quả thực hiện chi NSĐP năm 2016. Trong điều kiện nguồn thu ngân sách gặp khó khăn, Ủy ban nhân dân huyện đã chỉ đạo, điều hành thực hiện nhiệm vụ chi NSĐP đảm bảo đúng theo nghị quyết của Hội đồng nhân dân huyện, đồng thời triển khai quyết liệt các giải pháp tiết kiệm chi. Chỉ đạo các chủ đầu tư, đơn vị thi công tích cực đẩy nhanh tiến độ thi công, giải ngân thanh toán kế hoạch vốn được giao. </w:t>
      </w:r>
    </w:p>
    <w:p w:rsidR="000C099B" w:rsidRPr="004D0161" w:rsidRDefault="000C099B" w:rsidP="000C099B">
      <w:pPr>
        <w:spacing w:before="60" w:after="60"/>
        <w:ind w:firstLine="720"/>
        <w:jc w:val="both"/>
        <w:rPr>
          <w:color w:val="auto"/>
          <w:szCs w:val="28"/>
        </w:rPr>
      </w:pPr>
      <w:r w:rsidRPr="004D0161">
        <w:rPr>
          <w:color w:val="auto"/>
          <w:szCs w:val="28"/>
        </w:rPr>
        <w:t>Tuy nhiên, Ban Kinh tế - Xã hội thấy: So với các năm trước, tỷ lệ giải ngân vốn đầu tư phát triển đến 30/11/2016 đạt 62% kế hoạch vốn, trong đó chi đầu tư nguồn MTQG chỉ đạt 42%. Đề nghị UBND huyện làm rõ nguyên nhân, ngoài việc nguồn kinh phí được trung ương, tỉnh cấp về muộn còn có nguyên nhân nào khác dẫn đến tình trạng chậm trễ trên không.</w:t>
      </w:r>
    </w:p>
    <w:p w:rsidR="000C099B" w:rsidRPr="004D0161" w:rsidRDefault="000C099B" w:rsidP="000C099B">
      <w:pPr>
        <w:spacing w:before="60" w:after="60"/>
        <w:jc w:val="both"/>
        <w:rPr>
          <w:b/>
          <w:color w:val="auto"/>
          <w:szCs w:val="28"/>
        </w:rPr>
      </w:pPr>
      <w:r w:rsidRPr="004D0161">
        <w:rPr>
          <w:color w:val="auto"/>
          <w:szCs w:val="28"/>
        </w:rPr>
        <w:lastRenderedPageBreak/>
        <w:tab/>
      </w:r>
      <w:r w:rsidRPr="004D0161">
        <w:rPr>
          <w:b/>
          <w:color w:val="auto"/>
          <w:szCs w:val="28"/>
        </w:rPr>
        <w:t>3. Về nhiệm vụ trọng tâm và giải pháp thực hiện thu, chi ngân sách cuối năm 2016</w:t>
      </w:r>
    </w:p>
    <w:p w:rsidR="000C099B" w:rsidRPr="004D0161" w:rsidRDefault="000C099B" w:rsidP="000C099B">
      <w:pPr>
        <w:spacing w:before="60" w:after="60"/>
        <w:jc w:val="both"/>
        <w:rPr>
          <w:color w:val="auto"/>
          <w:szCs w:val="28"/>
        </w:rPr>
      </w:pPr>
      <w:r w:rsidRPr="004D0161">
        <w:rPr>
          <w:color w:val="auto"/>
          <w:szCs w:val="28"/>
        </w:rPr>
        <w:tab/>
        <w:t>Ban KTXH thống nhất với các nhiệm vụ thu, chi tháng còn lại năm 2016 của UBND huyện. Đề nghị UBND huyện trên cơ sở Luật Ngân sách 2015 và các hướng dẫn của Bộ, ngành liên quan để nghị UBND huyện chỉ đạo phòng Tài chính - Kế hoạch, Chi cục Thuế nghiên cứu, hướng dẫn cụ thể cho các đơn vị, các xã, thị trấn thực hiện đúng Luật ngân sách mới có hiệu lực thi hành từ năm ngân sách 2017.</w:t>
      </w:r>
    </w:p>
    <w:p w:rsidR="000C099B" w:rsidRPr="004D0161" w:rsidRDefault="000C099B" w:rsidP="000C099B">
      <w:pPr>
        <w:spacing w:before="60" w:after="60"/>
        <w:jc w:val="both"/>
        <w:rPr>
          <w:b/>
          <w:color w:val="auto"/>
          <w:szCs w:val="28"/>
        </w:rPr>
      </w:pPr>
      <w:r w:rsidRPr="004D0161">
        <w:rPr>
          <w:color w:val="auto"/>
          <w:szCs w:val="28"/>
        </w:rPr>
        <w:tab/>
      </w:r>
      <w:r w:rsidRPr="004D0161">
        <w:rPr>
          <w:b/>
          <w:color w:val="auto"/>
          <w:szCs w:val="28"/>
        </w:rPr>
        <w:t>II. Về dự toán thu, chi ngân sách năm 2017</w:t>
      </w:r>
    </w:p>
    <w:p w:rsidR="000C099B" w:rsidRPr="004D0161" w:rsidRDefault="000C099B" w:rsidP="000C099B">
      <w:pPr>
        <w:numPr>
          <w:ilvl w:val="0"/>
          <w:numId w:val="3"/>
        </w:numPr>
        <w:tabs>
          <w:tab w:val="num" w:pos="993"/>
        </w:tabs>
        <w:spacing w:before="60" w:after="60"/>
        <w:ind w:left="0" w:firstLine="720"/>
        <w:jc w:val="both"/>
        <w:outlineLvl w:val="0"/>
        <w:rPr>
          <w:b/>
          <w:color w:val="auto"/>
          <w:szCs w:val="28"/>
        </w:rPr>
      </w:pPr>
      <w:r w:rsidRPr="004D0161">
        <w:rPr>
          <w:b/>
          <w:color w:val="auto"/>
          <w:szCs w:val="28"/>
        </w:rPr>
        <w:t>Những vấn đề chung</w:t>
      </w:r>
    </w:p>
    <w:p w:rsidR="000C099B" w:rsidRPr="004D0161" w:rsidRDefault="000C099B" w:rsidP="000C099B">
      <w:pPr>
        <w:spacing w:before="60" w:after="60"/>
        <w:ind w:firstLine="720"/>
        <w:jc w:val="both"/>
        <w:outlineLvl w:val="0"/>
        <w:rPr>
          <w:color w:val="auto"/>
          <w:szCs w:val="28"/>
        </w:rPr>
      </w:pPr>
      <w:r w:rsidRPr="004D0161">
        <w:rPr>
          <w:color w:val="auto"/>
          <w:szCs w:val="28"/>
        </w:rPr>
        <w:t>Năm 2017 là năm đầu thực hiện Luật NSNN năm 2015, cũng là năm đầu của thời kỳ ổn định ngân sách nhà nước giai đoạn 2017 - 2020 với đặc thù phân bổ vốn đầu tư phát triển theo nguyên tắc, tiêu chí, định mức mới đã được HĐND tỉnh khóa X thông qua tại kỳ họp 11; chi thường xuyên được áp dụng theo nguyên tắc, tiêu chí, định mức mới do HĐND tỉnh khóa XI thông qua tại kỳ họp thứ 3. Tỉnh giao dự toán năm 2017 trên nền ước thực hiện năm 2016 vượt dự toán, trong khi tình hình thu thực tế rất khó khăn nếu không phấn đấu có thể bị hụt thu ngân sách.</w:t>
      </w:r>
    </w:p>
    <w:p w:rsidR="000C099B" w:rsidRPr="004D0161" w:rsidRDefault="000C099B" w:rsidP="000C099B">
      <w:pPr>
        <w:pStyle w:val="BodyTextIndent"/>
        <w:spacing w:before="60" w:after="60"/>
        <w:ind w:left="0" w:firstLine="709"/>
        <w:jc w:val="both"/>
        <w:rPr>
          <w:color w:val="auto"/>
          <w:szCs w:val="28"/>
        </w:rPr>
      </w:pPr>
      <w:r w:rsidRPr="004D0161">
        <w:rPr>
          <w:color w:val="auto"/>
          <w:szCs w:val="28"/>
        </w:rPr>
        <w:t>Theo nhận định của Ban Kinh tế - Xã hội, tình hình năm 2017 sẽ có nhiều khó khăn, thuận lợi đan xen trong triển khai xây dựng và thực hiện dự toán NSĐP. Mặt thuận lợi là sự phục hồi của hoạt động sản xuất kinh doanh trong nước tác động trực tiếp hay gián tiếp đến các thành phần kinh tế nhờ áp dụng có hiệu quả Luật Đầu tư công, Luật Doanh nghiệp, đồng thời những hạn chế, khó khăn lớn trong năm 2016 để lại nên một số lĩnh vực chi thường xuyên sẽ giảm hơn năm 2016; tình hình sản xuất kinh doanh của doanh nghiệp còn nhiều khó khăn; nguồn lực đầu tư hạn chế; ảnh hưởng của thời tiết sẽ gây bất lợi cho sản xuất nông nghiệp… Chính vì vậy, việc xây dựng dự toán thu, chi NSĐP năm 2017 phải thận trọng, chắc chắn, chủ động và tích cực đảm bảo tính cân đối trong năm ngân sách.</w:t>
      </w:r>
    </w:p>
    <w:p w:rsidR="000C099B" w:rsidRPr="004D0161" w:rsidRDefault="000C099B" w:rsidP="000C099B">
      <w:pPr>
        <w:numPr>
          <w:ilvl w:val="0"/>
          <w:numId w:val="3"/>
        </w:numPr>
        <w:tabs>
          <w:tab w:val="num" w:pos="993"/>
        </w:tabs>
        <w:spacing w:before="60" w:after="60"/>
        <w:ind w:left="0" w:firstLine="720"/>
        <w:jc w:val="both"/>
        <w:outlineLvl w:val="0"/>
        <w:rPr>
          <w:b/>
          <w:color w:val="auto"/>
          <w:szCs w:val="28"/>
        </w:rPr>
      </w:pPr>
      <w:r w:rsidRPr="004D0161">
        <w:rPr>
          <w:b/>
          <w:color w:val="auto"/>
          <w:szCs w:val="28"/>
        </w:rPr>
        <w:t>Về thu, chi ngân sách năm 2017</w:t>
      </w:r>
    </w:p>
    <w:p w:rsidR="000C099B" w:rsidRPr="004D0161" w:rsidRDefault="000C099B" w:rsidP="000C099B">
      <w:pPr>
        <w:spacing w:before="60" w:after="60"/>
        <w:ind w:firstLine="720"/>
        <w:jc w:val="both"/>
        <w:outlineLvl w:val="0"/>
        <w:rPr>
          <w:color w:val="auto"/>
          <w:szCs w:val="28"/>
        </w:rPr>
      </w:pPr>
      <w:r w:rsidRPr="004D0161">
        <w:rPr>
          <w:color w:val="auto"/>
          <w:szCs w:val="28"/>
        </w:rPr>
        <w:t>Ban Kinh tế - Xã hội nhất trí với dự toán thu, chi cân đối ngân sách như UBND huyện trình, nhưng đề nghị lưu ý một số vấn đề sau:</w:t>
      </w:r>
    </w:p>
    <w:p w:rsidR="000C099B" w:rsidRPr="004D0161" w:rsidRDefault="000C099B" w:rsidP="000C099B">
      <w:pPr>
        <w:spacing w:before="60" w:after="60"/>
        <w:jc w:val="both"/>
        <w:outlineLvl w:val="0"/>
        <w:rPr>
          <w:b/>
          <w:color w:val="auto"/>
          <w:szCs w:val="28"/>
        </w:rPr>
      </w:pPr>
      <w:r w:rsidRPr="004D0161">
        <w:rPr>
          <w:i/>
          <w:color w:val="auto"/>
          <w:szCs w:val="28"/>
        </w:rPr>
        <w:tab/>
      </w:r>
      <w:r w:rsidRPr="004D0161">
        <w:rPr>
          <w:b/>
          <w:color w:val="auto"/>
          <w:szCs w:val="28"/>
        </w:rPr>
        <w:t>2.1. Về dự toán thu ngân sách địa bàn</w:t>
      </w:r>
    </w:p>
    <w:p w:rsidR="000C099B" w:rsidRPr="004D0161" w:rsidRDefault="000C099B" w:rsidP="000C099B">
      <w:pPr>
        <w:pStyle w:val="BodyText"/>
        <w:spacing w:before="60" w:after="60"/>
        <w:jc w:val="both"/>
        <w:rPr>
          <w:rFonts w:ascii="Times New Roman" w:hAnsi="Times New Roman"/>
          <w:b w:val="0"/>
          <w:szCs w:val="28"/>
        </w:rPr>
      </w:pPr>
      <w:r w:rsidRPr="004D0161">
        <w:rPr>
          <w:rFonts w:ascii="Times New Roman" w:hAnsi="Times New Roman"/>
          <w:szCs w:val="28"/>
        </w:rPr>
        <w:tab/>
      </w:r>
      <w:r w:rsidRPr="004D0161">
        <w:rPr>
          <w:rFonts w:ascii="Times New Roman" w:hAnsi="Times New Roman"/>
          <w:b w:val="0"/>
          <w:szCs w:val="28"/>
        </w:rPr>
        <w:t>UBND huyện dự kiến tổng thu ngân sách nhà nước tại địa bàn 60.487 triệu đồng, giảm 7,5% so với dự toán 2016 (</w:t>
      </w:r>
      <w:r w:rsidRPr="004D0161">
        <w:rPr>
          <w:rFonts w:ascii="Times New Roman" w:hAnsi="Times New Roman"/>
          <w:b w:val="0"/>
          <w:i/>
          <w:szCs w:val="28"/>
        </w:rPr>
        <w:t>dự toán giao 65.360 triệu đồng</w:t>
      </w:r>
      <w:r w:rsidRPr="004D0161">
        <w:rPr>
          <w:rFonts w:ascii="Times New Roman" w:hAnsi="Times New Roman"/>
          <w:b w:val="0"/>
          <w:szCs w:val="28"/>
        </w:rPr>
        <w:t>) và tăng 4.644 triệu đồng (tương đương 10%) so với dự toán Tỉnh giao (54.880 triệu đồng), với tình hình thu năm 2016 sẽ khó khăn, Tỉnh lại giao dự toán thu cân đối ngân sách cho huyện tương đối cao (chủ yếu là các khoản thu phí, lệ phí) so với ước thực hiện của địa phương, để đảm bảo tính chủ động, an toàn trong điều hành ngân sách, Ban Kinh tế - Xã hội cho rằng UBND huyện đề nghị giao mức tăng thu so với tỉnh giao như vậy là hợp lý. Tuy nhiên, vẫn tiếp tục rà soát các khoản thu đảm bảo không bỏ sót nguồn thu và tăng cường thu hồi nợ đọng thuế các năm trước, tích cực nhiều hơn trong thu phí và lệ phí.</w:t>
      </w:r>
    </w:p>
    <w:p w:rsidR="004D0161" w:rsidRDefault="000C099B" w:rsidP="000C099B">
      <w:pPr>
        <w:spacing w:before="60" w:after="60"/>
        <w:jc w:val="both"/>
        <w:outlineLvl w:val="0"/>
        <w:rPr>
          <w:color w:val="auto"/>
          <w:szCs w:val="28"/>
        </w:rPr>
      </w:pPr>
      <w:r w:rsidRPr="004D0161">
        <w:rPr>
          <w:color w:val="auto"/>
          <w:szCs w:val="28"/>
        </w:rPr>
        <w:tab/>
      </w:r>
    </w:p>
    <w:p w:rsidR="004D0161" w:rsidRDefault="004D0161" w:rsidP="000C099B">
      <w:pPr>
        <w:spacing w:before="60" w:after="60"/>
        <w:jc w:val="both"/>
        <w:outlineLvl w:val="0"/>
        <w:rPr>
          <w:color w:val="auto"/>
          <w:szCs w:val="28"/>
        </w:rPr>
      </w:pPr>
    </w:p>
    <w:p w:rsidR="000C099B" w:rsidRPr="004D0161" w:rsidRDefault="000C099B" w:rsidP="004D0161">
      <w:pPr>
        <w:spacing w:before="60" w:after="60"/>
        <w:ind w:firstLine="709"/>
        <w:jc w:val="both"/>
        <w:outlineLvl w:val="0"/>
        <w:rPr>
          <w:b/>
          <w:color w:val="auto"/>
          <w:szCs w:val="28"/>
        </w:rPr>
      </w:pPr>
      <w:r w:rsidRPr="004D0161">
        <w:rPr>
          <w:b/>
          <w:color w:val="auto"/>
          <w:szCs w:val="28"/>
        </w:rPr>
        <w:lastRenderedPageBreak/>
        <w:t>2.2.</w:t>
      </w:r>
      <w:r w:rsidRPr="004D0161" w:rsidDel="00980FE4">
        <w:rPr>
          <w:b/>
          <w:color w:val="auto"/>
          <w:szCs w:val="28"/>
        </w:rPr>
        <w:t xml:space="preserve"> </w:t>
      </w:r>
      <w:r w:rsidRPr="004D0161">
        <w:rPr>
          <w:b/>
          <w:color w:val="auto"/>
          <w:szCs w:val="28"/>
        </w:rPr>
        <w:t>Về dự toán chi ngân sách năm 2017</w:t>
      </w:r>
    </w:p>
    <w:p w:rsidR="000C099B" w:rsidRPr="004D0161" w:rsidRDefault="000C099B" w:rsidP="000C099B">
      <w:pPr>
        <w:spacing w:before="60" w:after="60"/>
        <w:jc w:val="both"/>
        <w:outlineLvl w:val="0"/>
        <w:rPr>
          <w:color w:val="auto"/>
          <w:szCs w:val="28"/>
        </w:rPr>
      </w:pPr>
      <w:r w:rsidRPr="004D0161">
        <w:rPr>
          <w:color w:val="auto"/>
          <w:szCs w:val="28"/>
        </w:rPr>
        <w:tab/>
        <w:t>Đối với chi thường xuyên: Dự toán năm 2017 là 225.259 triệu đồng, trên cơ sở định mức phân bổ ngân sách của UBND tỉnh và khả năng cân đối nguồn thu ngân sách địa phương, thực hiện chi theo hướng ưu tiên chi lương, các chế độ quy định đảm bảo hoạt động của cơ quan, đơn vị và công tác đảm bảo an sinh xã hội, đảm bảo tiết kiệm chi (10% chi thường xuyên). Ban KTXH cơ bản thống nhất với định mức phân bổ chi thường xuyên của UBND huyện đề xuất.</w:t>
      </w:r>
    </w:p>
    <w:p w:rsidR="000C099B" w:rsidRPr="004D0161" w:rsidRDefault="000C099B" w:rsidP="000C099B">
      <w:pPr>
        <w:spacing w:before="60" w:after="60"/>
        <w:jc w:val="both"/>
        <w:outlineLvl w:val="0"/>
        <w:rPr>
          <w:color w:val="auto"/>
          <w:szCs w:val="28"/>
        </w:rPr>
      </w:pPr>
      <w:r w:rsidRPr="004D0161">
        <w:rPr>
          <w:color w:val="auto"/>
          <w:szCs w:val="28"/>
        </w:rPr>
        <w:tab/>
        <w:t>Đối với chi đầu tư phát triển: Dự toán năm 2017 là 8.280 triệu đồng (</w:t>
      </w:r>
      <w:r w:rsidRPr="004D0161">
        <w:rPr>
          <w:i/>
          <w:color w:val="auto"/>
          <w:szCs w:val="28"/>
        </w:rPr>
        <w:t>trong đó, ngân sách huyện 8.080 triệu đồng, ngân sách xã 200 triệu đồng</w:t>
      </w:r>
      <w:r w:rsidRPr="004D0161">
        <w:rPr>
          <w:color w:val="auto"/>
          <w:szCs w:val="28"/>
        </w:rPr>
        <w:t xml:space="preserve">). Ban Kinh tế - Xã hội nhận thấy, năm 2017 tiếp tục áp dụng định mức chi đầu tư phát triển trung hạn cho giai đoạn 2016 - 2020 theo quy định của Luật NSNN và Luật Đầu tư công. Theo dự kiến kế hoạch đầu tư công năm 2017 tại tờ trình của Ủy ban nhân dân huyện, Ban Kinh tế Xã hội đồng tình với dự kiến này và cho rằng, trong điều kiện vốn từ NSNN dành cho đầu tư có hạn, chưa đáp ứng được yêu cầu đầu tư ngày một tăng hiện nay, Ủy ban nhân dân huyện cần triển khai áp dụng nhiều giải pháp để huy động thêm nguồn lực ngoài NSNN, tăng cường huy động vốn đầu tư toàn xã hội. </w:t>
      </w:r>
    </w:p>
    <w:p w:rsidR="000C099B" w:rsidRPr="004D0161" w:rsidRDefault="000C099B" w:rsidP="000C099B">
      <w:pPr>
        <w:spacing w:before="60" w:after="60"/>
        <w:jc w:val="both"/>
        <w:outlineLvl w:val="0"/>
        <w:rPr>
          <w:b/>
          <w:color w:val="auto"/>
          <w:szCs w:val="28"/>
        </w:rPr>
      </w:pPr>
      <w:r w:rsidRPr="004D0161">
        <w:rPr>
          <w:b/>
          <w:color w:val="auto"/>
          <w:szCs w:val="28"/>
        </w:rPr>
        <w:tab/>
        <w:t>3. Phương án phân bổ ngân sách huyện năm 2017</w:t>
      </w:r>
    </w:p>
    <w:p w:rsidR="000C099B" w:rsidRPr="004D0161" w:rsidRDefault="000C099B" w:rsidP="000C099B">
      <w:pPr>
        <w:spacing w:before="60" w:after="60"/>
        <w:jc w:val="both"/>
        <w:outlineLvl w:val="0"/>
        <w:rPr>
          <w:color w:val="auto"/>
          <w:szCs w:val="28"/>
        </w:rPr>
      </w:pPr>
      <w:r w:rsidRPr="004D0161">
        <w:rPr>
          <w:b/>
          <w:color w:val="auto"/>
          <w:szCs w:val="28"/>
        </w:rPr>
        <w:tab/>
      </w:r>
      <w:r w:rsidRPr="004D0161">
        <w:rPr>
          <w:color w:val="auto"/>
          <w:szCs w:val="28"/>
        </w:rPr>
        <w:t>- Ban Kinh tế Xã hội cơ bản tán thành với phương án phân bổ ngân sách huyện năm 2017 và cho rằng, phương án phân bổ đã đảm bảo nguyên tắc, tiêu chí, định mức phân bổ ngân sách và phù hợp với tình hình ngân sách địa phương.</w:t>
      </w:r>
    </w:p>
    <w:p w:rsidR="000C099B" w:rsidRPr="004D0161" w:rsidRDefault="000C099B" w:rsidP="000C099B">
      <w:pPr>
        <w:spacing w:before="60" w:after="60"/>
        <w:ind w:firstLine="720"/>
        <w:jc w:val="both"/>
        <w:outlineLvl w:val="0"/>
        <w:rPr>
          <w:color w:val="auto"/>
          <w:szCs w:val="28"/>
        </w:rPr>
      </w:pPr>
      <w:r w:rsidRPr="004D0161">
        <w:rPr>
          <w:color w:val="auto"/>
          <w:szCs w:val="28"/>
        </w:rPr>
        <w:t>- Chi thường xuyên của ngân sách huyện cao hơn dự toán năm 2016 là 5%, tuy nhiên trong điều kiện khó khăn về ngân sách đề nghị Ủy ban nhân dân huyện rà soát từng khoản chi cụ thể để phân bổ cho hợp lý. Chú ý bố trí nhiệm vụ phát sinh trong năm 2016 như: Đại hội các đoàn thể các cấp; một số nhiệm vụ chính trị của huyện như diễn tập phòng thủ, đảm bảo an ninh chính trị, trật tự an toàn xã hội trên địa bàn...</w:t>
      </w:r>
    </w:p>
    <w:p w:rsidR="000C099B" w:rsidRPr="004D0161" w:rsidRDefault="000C099B" w:rsidP="000C099B">
      <w:pPr>
        <w:spacing w:before="60" w:after="60"/>
        <w:jc w:val="both"/>
        <w:outlineLvl w:val="0"/>
        <w:rPr>
          <w:color w:val="auto"/>
          <w:szCs w:val="28"/>
        </w:rPr>
      </w:pPr>
      <w:r w:rsidRPr="004D0161">
        <w:rPr>
          <w:color w:val="auto"/>
          <w:szCs w:val="28"/>
        </w:rPr>
        <w:tab/>
        <w:t>- Đối với lĩnh vực giáo dục, y tế và khoa học công nghệ: Đề nghị Ủy ban nhân dân huyện tiếp tục rà soát, cân nhắc có điều chỉnh hợp lý theo nhu cầu thực tế và khả năng cân đối của ngân sách.</w:t>
      </w:r>
    </w:p>
    <w:p w:rsidR="000C099B" w:rsidRPr="004D0161" w:rsidRDefault="000C099B" w:rsidP="000C099B">
      <w:pPr>
        <w:spacing w:before="60" w:after="60"/>
        <w:ind w:firstLine="720"/>
        <w:jc w:val="both"/>
        <w:outlineLvl w:val="0"/>
        <w:rPr>
          <w:color w:val="auto"/>
          <w:szCs w:val="28"/>
        </w:rPr>
      </w:pPr>
      <w:r w:rsidRPr="004D0161">
        <w:rPr>
          <w:color w:val="auto"/>
          <w:szCs w:val="28"/>
        </w:rPr>
        <w:t>- Chi cho sự nghiệp kinh tế, văn hóa, giáo dục xem xét, phân bổ để thực hiện các đề án mà HĐND huyện sẽ ban hành nghị quyết thông qua.</w:t>
      </w:r>
    </w:p>
    <w:p w:rsidR="000C099B" w:rsidRPr="004D0161" w:rsidRDefault="000C099B" w:rsidP="000C099B">
      <w:pPr>
        <w:spacing w:before="60" w:after="60"/>
        <w:ind w:firstLine="720"/>
        <w:jc w:val="both"/>
        <w:outlineLvl w:val="0"/>
        <w:rPr>
          <w:color w:val="auto"/>
          <w:szCs w:val="28"/>
        </w:rPr>
      </w:pPr>
      <w:r w:rsidRPr="004D0161">
        <w:rPr>
          <w:color w:val="auto"/>
          <w:szCs w:val="28"/>
        </w:rPr>
        <w:t>- Về phân bổ chi đầu tư phát triển, Ban Kinh tế Xã hội nhất trí với UBND huyện. Phương án phân bổ thực hiện theo Nghị quyết của Hội đồng nhân dân tỉnh về nguyên tắc, tiêu chí và định mức phân bổ chi đầu tư phát triển giai đoạn 2016 - 2020, bảo đảm tiết kiệm.</w:t>
      </w:r>
    </w:p>
    <w:p w:rsidR="000C099B" w:rsidRPr="004D0161" w:rsidRDefault="000C099B" w:rsidP="000C099B">
      <w:pPr>
        <w:spacing w:before="60" w:after="60"/>
        <w:ind w:firstLine="720"/>
        <w:jc w:val="both"/>
        <w:outlineLvl w:val="0"/>
        <w:rPr>
          <w:color w:val="auto"/>
          <w:szCs w:val="28"/>
        </w:rPr>
      </w:pPr>
      <w:r w:rsidRPr="004D0161">
        <w:rPr>
          <w:color w:val="auto"/>
          <w:szCs w:val="28"/>
        </w:rPr>
        <w:t>- Về phân bổ nguồn chi dự phòng ngân sách: Dự chi phòng ngân sách là 4.879 triệu đồng, chiếm tỷ lệ 2,09%, đã bảo đảm đủ nguồn dự phòng theo quy định (2-4%).</w:t>
      </w:r>
    </w:p>
    <w:p w:rsidR="000C099B" w:rsidRPr="004D0161" w:rsidRDefault="000C099B" w:rsidP="000C099B">
      <w:pPr>
        <w:spacing w:before="60" w:after="60"/>
        <w:jc w:val="both"/>
        <w:outlineLvl w:val="0"/>
        <w:rPr>
          <w:b/>
          <w:color w:val="auto"/>
          <w:szCs w:val="28"/>
        </w:rPr>
      </w:pPr>
      <w:r w:rsidRPr="004D0161">
        <w:rPr>
          <w:color w:val="auto"/>
          <w:szCs w:val="28"/>
        </w:rPr>
        <w:tab/>
      </w:r>
      <w:r w:rsidRPr="004D0161">
        <w:rPr>
          <w:b/>
          <w:color w:val="auto"/>
          <w:szCs w:val="28"/>
        </w:rPr>
        <w:t>4. Các nhiệm vụ, giải pháp thực hiện dự toán ngân sách năm 2017</w:t>
      </w:r>
    </w:p>
    <w:p w:rsidR="000C099B" w:rsidRPr="004D0161" w:rsidRDefault="000C099B" w:rsidP="000C099B">
      <w:pPr>
        <w:spacing w:before="60" w:after="60"/>
        <w:ind w:firstLine="720"/>
        <w:jc w:val="both"/>
        <w:rPr>
          <w:color w:val="auto"/>
          <w:szCs w:val="28"/>
        </w:rPr>
      </w:pPr>
      <w:r w:rsidRPr="004D0161">
        <w:rPr>
          <w:color w:val="auto"/>
          <w:szCs w:val="28"/>
        </w:rPr>
        <w:t xml:space="preserve">Ban Kinh tế - Xã hội tán thành các nhóm giải pháp được nêu trong tờ trình của UBND huyện và đề nghị xây dựng dự toán thu, chi ngân sách năm 2017 phải dựa trên khả năng nguồn lực tài chính của huyện, xác định dự toán thu ngân sách </w:t>
      </w:r>
      <w:r w:rsidRPr="004D0161">
        <w:rPr>
          <w:color w:val="auto"/>
          <w:szCs w:val="28"/>
        </w:rPr>
        <w:lastRenderedPageBreak/>
        <w:t>có tính khả thi, chi ngân sách phải triệt để tiết kiệm, cắt giảm những khoản chi không có nguồn đáp ứng, không cho phép chi vượt dự toán. Tiếp tục nâng cao kỷ luật tài chính, đẩy mạnh công tác thanh tra, kiểm tra việc sử dụng ngân sách của các đơn vị, tổ chức có sử dụng ngân sách nhà nước.</w:t>
      </w:r>
    </w:p>
    <w:p w:rsidR="000C099B" w:rsidRPr="004D0161" w:rsidRDefault="000C099B" w:rsidP="000C099B">
      <w:pPr>
        <w:tabs>
          <w:tab w:val="left" w:pos="1134"/>
        </w:tabs>
        <w:spacing w:before="60" w:after="60"/>
        <w:ind w:left="720"/>
        <w:jc w:val="both"/>
        <w:rPr>
          <w:b/>
          <w:color w:val="auto"/>
          <w:szCs w:val="28"/>
        </w:rPr>
      </w:pPr>
      <w:r w:rsidRPr="004D0161">
        <w:rPr>
          <w:b/>
          <w:color w:val="auto"/>
          <w:szCs w:val="28"/>
        </w:rPr>
        <w:t>III. Về dự thảo nghị quyết</w:t>
      </w:r>
    </w:p>
    <w:p w:rsidR="000C099B" w:rsidRPr="004D0161" w:rsidRDefault="000C099B" w:rsidP="000C099B">
      <w:pPr>
        <w:spacing w:before="60" w:after="60"/>
        <w:jc w:val="both"/>
        <w:rPr>
          <w:b/>
          <w:color w:val="auto"/>
          <w:szCs w:val="28"/>
        </w:rPr>
      </w:pPr>
      <w:r w:rsidRPr="004D0161">
        <w:rPr>
          <w:color w:val="auto"/>
          <w:szCs w:val="28"/>
        </w:rPr>
        <w:tab/>
      </w:r>
      <w:r w:rsidRPr="004D0161">
        <w:rPr>
          <w:b/>
          <w:color w:val="auto"/>
          <w:szCs w:val="28"/>
        </w:rPr>
        <w:t>1. Nội dung của dự thảo nghị quyết</w:t>
      </w:r>
    </w:p>
    <w:p w:rsidR="000C099B" w:rsidRPr="004D0161" w:rsidRDefault="000C099B" w:rsidP="000C099B">
      <w:pPr>
        <w:spacing w:before="60" w:after="60"/>
        <w:ind w:firstLine="709"/>
        <w:jc w:val="both"/>
        <w:rPr>
          <w:color w:val="auto"/>
          <w:szCs w:val="28"/>
        </w:rPr>
      </w:pPr>
      <w:r w:rsidRPr="004D0161">
        <w:rPr>
          <w:color w:val="auto"/>
          <w:szCs w:val="28"/>
        </w:rPr>
        <w:t xml:space="preserve">Ban Kinh tế - Xã hội cơ bản thống nhất nội dung dự thảo Nghị quyết với một số chỉ tiêu chủ yếu như sau: </w:t>
      </w:r>
    </w:p>
    <w:p w:rsidR="000C099B" w:rsidRPr="004D0161" w:rsidRDefault="000C099B" w:rsidP="000C099B">
      <w:pPr>
        <w:tabs>
          <w:tab w:val="right" w:pos="9100"/>
        </w:tabs>
        <w:spacing w:before="60" w:after="60"/>
        <w:ind w:left="700"/>
        <w:jc w:val="both"/>
        <w:rPr>
          <w:color w:val="auto"/>
          <w:szCs w:val="28"/>
        </w:rPr>
      </w:pPr>
      <w:r w:rsidRPr="004D0161">
        <w:rPr>
          <w:color w:val="auto"/>
          <w:szCs w:val="28"/>
        </w:rPr>
        <w:t>- Dự toán thu ngân sách nhà nước:           60.937 triệu đồng</w:t>
      </w:r>
    </w:p>
    <w:p w:rsidR="000C099B" w:rsidRPr="004D0161" w:rsidRDefault="000C099B" w:rsidP="000C099B">
      <w:pPr>
        <w:tabs>
          <w:tab w:val="right" w:pos="9100"/>
        </w:tabs>
        <w:spacing w:before="60" w:after="60"/>
        <w:ind w:firstLine="720"/>
        <w:jc w:val="both"/>
        <w:rPr>
          <w:color w:val="auto"/>
          <w:szCs w:val="28"/>
        </w:rPr>
      </w:pPr>
      <w:r w:rsidRPr="004D0161">
        <w:rPr>
          <w:color w:val="auto"/>
          <w:szCs w:val="28"/>
        </w:rPr>
        <w:t>- Dự toán thu ngân sách huyện hưởng:   264.083 triệu đồng</w:t>
      </w:r>
    </w:p>
    <w:p w:rsidR="000C099B" w:rsidRPr="004D0161" w:rsidRDefault="000C099B" w:rsidP="000C099B">
      <w:pPr>
        <w:tabs>
          <w:tab w:val="right" w:pos="9100"/>
        </w:tabs>
        <w:spacing w:before="60" w:after="60"/>
        <w:ind w:firstLine="720"/>
        <w:jc w:val="both"/>
        <w:rPr>
          <w:color w:val="auto"/>
          <w:szCs w:val="28"/>
        </w:rPr>
      </w:pPr>
      <w:r w:rsidRPr="004D0161">
        <w:rPr>
          <w:color w:val="auto"/>
          <w:szCs w:val="28"/>
        </w:rPr>
        <w:t>- Dự toán chi ngân sách huyện:              264.083 triệu đồng</w:t>
      </w:r>
    </w:p>
    <w:p w:rsidR="000C099B" w:rsidRPr="004D0161" w:rsidRDefault="000C099B" w:rsidP="000C099B">
      <w:pPr>
        <w:pStyle w:val="BodyText"/>
        <w:tabs>
          <w:tab w:val="right" w:pos="9100"/>
        </w:tabs>
        <w:spacing w:before="60" w:after="60"/>
        <w:ind w:left="720"/>
        <w:jc w:val="both"/>
        <w:rPr>
          <w:rFonts w:ascii="Times New Roman" w:hAnsi="Times New Roman"/>
          <w:b w:val="0"/>
          <w:szCs w:val="28"/>
        </w:rPr>
      </w:pPr>
      <w:r w:rsidRPr="004D0161">
        <w:rPr>
          <w:rFonts w:ascii="Times New Roman" w:hAnsi="Times New Roman"/>
          <w:b w:val="0"/>
          <w:szCs w:val="28"/>
        </w:rPr>
        <w:t>- Chi nguồn ngân sách huyện:             243.512 triệu đồng</w:t>
      </w:r>
    </w:p>
    <w:p w:rsidR="000C099B" w:rsidRPr="004D0161" w:rsidRDefault="000C099B" w:rsidP="000C099B">
      <w:pPr>
        <w:pStyle w:val="BodyText"/>
        <w:tabs>
          <w:tab w:val="right" w:pos="9100"/>
        </w:tabs>
        <w:spacing w:before="60" w:after="60"/>
        <w:ind w:firstLine="720"/>
        <w:jc w:val="both"/>
        <w:rPr>
          <w:rFonts w:ascii="Times New Roman" w:hAnsi="Times New Roman"/>
          <w:b w:val="0"/>
          <w:i/>
          <w:szCs w:val="28"/>
        </w:rPr>
      </w:pPr>
      <w:r w:rsidRPr="004D0161">
        <w:rPr>
          <w:rFonts w:ascii="Times New Roman" w:hAnsi="Times New Roman"/>
          <w:b w:val="0"/>
          <w:i/>
          <w:szCs w:val="28"/>
        </w:rPr>
        <w:t>Trong đó:</w:t>
      </w:r>
    </w:p>
    <w:p w:rsidR="000C099B" w:rsidRPr="004D0161" w:rsidRDefault="000C099B" w:rsidP="000C099B">
      <w:pPr>
        <w:pStyle w:val="BodyText"/>
        <w:tabs>
          <w:tab w:val="right" w:pos="9100"/>
        </w:tabs>
        <w:spacing w:before="60" w:after="60"/>
        <w:ind w:firstLine="720"/>
        <w:jc w:val="both"/>
        <w:rPr>
          <w:rFonts w:ascii="Times New Roman" w:hAnsi="Times New Roman"/>
          <w:b w:val="0"/>
          <w:szCs w:val="28"/>
        </w:rPr>
      </w:pPr>
      <w:r w:rsidRPr="004D0161">
        <w:rPr>
          <w:rFonts w:ascii="Times New Roman" w:hAnsi="Times New Roman"/>
          <w:b w:val="0"/>
          <w:szCs w:val="28"/>
        </w:rPr>
        <w:t>+ Chi cân đối ngân sách địa phương:        243.062 triệu đồng</w:t>
      </w:r>
    </w:p>
    <w:p w:rsidR="000C099B" w:rsidRPr="004D0161" w:rsidRDefault="000C099B" w:rsidP="000C099B">
      <w:pPr>
        <w:pStyle w:val="BodyText"/>
        <w:tabs>
          <w:tab w:val="right" w:pos="9100"/>
        </w:tabs>
        <w:spacing w:before="60" w:after="60"/>
        <w:ind w:firstLine="720"/>
        <w:jc w:val="both"/>
        <w:rPr>
          <w:rFonts w:ascii="Times New Roman" w:hAnsi="Times New Roman"/>
          <w:b w:val="0"/>
          <w:szCs w:val="28"/>
        </w:rPr>
      </w:pPr>
      <w:r w:rsidRPr="004D0161">
        <w:rPr>
          <w:rFonts w:ascii="Times New Roman" w:hAnsi="Times New Roman"/>
          <w:b w:val="0"/>
          <w:szCs w:val="28"/>
        </w:rPr>
        <w:t>+ Chi từ nguồn thu quản lý qua ngân sách:    450 triệu đồng</w:t>
      </w:r>
    </w:p>
    <w:p w:rsidR="000C099B" w:rsidRPr="004D0161" w:rsidRDefault="000C099B" w:rsidP="000C099B">
      <w:pPr>
        <w:pStyle w:val="BodyText"/>
        <w:tabs>
          <w:tab w:val="left" w:pos="851"/>
          <w:tab w:val="right" w:pos="9100"/>
        </w:tabs>
        <w:spacing w:before="60" w:after="60"/>
        <w:ind w:firstLine="709"/>
        <w:jc w:val="both"/>
        <w:rPr>
          <w:rFonts w:ascii="Times New Roman" w:hAnsi="Times New Roman"/>
          <w:b w:val="0"/>
          <w:szCs w:val="28"/>
        </w:rPr>
      </w:pPr>
      <w:r w:rsidRPr="004D0161">
        <w:rPr>
          <w:rFonts w:ascii="Times New Roman" w:hAnsi="Times New Roman"/>
          <w:b w:val="0"/>
          <w:szCs w:val="28"/>
        </w:rPr>
        <w:t>- Chi nguồn Trung ương bổ sung có mục tiêu: 20.571 triệu đồng</w:t>
      </w:r>
    </w:p>
    <w:p w:rsidR="000C099B" w:rsidRPr="004D0161" w:rsidRDefault="000C099B" w:rsidP="000C099B">
      <w:pPr>
        <w:pStyle w:val="BodyText"/>
        <w:tabs>
          <w:tab w:val="left" w:pos="851"/>
          <w:tab w:val="right" w:pos="9100"/>
        </w:tabs>
        <w:spacing w:before="60" w:after="60"/>
        <w:ind w:firstLine="709"/>
        <w:jc w:val="both"/>
        <w:rPr>
          <w:rFonts w:ascii="Times New Roman" w:hAnsi="Times New Roman"/>
          <w:b w:val="0"/>
          <w:szCs w:val="28"/>
        </w:rPr>
      </w:pPr>
      <w:r w:rsidRPr="004D0161">
        <w:rPr>
          <w:rFonts w:ascii="Times New Roman" w:hAnsi="Times New Roman"/>
          <w:b w:val="0"/>
          <w:szCs w:val="28"/>
        </w:rPr>
        <w:t>- Dự toán chi cân đối ngân sách cấp huyện năm 2017 là 222.090 triệu đồng.</w:t>
      </w:r>
    </w:p>
    <w:p w:rsidR="000C099B" w:rsidRPr="004D0161" w:rsidRDefault="000C099B" w:rsidP="000C099B">
      <w:pPr>
        <w:spacing w:before="60" w:after="60"/>
        <w:ind w:firstLine="709"/>
        <w:jc w:val="both"/>
        <w:rPr>
          <w:b/>
          <w:color w:val="auto"/>
          <w:szCs w:val="28"/>
        </w:rPr>
      </w:pPr>
      <w:r w:rsidRPr="004D0161">
        <w:rPr>
          <w:b/>
          <w:color w:val="auto"/>
          <w:szCs w:val="28"/>
        </w:rPr>
        <w:t>2. Tính hợp hiến, hợp pháp và tính thống nhất của dự thảo nghị quyết với hệ thống pháp luật</w:t>
      </w:r>
    </w:p>
    <w:p w:rsidR="000C099B" w:rsidRPr="004D0161" w:rsidRDefault="000C099B" w:rsidP="000C099B">
      <w:pPr>
        <w:pStyle w:val="NormalWeb"/>
        <w:spacing w:before="60" w:after="60"/>
        <w:ind w:firstLine="709"/>
        <w:jc w:val="both"/>
        <w:textAlignment w:val="baseline"/>
        <w:rPr>
          <w:rFonts w:ascii="Times New Roman" w:hAnsi="Times New Roman"/>
          <w:sz w:val="28"/>
          <w:szCs w:val="28"/>
        </w:rPr>
      </w:pPr>
      <w:r w:rsidRPr="004D0161">
        <w:rPr>
          <w:rFonts w:ascii="Times New Roman" w:hAnsi="Times New Roman"/>
          <w:sz w:val="28"/>
          <w:szCs w:val="28"/>
        </w:rPr>
        <w:t>Căn cứ</w:t>
      </w:r>
      <w:r w:rsidRPr="004D0161">
        <w:rPr>
          <w:rFonts w:ascii="Times New Roman" w:hAnsi="Times New Roman"/>
          <w:sz w:val="28"/>
          <w:szCs w:val="28"/>
          <w:lang w:val="nl-NL"/>
        </w:rPr>
        <w:t xml:space="preserve"> </w:t>
      </w:r>
      <w:r w:rsidRPr="004D0161">
        <w:rPr>
          <w:rFonts w:ascii="Times New Roman" w:hAnsi="Times New Roman"/>
          <w:sz w:val="28"/>
          <w:szCs w:val="28"/>
        </w:rPr>
        <w:t>Điểm b, Khoản 2, Điều 26, Luật Tổ chức chính quyền địa phương năm 2015 quy định: Nhiệm vụ, quyền hạn của Hội đồng nhân dân huyện trong lĩnh vực kinh tế, tài nguyên, môi trường: Quyết định dự toán thu ngân sách nhà nước trên địa bàn; dự toán thu, chi ngân sách địa phương và phân bổ dự toán ngân sách huyện.</w:t>
      </w:r>
    </w:p>
    <w:p w:rsidR="000C099B" w:rsidRPr="004D0161" w:rsidRDefault="000C099B" w:rsidP="000C099B">
      <w:pPr>
        <w:spacing w:before="60" w:after="60"/>
        <w:ind w:firstLine="720"/>
        <w:jc w:val="both"/>
        <w:rPr>
          <w:color w:val="auto"/>
          <w:szCs w:val="28"/>
        </w:rPr>
      </w:pPr>
      <w:r w:rsidRPr="004D0161">
        <w:rPr>
          <w:color w:val="auto"/>
          <w:szCs w:val="28"/>
        </w:rPr>
        <w:t>Dự thảo nghị quyết đảm bảo thực hiện đúng theo Điều 30 Luật Ngân sách nhà nước năm 2015 và Thông tư số 91/2016/TT-BTC ngày 24/9/2016 của Bộ Tài chính hướng dẫn xây dựng dự toán ngân sách nhà nước năm 2017.</w:t>
      </w:r>
    </w:p>
    <w:p w:rsidR="000C099B" w:rsidRPr="004D0161" w:rsidRDefault="000C099B" w:rsidP="000C099B">
      <w:pPr>
        <w:spacing w:before="60" w:after="60"/>
        <w:ind w:firstLine="567"/>
        <w:jc w:val="both"/>
        <w:rPr>
          <w:color w:val="auto"/>
          <w:szCs w:val="28"/>
        </w:rPr>
      </w:pPr>
      <w:r w:rsidRPr="004D0161">
        <w:rPr>
          <w:b/>
          <w:color w:val="auto"/>
          <w:szCs w:val="28"/>
        </w:rPr>
        <w:t>* Những kiến nghị, đề xuất</w:t>
      </w:r>
    </w:p>
    <w:p w:rsidR="000C099B" w:rsidRPr="004D0161" w:rsidRDefault="000C099B" w:rsidP="000C099B">
      <w:pPr>
        <w:spacing w:before="60" w:after="60"/>
        <w:jc w:val="both"/>
        <w:rPr>
          <w:color w:val="auto"/>
          <w:szCs w:val="28"/>
        </w:rPr>
      </w:pPr>
      <w:r w:rsidRPr="004D0161">
        <w:rPr>
          <w:color w:val="auto"/>
          <w:szCs w:val="28"/>
        </w:rPr>
        <w:tab/>
        <w:t>Ban Kinh tế - Xã hội đề nghị Ủy ban nhân dân huyện tiếp thu, giải trình các nội dung trong báo cáo thẩm tra này và ý kiến thảo luận của đại biểu Hội đồng nhân dân huyện về phương án phân bổ dự toán thu, chi ngân sách năm 2017. Đề nghị kỳ họp biểu quyết thông qua để có cơ sở thực hiện.</w:t>
      </w:r>
    </w:p>
    <w:p w:rsidR="000C099B" w:rsidRPr="004D0161" w:rsidRDefault="000C099B" w:rsidP="000C099B">
      <w:pPr>
        <w:spacing w:before="60" w:after="60"/>
        <w:jc w:val="both"/>
        <w:rPr>
          <w:color w:val="auto"/>
          <w:szCs w:val="28"/>
        </w:rPr>
      </w:pPr>
      <w:r w:rsidRPr="004D0161">
        <w:rPr>
          <w:color w:val="auto"/>
          <w:szCs w:val="28"/>
        </w:rPr>
        <w:tab/>
        <w:t>Chậm nhất 05 ngày làm việc kể từ ngày HĐND huyện quyết định dự toán ngân sách, UBND huyện giao dự toán ngân sách năm sau cho các đơn vị, các xã, thị trấn. Đồng thời chỉ đạo các cơ quan, UBND các xã, thị trấn chậm nhất ngày 31/12/2016 phải hoàn thành việc giao dự toán ngân sách.</w:t>
      </w:r>
    </w:p>
    <w:p w:rsidR="000C099B" w:rsidRPr="004D0161" w:rsidRDefault="000C099B" w:rsidP="000C099B">
      <w:pPr>
        <w:spacing w:before="60" w:after="60"/>
        <w:jc w:val="both"/>
        <w:rPr>
          <w:color w:val="auto"/>
          <w:szCs w:val="28"/>
        </w:rPr>
      </w:pPr>
      <w:r w:rsidRPr="004D0161">
        <w:rPr>
          <w:color w:val="auto"/>
          <w:szCs w:val="28"/>
          <w:lang w:val="nl-NL"/>
        </w:rPr>
        <w:tab/>
      </w:r>
      <w:r w:rsidRPr="004D0161">
        <w:rPr>
          <w:color w:val="auto"/>
          <w:szCs w:val="28"/>
        </w:rPr>
        <w:t xml:space="preserve">Trên đây là báo cáo thẩm tra của Ban Kinh tế Xã hội về tình hình thực hiện thu, chi NSĐP năm 2016; dự toán ngân sách địa phương và phương án phân bổ dự toán NSĐP năm 2017. </w:t>
      </w:r>
    </w:p>
    <w:p w:rsidR="004D0161" w:rsidRDefault="004D0161" w:rsidP="000C099B">
      <w:pPr>
        <w:spacing w:before="60" w:after="60"/>
        <w:ind w:firstLine="420"/>
        <w:jc w:val="both"/>
        <w:rPr>
          <w:color w:val="auto"/>
          <w:szCs w:val="28"/>
        </w:rPr>
      </w:pPr>
    </w:p>
    <w:p w:rsidR="004D0161" w:rsidRDefault="004D0161" w:rsidP="000C099B">
      <w:pPr>
        <w:spacing w:before="60" w:after="60"/>
        <w:ind w:firstLine="420"/>
        <w:jc w:val="both"/>
        <w:rPr>
          <w:color w:val="auto"/>
          <w:szCs w:val="28"/>
        </w:rPr>
      </w:pPr>
    </w:p>
    <w:p w:rsidR="000C099B" w:rsidRPr="004D0161" w:rsidRDefault="000C099B" w:rsidP="000C099B">
      <w:pPr>
        <w:spacing w:before="60" w:after="60"/>
        <w:ind w:firstLine="420"/>
        <w:jc w:val="both"/>
        <w:rPr>
          <w:color w:val="auto"/>
          <w:szCs w:val="28"/>
        </w:rPr>
      </w:pPr>
      <w:r w:rsidRPr="004D0161">
        <w:rPr>
          <w:color w:val="auto"/>
          <w:szCs w:val="28"/>
        </w:rPr>
        <w:lastRenderedPageBreak/>
        <w:tab/>
        <w:t>Trình Hội đồng nhân dân huyện khóa X, kỳ họp thứ 3 xem xét, quyết định./.</w:t>
      </w:r>
    </w:p>
    <w:p w:rsidR="000C099B" w:rsidRPr="00D302DA" w:rsidRDefault="000C099B" w:rsidP="000C099B">
      <w:pPr>
        <w:spacing w:before="60" w:after="60"/>
        <w:ind w:firstLine="420"/>
        <w:jc w:val="both"/>
        <w:rPr>
          <w:color w:val="auto"/>
          <w:sz w:val="26"/>
          <w:szCs w:val="26"/>
        </w:rPr>
      </w:pPr>
    </w:p>
    <w:tbl>
      <w:tblPr>
        <w:tblW w:w="4894" w:type="pct"/>
        <w:tblInd w:w="108" w:type="dxa"/>
        <w:tblLook w:val="01E0"/>
      </w:tblPr>
      <w:tblGrid>
        <w:gridCol w:w="4049"/>
        <w:gridCol w:w="5319"/>
      </w:tblGrid>
      <w:tr w:rsidR="000C099B" w:rsidRPr="00D302DA" w:rsidTr="00A0534C">
        <w:trPr>
          <w:trHeight w:val="2579"/>
        </w:trPr>
        <w:tc>
          <w:tcPr>
            <w:tcW w:w="2161" w:type="pct"/>
            <w:shd w:val="clear" w:color="auto" w:fill="auto"/>
          </w:tcPr>
          <w:p w:rsidR="000C099B" w:rsidRPr="00BA6FB9" w:rsidRDefault="000C099B" w:rsidP="00A0534C">
            <w:pPr>
              <w:spacing w:before="60"/>
              <w:ind w:right="-514"/>
              <w:rPr>
                <w:b/>
                <w:i/>
                <w:color w:val="auto"/>
                <w:sz w:val="24"/>
              </w:rPr>
            </w:pPr>
            <w:r w:rsidRPr="00BA6FB9">
              <w:rPr>
                <w:b/>
                <w:i/>
                <w:color w:val="auto"/>
                <w:sz w:val="24"/>
              </w:rPr>
              <w:t>Nơi nhận:</w:t>
            </w:r>
          </w:p>
          <w:p w:rsidR="000C099B" w:rsidRPr="00BA6FB9" w:rsidRDefault="000C099B" w:rsidP="00A0534C">
            <w:pPr>
              <w:ind w:right="-514"/>
              <w:rPr>
                <w:color w:val="auto"/>
                <w:sz w:val="22"/>
              </w:rPr>
            </w:pPr>
            <w:r w:rsidRPr="00BA6FB9">
              <w:rPr>
                <w:color w:val="auto"/>
                <w:sz w:val="22"/>
                <w:szCs w:val="22"/>
              </w:rPr>
              <w:t>- Thường trực HĐND huyện;</w:t>
            </w:r>
          </w:p>
          <w:p w:rsidR="000C099B" w:rsidRPr="00BA6FB9" w:rsidRDefault="000C099B" w:rsidP="00A0534C">
            <w:pPr>
              <w:ind w:right="-514"/>
              <w:rPr>
                <w:color w:val="auto"/>
                <w:sz w:val="22"/>
              </w:rPr>
            </w:pPr>
            <w:r w:rsidRPr="00BA6FB9">
              <w:rPr>
                <w:color w:val="auto"/>
                <w:sz w:val="22"/>
                <w:szCs w:val="22"/>
              </w:rPr>
              <w:t>- Đại biểu HĐND huyện;</w:t>
            </w:r>
          </w:p>
          <w:p w:rsidR="000C099B" w:rsidRPr="00D302DA" w:rsidRDefault="000C099B" w:rsidP="00A0534C">
            <w:pPr>
              <w:ind w:right="-514"/>
              <w:rPr>
                <w:color w:val="auto"/>
                <w:sz w:val="26"/>
                <w:szCs w:val="26"/>
              </w:rPr>
            </w:pPr>
            <w:r w:rsidRPr="00BA6FB9">
              <w:rPr>
                <w:color w:val="auto"/>
                <w:sz w:val="22"/>
                <w:szCs w:val="22"/>
              </w:rPr>
              <w:t>- Lưu: VT, KT-XH.</w:t>
            </w:r>
          </w:p>
        </w:tc>
        <w:tc>
          <w:tcPr>
            <w:tcW w:w="2839" w:type="pct"/>
            <w:shd w:val="clear" w:color="auto" w:fill="auto"/>
          </w:tcPr>
          <w:p w:rsidR="000C099B" w:rsidRPr="00D302DA" w:rsidRDefault="000C099B" w:rsidP="00A0534C">
            <w:pPr>
              <w:spacing w:before="60"/>
              <w:ind w:right="-514" w:hanging="114"/>
              <w:jc w:val="center"/>
              <w:rPr>
                <w:b/>
                <w:color w:val="auto"/>
                <w:sz w:val="26"/>
                <w:szCs w:val="26"/>
              </w:rPr>
            </w:pPr>
            <w:r w:rsidRPr="00D302DA">
              <w:rPr>
                <w:b/>
                <w:color w:val="auto"/>
                <w:sz w:val="26"/>
                <w:szCs w:val="26"/>
              </w:rPr>
              <w:t xml:space="preserve">TM. BAN KINH TẾ </w:t>
            </w:r>
            <w:r w:rsidRPr="00D302DA">
              <w:rPr>
                <w:color w:val="auto"/>
                <w:sz w:val="26"/>
                <w:szCs w:val="26"/>
              </w:rPr>
              <w:t>-</w:t>
            </w:r>
            <w:r w:rsidRPr="00D302DA">
              <w:rPr>
                <w:b/>
                <w:color w:val="auto"/>
                <w:sz w:val="26"/>
                <w:szCs w:val="26"/>
              </w:rPr>
              <w:t xml:space="preserve"> XÃ HỘI</w:t>
            </w:r>
          </w:p>
          <w:p w:rsidR="000C099B" w:rsidRPr="00D302DA" w:rsidRDefault="000C099B" w:rsidP="00A0534C">
            <w:pPr>
              <w:ind w:right="-514"/>
              <w:jc w:val="center"/>
              <w:rPr>
                <w:b/>
                <w:color w:val="auto"/>
                <w:sz w:val="26"/>
                <w:szCs w:val="26"/>
              </w:rPr>
            </w:pPr>
            <w:r w:rsidRPr="00D302DA">
              <w:rPr>
                <w:b/>
                <w:color w:val="auto"/>
                <w:sz w:val="26"/>
                <w:szCs w:val="26"/>
              </w:rPr>
              <w:t>TRƯỞNG BAN</w:t>
            </w:r>
          </w:p>
          <w:p w:rsidR="000C099B" w:rsidRPr="00D302DA" w:rsidRDefault="000C099B" w:rsidP="00A0534C">
            <w:pPr>
              <w:ind w:right="-514"/>
              <w:jc w:val="center"/>
              <w:rPr>
                <w:b/>
                <w:color w:val="auto"/>
                <w:sz w:val="26"/>
                <w:szCs w:val="26"/>
              </w:rPr>
            </w:pPr>
            <w:r w:rsidRPr="00D302DA">
              <w:rPr>
                <w:b/>
                <w:color w:val="auto"/>
                <w:sz w:val="26"/>
                <w:szCs w:val="26"/>
              </w:rPr>
              <w:t>(Đã ký)</w:t>
            </w:r>
          </w:p>
          <w:p w:rsidR="000C099B" w:rsidRPr="00D302DA" w:rsidRDefault="000C099B" w:rsidP="00A0534C">
            <w:pPr>
              <w:ind w:right="-514"/>
              <w:jc w:val="center"/>
              <w:rPr>
                <w:b/>
                <w:color w:val="auto"/>
                <w:sz w:val="26"/>
                <w:szCs w:val="26"/>
              </w:rPr>
            </w:pPr>
          </w:p>
          <w:p w:rsidR="000C099B" w:rsidRPr="00D302DA" w:rsidRDefault="000C099B" w:rsidP="00A0534C">
            <w:pPr>
              <w:ind w:right="-514"/>
              <w:jc w:val="center"/>
              <w:rPr>
                <w:b/>
                <w:color w:val="auto"/>
                <w:sz w:val="26"/>
                <w:szCs w:val="26"/>
              </w:rPr>
            </w:pPr>
            <w:r w:rsidRPr="00D302DA">
              <w:rPr>
                <w:b/>
                <w:color w:val="auto"/>
                <w:sz w:val="26"/>
                <w:szCs w:val="26"/>
              </w:rPr>
              <w:t>Nguyễn Viết Hùng</w:t>
            </w:r>
          </w:p>
          <w:p w:rsidR="000C099B" w:rsidRPr="00D302DA" w:rsidRDefault="000C099B" w:rsidP="00A0534C">
            <w:pPr>
              <w:ind w:right="-514"/>
              <w:rPr>
                <w:b/>
                <w:color w:val="auto"/>
                <w:sz w:val="26"/>
                <w:szCs w:val="26"/>
              </w:rPr>
            </w:pPr>
          </w:p>
          <w:p w:rsidR="000C099B" w:rsidRPr="00D302DA" w:rsidRDefault="000C099B" w:rsidP="00A0534C">
            <w:pPr>
              <w:ind w:right="-514"/>
              <w:rPr>
                <w:b/>
                <w:color w:val="auto"/>
                <w:sz w:val="26"/>
                <w:szCs w:val="26"/>
              </w:rPr>
            </w:pPr>
          </w:p>
          <w:p w:rsidR="000C099B" w:rsidRPr="00D302DA" w:rsidRDefault="000C099B" w:rsidP="00A0534C">
            <w:pPr>
              <w:ind w:right="-514"/>
              <w:jc w:val="center"/>
              <w:rPr>
                <w:b/>
                <w:color w:val="auto"/>
                <w:sz w:val="26"/>
                <w:szCs w:val="26"/>
              </w:rPr>
            </w:pPr>
          </w:p>
        </w:tc>
      </w:tr>
    </w:tbl>
    <w:p w:rsidR="000C099B" w:rsidRPr="00D302DA" w:rsidRDefault="000C099B" w:rsidP="000C099B">
      <w:pPr>
        <w:ind w:right="-514"/>
        <w:rPr>
          <w:color w:val="auto"/>
          <w:sz w:val="26"/>
          <w:szCs w:val="26"/>
        </w:rPr>
      </w:pPr>
    </w:p>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DDF" w:rsidRDefault="001E3DDF" w:rsidP="000C099B">
      <w:r>
        <w:separator/>
      </w:r>
    </w:p>
  </w:endnote>
  <w:endnote w:type="continuationSeparator" w:id="1">
    <w:p w:rsidR="001E3DDF" w:rsidRDefault="001E3DDF" w:rsidP="000C0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DDF" w:rsidRDefault="001E3DDF" w:rsidP="000C099B">
      <w:r>
        <w:separator/>
      </w:r>
    </w:p>
  </w:footnote>
  <w:footnote w:type="continuationSeparator" w:id="1">
    <w:p w:rsidR="001E3DDF" w:rsidRDefault="001E3DDF" w:rsidP="000C099B">
      <w:r>
        <w:continuationSeparator/>
      </w:r>
    </w:p>
  </w:footnote>
  <w:footnote w:id="2">
    <w:p w:rsidR="000C099B" w:rsidRPr="00FA2DD2" w:rsidRDefault="000C099B" w:rsidP="000C099B">
      <w:pPr>
        <w:pStyle w:val="FootnoteText"/>
        <w:widowControl w:val="0"/>
        <w:ind w:firstLine="567"/>
      </w:pPr>
      <w:r w:rsidRPr="00FD4C42">
        <w:rPr>
          <w:vertAlign w:val="superscript"/>
        </w:rPr>
        <w:t>(</w:t>
      </w:r>
      <w:r w:rsidRPr="00FD4C42">
        <w:rPr>
          <w:rStyle w:val="FootnoteReference"/>
          <w:rFonts w:eastAsiaTheme="majorEastAsia"/>
        </w:rPr>
        <w:footnoteRef/>
      </w:r>
      <w:r w:rsidRPr="00FD4C42">
        <w:rPr>
          <w:vertAlign w:val="superscript"/>
        </w:rPr>
        <w:t xml:space="preserve">) </w:t>
      </w:r>
      <w:r w:rsidRPr="00FA2DD2">
        <w:t>Số nợ đọng thuế đến 30/</w:t>
      </w:r>
      <w:r>
        <w:t>11</w:t>
      </w:r>
      <w:r w:rsidRPr="00FA2DD2">
        <w:t>/201</w:t>
      </w:r>
      <w:r>
        <w:t>6</w:t>
      </w:r>
      <w:r w:rsidRPr="00FA2DD2">
        <w:t xml:space="preserve"> là</w:t>
      </w:r>
      <w:r>
        <w:t xml:space="preserve"> 2.865 triệu đồng. Trong đó: Nợ khó thu là 1.524 triệu đồng</w:t>
      </w:r>
      <w:r w:rsidRPr="00FA2DD2">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084"/>
    <w:multiLevelType w:val="multilevel"/>
    <w:tmpl w:val="316C4350"/>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9558DE"/>
    <w:multiLevelType w:val="hybridMultilevel"/>
    <w:tmpl w:val="290C1602"/>
    <w:lvl w:ilvl="0" w:tplc="15B04054">
      <w:start w:val="1"/>
      <w:numFmt w:val="decimal"/>
      <w:lvlText w:val="%1."/>
      <w:lvlJc w:val="left"/>
      <w:pPr>
        <w:tabs>
          <w:tab w:val="num" w:pos="1080"/>
        </w:tabs>
        <w:ind w:left="1080" w:hanging="360"/>
      </w:pPr>
      <w:rPr>
        <w:rFonts w:hint="default"/>
        <w:b/>
      </w:rPr>
    </w:lvl>
    <w:lvl w:ilvl="1" w:tplc="042A0019">
      <w:start w:val="1"/>
      <w:numFmt w:val="lowerLetter"/>
      <w:lvlText w:val="%2."/>
      <w:lvlJc w:val="left"/>
      <w:pPr>
        <w:tabs>
          <w:tab w:val="num" w:pos="1800"/>
        </w:tabs>
        <w:ind w:left="1800" w:hanging="360"/>
      </w:pPr>
    </w:lvl>
    <w:lvl w:ilvl="2" w:tplc="042A001B">
      <w:start w:val="1"/>
      <w:numFmt w:val="lowerRoman"/>
      <w:lvlText w:val="%3."/>
      <w:lvlJc w:val="right"/>
      <w:pPr>
        <w:tabs>
          <w:tab w:val="num" w:pos="2520"/>
        </w:tabs>
        <w:ind w:left="2520" w:hanging="180"/>
      </w:pPr>
    </w:lvl>
    <w:lvl w:ilvl="3" w:tplc="042A000F">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D09474A2">
      <w:start w:val="1"/>
      <w:numFmt w:val="decimal"/>
      <w:lvlText w:val="%7."/>
      <w:lvlJc w:val="left"/>
      <w:pPr>
        <w:tabs>
          <w:tab w:val="num" w:pos="5400"/>
        </w:tabs>
        <w:ind w:left="5400" w:hanging="360"/>
      </w:pPr>
      <w:rPr>
        <w:rFonts w:ascii="Times New Roman" w:eastAsia="Times New Roman" w:hAnsi="Times New Roman" w:cs="Times New Roman"/>
      </w:r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
    <w:nsid w:val="5D7767A0"/>
    <w:multiLevelType w:val="hybridMultilevel"/>
    <w:tmpl w:val="E1C6F932"/>
    <w:lvl w:ilvl="0" w:tplc="C2B649F0">
      <w:start w:val="1"/>
      <w:numFmt w:val="upperRoman"/>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C099B"/>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099B"/>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3DDF"/>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0161"/>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9B"/>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0C099B"/>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099B"/>
    <w:rPr>
      <w:rFonts w:eastAsia="Times New Roman" w:cs="Times New Roman"/>
      <w:i/>
      <w:sz w:val="24"/>
      <w:szCs w:val="24"/>
      <w:lang w:val="vi-VN" w:eastAsia="vi-VN"/>
    </w:rPr>
  </w:style>
  <w:style w:type="paragraph" w:styleId="BodyText">
    <w:name w:val="Body Text"/>
    <w:basedOn w:val="Normal"/>
    <w:link w:val="BodyTextChar"/>
    <w:rsid w:val="000C099B"/>
    <w:pPr>
      <w:jc w:val="center"/>
    </w:pPr>
    <w:rPr>
      <w:rFonts w:ascii=".VnTimeH" w:hAnsi=".VnTimeH"/>
      <w:b/>
      <w:bCs/>
      <w:color w:val="auto"/>
      <w:szCs w:val="20"/>
    </w:rPr>
  </w:style>
  <w:style w:type="character" w:customStyle="1" w:styleId="BodyTextChar">
    <w:name w:val="Body Text Char"/>
    <w:basedOn w:val="DefaultParagraphFont"/>
    <w:link w:val="BodyText"/>
    <w:rsid w:val="000C099B"/>
    <w:rPr>
      <w:rFonts w:ascii=".VnTimeH" w:eastAsia="Times New Roman" w:hAnsi=".VnTimeH" w:cs="Times New Roman"/>
      <w:b/>
      <w:bCs/>
      <w:szCs w:val="20"/>
    </w:rPr>
  </w:style>
  <w:style w:type="paragraph" w:styleId="BodyTextIndent">
    <w:name w:val="Body Text Indent"/>
    <w:basedOn w:val="Normal"/>
    <w:link w:val="BodyTextIndentChar"/>
    <w:unhideWhenUsed/>
    <w:rsid w:val="000C099B"/>
    <w:pPr>
      <w:spacing w:after="120"/>
      <w:ind w:left="360"/>
    </w:pPr>
  </w:style>
  <w:style w:type="character" w:customStyle="1" w:styleId="BodyTextIndentChar">
    <w:name w:val="Body Text Indent Char"/>
    <w:basedOn w:val="DefaultParagraphFont"/>
    <w:link w:val="BodyTextIndent"/>
    <w:rsid w:val="000C099B"/>
    <w:rPr>
      <w:rFonts w:eastAsia="Times New Roman" w:cs="Times New Roman"/>
      <w:color w:val="0000FF"/>
      <w:szCs w:val="24"/>
    </w:rPr>
  </w:style>
  <w:style w:type="paragraph" w:styleId="NormalWeb">
    <w:name w:val="Normal (Web)"/>
    <w:aliases w:val="Normal (Web) Char"/>
    <w:basedOn w:val="Normal"/>
    <w:link w:val="NormalWebChar1"/>
    <w:rsid w:val="000C099B"/>
    <w:rPr>
      <w:rFonts w:ascii="Verdana" w:hAnsi="Verdana"/>
      <w:color w:val="000000"/>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0C099B"/>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0C099B"/>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0C099B"/>
    <w:rPr>
      <w:vertAlign w:val="superscript"/>
    </w:rPr>
  </w:style>
  <w:style w:type="character" w:customStyle="1" w:styleId="NormalWebChar1">
    <w:name w:val="Normal (Web) Char1"/>
    <w:aliases w:val="Normal (Web) Char Char"/>
    <w:link w:val="NormalWeb"/>
    <w:rsid w:val="000C099B"/>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2013</Words>
  <Characters>11475</Characters>
  <Application>Microsoft Office Word</Application>
  <DocSecurity>0</DocSecurity>
  <Lines>95</Lines>
  <Paragraphs>26</Paragraphs>
  <ScaleCrop>false</ScaleCrop>
  <Company>Sky123.Org</Company>
  <LinksUpToDate>false</LinksUpToDate>
  <CharactersWithSpaces>13462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2018-05-10T12:59:00Z</dcterms:created>
  <dcterms:modified xsi:type="dcterms:W3CDTF">2018-05-10T13:00:00Z</dcterms:modified>
</cp:coreProperties>
</file>