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9"/>
        <w:gridCol w:w="5898"/>
      </w:tblGrid>
      <w:tr w:rsidR="00397528" w:rsidRPr="00D302DA" w:rsidTr="00A0534C">
        <w:trPr>
          <w:trHeight w:hRule="exact" w:val="851"/>
        </w:trPr>
        <w:tc>
          <w:tcPr>
            <w:tcW w:w="1845" w:type="pct"/>
            <w:tcBorders>
              <w:top w:val="nil"/>
              <w:left w:val="nil"/>
              <w:bottom w:val="nil"/>
              <w:right w:val="nil"/>
            </w:tcBorders>
            <w:shd w:val="clear" w:color="auto" w:fill="auto"/>
          </w:tcPr>
          <w:p w:rsidR="00397528" w:rsidRPr="00D302DA" w:rsidRDefault="00397528" w:rsidP="00A0534C">
            <w:pPr>
              <w:jc w:val="center"/>
              <w:rPr>
                <w:b/>
                <w:color w:val="auto"/>
                <w:sz w:val="26"/>
                <w:szCs w:val="26"/>
              </w:rPr>
            </w:pPr>
            <w:r w:rsidRPr="00D302DA">
              <w:rPr>
                <w:b/>
                <w:color w:val="auto"/>
                <w:sz w:val="26"/>
                <w:szCs w:val="26"/>
              </w:rPr>
              <w:t>HỘI ĐỒNG NHÂN DÂN</w:t>
            </w:r>
          </w:p>
          <w:p w:rsidR="00397528" w:rsidRPr="00D302DA" w:rsidRDefault="00397528" w:rsidP="00A0534C">
            <w:pPr>
              <w:jc w:val="center"/>
              <w:rPr>
                <w:b/>
                <w:color w:val="auto"/>
                <w:sz w:val="26"/>
                <w:szCs w:val="26"/>
              </w:rPr>
            </w:pPr>
            <w:r>
              <w:rPr>
                <w:b/>
                <w:noProof/>
                <w:color w:val="auto"/>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69.9pt;margin-top:15.55pt;width:31.7pt;height:0;z-index:251662336" o:connectortype="straight"/>
              </w:pict>
            </w:r>
            <w:r w:rsidRPr="00D302DA">
              <w:rPr>
                <w:b/>
                <w:color w:val="auto"/>
                <w:sz w:val="26"/>
                <w:szCs w:val="26"/>
              </w:rPr>
              <w:t>HUYỆN SA THẦY</w:t>
            </w:r>
          </w:p>
        </w:tc>
        <w:tc>
          <w:tcPr>
            <w:tcW w:w="3155" w:type="pct"/>
            <w:tcBorders>
              <w:top w:val="nil"/>
              <w:left w:val="nil"/>
              <w:bottom w:val="nil"/>
              <w:right w:val="nil"/>
            </w:tcBorders>
            <w:shd w:val="clear" w:color="auto" w:fill="auto"/>
          </w:tcPr>
          <w:p w:rsidR="00397528" w:rsidRPr="00D302DA" w:rsidRDefault="00397528" w:rsidP="00A0534C">
            <w:pPr>
              <w:jc w:val="center"/>
              <w:rPr>
                <w:b/>
                <w:color w:val="auto"/>
                <w:sz w:val="26"/>
                <w:szCs w:val="26"/>
              </w:rPr>
            </w:pPr>
            <w:r w:rsidRPr="00D302DA">
              <w:rPr>
                <w:b/>
                <w:color w:val="auto"/>
                <w:sz w:val="26"/>
                <w:szCs w:val="26"/>
              </w:rPr>
              <w:t>CỘNG HÒA XÃ HỘI CHỦ NGHĨA VIỆT NAM</w:t>
            </w:r>
          </w:p>
          <w:p w:rsidR="00397528" w:rsidRPr="00EE1AA6" w:rsidRDefault="00397528" w:rsidP="00A0534C">
            <w:pPr>
              <w:jc w:val="center"/>
              <w:rPr>
                <w:b/>
                <w:color w:val="auto"/>
                <w:szCs w:val="28"/>
              </w:rPr>
            </w:pPr>
            <w:r>
              <w:rPr>
                <w:b/>
                <w:noProof/>
                <w:color w:val="auto"/>
                <w:szCs w:val="28"/>
              </w:rPr>
              <w:pict>
                <v:shape id="_x0000_s1029" type="#_x0000_t32" style="position:absolute;left:0;text-align:left;margin-left:58.35pt;margin-top:17.1pt;width:172.9pt;height:0;z-index:251663360" o:connectortype="straight"/>
              </w:pict>
            </w:r>
            <w:r w:rsidRPr="00EE1AA6">
              <w:rPr>
                <w:b/>
                <w:color w:val="auto"/>
                <w:szCs w:val="28"/>
              </w:rPr>
              <w:t>Độc lập - Tự do - Hạnh phúc</w:t>
            </w:r>
          </w:p>
        </w:tc>
      </w:tr>
      <w:tr w:rsidR="00397528" w:rsidRPr="00D302DA" w:rsidTr="00A05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5"/>
        </w:trPr>
        <w:tc>
          <w:tcPr>
            <w:tcW w:w="1845" w:type="pct"/>
            <w:shd w:val="clear" w:color="auto" w:fill="auto"/>
          </w:tcPr>
          <w:p w:rsidR="00397528" w:rsidRPr="00D302DA" w:rsidRDefault="00397528" w:rsidP="00A0534C">
            <w:pPr>
              <w:jc w:val="center"/>
              <w:rPr>
                <w:color w:val="auto"/>
                <w:sz w:val="26"/>
                <w:szCs w:val="26"/>
              </w:rPr>
            </w:pPr>
            <w:r w:rsidRPr="00D302DA">
              <w:rPr>
                <w:color w:val="auto"/>
                <w:sz w:val="26"/>
                <w:szCs w:val="26"/>
              </w:rPr>
              <w:t>Số:  53 /BC-BKTXH</w:t>
            </w:r>
          </w:p>
          <w:p w:rsidR="00397528" w:rsidRPr="00D302DA" w:rsidRDefault="00397528" w:rsidP="00A0534C">
            <w:pPr>
              <w:jc w:val="center"/>
              <w:rPr>
                <w:color w:val="auto"/>
                <w:sz w:val="26"/>
                <w:szCs w:val="26"/>
              </w:rPr>
            </w:pPr>
          </w:p>
        </w:tc>
        <w:tc>
          <w:tcPr>
            <w:tcW w:w="3155" w:type="pct"/>
            <w:shd w:val="clear" w:color="auto" w:fill="auto"/>
          </w:tcPr>
          <w:p w:rsidR="00397528" w:rsidRPr="00EE1AA6" w:rsidRDefault="00397528" w:rsidP="00A0534C">
            <w:pPr>
              <w:jc w:val="center"/>
              <w:rPr>
                <w:i/>
                <w:color w:val="auto"/>
                <w:szCs w:val="28"/>
              </w:rPr>
            </w:pPr>
            <w:r w:rsidRPr="00EE1AA6">
              <w:rPr>
                <w:i/>
                <w:color w:val="auto"/>
                <w:szCs w:val="28"/>
              </w:rPr>
              <w:t>Sa Thầy, ngày 16 tháng 12 năm 2016</w:t>
            </w:r>
          </w:p>
        </w:tc>
      </w:tr>
    </w:tbl>
    <w:p w:rsidR="00397528" w:rsidRPr="00D302DA" w:rsidRDefault="00397528" w:rsidP="00397528">
      <w:pPr>
        <w:jc w:val="center"/>
        <w:rPr>
          <w:b/>
          <w:color w:val="auto"/>
          <w:sz w:val="26"/>
          <w:szCs w:val="26"/>
        </w:rPr>
      </w:pPr>
    </w:p>
    <w:p w:rsidR="00397528" w:rsidRPr="00DC39AC" w:rsidRDefault="00397528" w:rsidP="00397528">
      <w:pPr>
        <w:jc w:val="center"/>
        <w:rPr>
          <w:b/>
          <w:color w:val="auto"/>
          <w:szCs w:val="28"/>
          <w:lang w:val="vi-VN"/>
        </w:rPr>
      </w:pPr>
      <w:r w:rsidRPr="00DC39AC">
        <w:rPr>
          <w:b/>
          <w:color w:val="auto"/>
          <w:szCs w:val="28"/>
          <w:lang w:val="vi-VN"/>
        </w:rPr>
        <w:t>BÁO CÁO THẨM TRA</w:t>
      </w:r>
    </w:p>
    <w:p w:rsidR="00397528" w:rsidRPr="00DC39AC" w:rsidRDefault="00397528" w:rsidP="00397528">
      <w:pPr>
        <w:pStyle w:val="BodyText"/>
        <w:rPr>
          <w:rFonts w:ascii="Times New Roman" w:hAnsi="Times New Roman"/>
          <w:szCs w:val="28"/>
        </w:rPr>
      </w:pPr>
      <w:r w:rsidRPr="00DC39AC">
        <w:rPr>
          <w:rFonts w:ascii="Times New Roman" w:hAnsi="Times New Roman"/>
          <w:szCs w:val="28"/>
        </w:rPr>
        <w:t xml:space="preserve">Đánh giá tình hình thực nhiệm vụ phát triển kinh tế - xã hội năm 2016; </w:t>
      </w:r>
    </w:p>
    <w:p w:rsidR="00397528" w:rsidRPr="00DC39AC" w:rsidRDefault="00397528" w:rsidP="00397528">
      <w:pPr>
        <w:pStyle w:val="BodyText"/>
        <w:rPr>
          <w:rFonts w:ascii="Times New Roman" w:hAnsi="Times New Roman"/>
          <w:szCs w:val="28"/>
        </w:rPr>
      </w:pPr>
      <w:r w:rsidRPr="00DC39AC">
        <w:rPr>
          <w:rFonts w:ascii="Times New Roman" w:hAnsi="Times New Roman"/>
          <w:szCs w:val="28"/>
        </w:rPr>
        <w:t>phương hướng, nhiệm vụ năm 2017</w:t>
      </w:r>
    </w:p>
    <w:p w:rsidR="00397528" w:rsidRPr="00DC39AC" w:rsidRDefault="00397528" w:rsidP="00397528">
      <w:pPr>
        <w:jc w:val="center"/>
        <w:rPr>
          <w:color w:val="auto"/>
          <w:szCs w:val="28"/>
        </w:rPr>
      </w:pPr>
      <w:r w:rsidRPr="00DC39AC">
        <w:rPr>
          <w:color w:val="auto"/>
          <w:szCs w:val="28"/>
        </w:rPr>
        <w:pict>
          <v:shape id="_x0000_s1026" type="#_x0000_t32" style="position:absolute;left:0;text-align:left;margin-left:207.1pt;margin-top:1.5pt;width:71.4pt;height:0;z-index:251660288" o:connectortype="straight"/>
        </w:pic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ab/>
      </w:r>
      <w:r w:rsidRPr="00DC39AC">
        <w:rPr>
          <w:color w:val="auto"/>
          <w:szCs w:val="28"/>
          <w:lang w:val="vi-VN"/>
        </w:rPr>
        <w:t xml:space="preserve">Thực hiện </w:t>
      </w:r>
      <w:r w:rsidRPr="00DC39AC">
        <w:rPr>
          <w:color w:val="auto"/>
          <w:szCs w:val="28"/>
        </w:rPr>
        <w:t>Công văn</w:t>
      </w:r>
      <w:r w:rsidRPr="00DC39AC">
        <w:rPr>
          <w:color w:val="auto"/>
          <w:szCs w:val="28"/>
          <w:lang w:val="vi-VN"/>
        </w:rPr>
        <w:t xml:space="preserve"> số </w:t>
      </w:r>
      <w:r w:rsidRPr="00DC39AC">
        <w:rPr>
          <w:color w:val="auto"/>
          <w:szCs w:val="28"/>
        </w:rPr>
        <w:t>64</w:t>
      </w:r>
      <w:r w:rsidRPr="00DC39AC">
        <w:rPr>
          <w:color w:val="auto"/>
          <w:szCs w:val="28"/>
          <w:lang w:val="vi-VN"/>
        </w:rPr>
        <w:t>/HĐND</w:t>
      </w:r>
      <w:r w:rsidRPr="00DC39AC">
        <w:rPr>
          <w:color w:val="auto"/>
          <w:szCs w:val="28"/>
        </w:rPr>
        <w:t>-TH</w:t>
      </w:r>
      <w:r w:rsidRPr="00DC39AC">
        <w:rPr>
          <w:color w:val="auto"/>
          <w:szCs w:val="28"/>
          <w:lang w:val="vi-VN"/>
        </w:rPr>
        <w:t xml:space="preserve"> ngày </w:t>
      </w:r>
      <w:r w:rsidRPr="00DC39AC">
        <w:rPr>
          <w:color w:val="auto"/>
          <w:szCs w:val="28"/>
        </w:rPr>
        <w:t>12</w:t>
      </w:r>
      <w:r w:rsidRPr="00DC39AC">
        <w:rPr>
          <w:color w:val="auto"/>
          <w:szCs w:val="28"/>
          <w:lang w:val="vi-VN"/>
        </w:rPr>
        <w:t>/10/201</w:t>
      </w:r>
      <w:r w:rsidRPr="00DC39AC">
        <w:rPr>
          <w:color w:val="auto"/>
          <w:szCs w:val="28"/>
        </w:rPr>
        <w:t>6</w:t>
      </w:r>
      <w:r w:rsidRPr="00DC39AC">
        <w:rPr>
          <w:color w:val="auto"/>
          <w:szCs w:val="28"/>
          <w:lang w:val="vi-VN"/>
        </w:rPr>
        <w:t xml:space="preserve"> của Thường trực Hội đồng nhân dân </w:t>
      </w:r>
      <w:r w:rsidRPr="00DC39AC">
        <w:rPr>
          <w:color w:val="auto"/>
          <w:szCs w:val="28"/>
        </w:rPr>
        <w:t xml:space="preserve">huyện, </w:t>
      </w:r>
      <w:r w:rsidRPr="00DC39AC">
        <w:rPr>
          <w:color w:val="auto"/>
          <w:szCs w:val="28"/>
          <w:lang w:val="vi-VN"/>
        </w:rPr>
        <w:t xml:space="preserve">Ban Kinh tế </w:t>
      </w:r>
      <w:r w:rsidRPr="00DC39AC">
        <w:rPr>
          <w:color w:val="auto"/>
          <w:szCs w:val="28"/>
        </w:rPr>
        <w:t>- Xã hội</w:t>
      </w:r>
      <w:r w:rsidRPr="00DC39AC">
        <w:rPr>
          <w:color w:val="auto"/>
          <w:szCs w:val="28"/>
          <w:lang w:val="vi-VN"/>
        </w:rPr>
        <w:t xml:space="preserve"> </w:t>
      </w:r>
      <w:r w:rsidRPr="00DC39AC">
        <w:rPr>
          <w:color w:val="auto"/>
          <w:szCs w:val="28"/>
        </w:rPr>
        <w:t>họp phiên toàn thể thẩm tra báo cáo về tình hình thực hiện kế hoạch phát triển kinh tế - xã hội, quốc phòng - an ninh năm 2016; phương hướng, nhiệm vụ năm 2017 của UBND huyện. Tham dự họp có đại diện Thường trực HĐND huyện, đại diện các Ban HĐND huyện và đại diện các phòng ban liên quan của UBND huyện.</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ab/>
        <w:t>Trên cơ sở báo cáo của Ủy ban nhân dân huyện, so sánh, đối chiếu với các chỉ tiêu, nhiệm vụ phát triển kinh tế - xã hội, quốc phòng an ninh năm 2016 được Hội đồng nhân dân huyện thông qua tại Nghị quyết số 22/2015/NQ-HĐND ngày 18/12/2015; tiếp thu các ý kiến tại phiên họp, Ban Kinh tế - Xã hội xin báo cáo Hội đồng nhân dân huyện khóa X, kỳ họp thứ 3 một số nội dung sau:</w:t>
      </w:r>
    </w:p>
    <w:p w:rsidR="00397528" w:rsidRPr="00DC39AC" w:rsidRDefault="00397528" w:rsidP="00397528">
      <w:pPr>
        <w:numPr>
          <w:ilvl w:val="0"/>
          <w:numId w:val="1"/>
        </w:numPr>
        <w:tabs>
          <w:tab w:val="left" w:pos="709"/>
          <w:tab w:val="left" w:pos="993"/>
        </w:tabs>
        <w:spacing w:before="60" w:after="60"/>
        <w:ind w:left="0" w:firstLine="709"/>
        <w:jc w:val="both"/>
        <w:rPr>
          <w:b/>
          <w:color w:val="auto"/>
          <w:szCs w:val="28"/>
        </w:rPr>
      </w:pPr>
      <w:r w:rsidRPr="00DC39AC">
        <w:rPr>
          <w:b/>
          <w:color w:val="auto"/>
          <w:szCs w:val="28"/>
        </w:rPr>
        <w:t>Đánh giá kết quả thực hiện nhiệm vụ phát triển kinh tế - xã hội, quốc phòng - an ninh năm 2016</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ab/>
        <w:t>Ban Kinh tế - Xã hội cơ bản tán thành với đánh giá tình hình thực hiện kế hoạch phát triển kinh tế - xã hội, quốc phòng an ninh năm 2016 của Ủy ban nhân dân huyện và cho rằng, năm 2016 là mốc quan trọng trong việc xây dựng và triển khai thực hiện kế hoạch phát triển kinh tế - xã hội 5 năm 2016 - 2020.</w:t>
      </w:r>
      <w:r w:rsidRPr="00DC39AC">
        <w:rPr>
          <w:color w:val="auto"/>
          <w:szCs w:val="28"/>
          <w:lang w:val="nl-NL"/>
        </w:rPr>
        <w:t xml:space="preserve"> Trong điều kiện khó khăn chung của cả nước, tình hình hạn hán diễn biến phức tạp, kéo dài nhưng v</w:t>
      </w:r>
      <w:r w:rsidRPr="00DC39AC">
        <w:rPr>
          <w:color w:val="auto"/>
          <w:szCs w:val="28"/>
        </w:rPr>
        <w:t>ới tinh thần trách nhiệm, sự nỗ lực cao của các cấp, các ngành, của các doanh nghiệp và nhân dân trong huyện, kinh tế - xã hội năm 2016 tiếp tục ổn định, đạt được kết quả quan trọng trên nhiều lĩnh vực. Tốc độ tăng trưởng giá trị sản xuất (</w:t>
      </w:r>
      <w:r w:rsidRPr="00DC39AC">
        <w:rPr>
          <w:i/>
          <w:color w:val="auto"/>
          <w:szCs w:val="28"/>
        </w:rPr>
        <w:t>theo giá cố định năm 2010</w:t>
      </w:r>
      <w:r w:rsidRPr="00DC39AC">
        <w:rPr>
          <w:color w:val="auto"/>
          <w:szCs w:val="28"/>
        </w:rPr>
        <w:t>) đạt 14,98%, vượt Nghị quyết HĐND huyện 0,54%</w:t>
      </w:r>
      <w:r w:rsidRPr="00DC39AC">
        <w:rPr>
          <w:i/>
          <w:color w:val="auto"/>
          <w:szCs w:val="28"/>
        </w:rPr>
        <w:t xml:space="preserve">; </w:t>
      </w:r>
      <w:r w:rsidRPr="00DC39AC">
        <w:rPr>
          <w:color w:val="auto"/>
          <w:szCs w:val="28"/>
        </w:rPr>
        <w:t>Thu nhập bình quân đầu người 25 triệu, tăng và vượt chỉ tiêu Nghị quyết HĐND huyện 0,6 triệu đồng;</w:t>
      </w:r>
      <w:r w:rsidRPr="00DC39AC">
        <w:rPr>
          <w:i/>
          <w:color w:val="auto"/>
          <w:szCs w:val="28"/>
        </w:rPr>
        <w:t xml:space="preserve"> </w:t>
      </w:r>
      <w:r w:rsidRPr="00DC39AC">
        <w:rPr>
          <w:color w:val="auto"/>
          <w:szCs w:val="28"/>
        </w:rPr>
        <w:t>nhiều chỉ tiêu kinh tế chủ yếu khác của năm 2016 cũng cơ bản đạt và vượt kế hoạch Hội đồng nhân dân huyện giao</w:t>
      </w:r>
      <w:r w:rsidRPr="00DC39AC">
        <w:rPr>
          <w:color w:val="auto"/>
          <w:szCs w:val="28"/>
          <w:vertAlign w:val="superscript"/>
        </w:rPr>
        <w:t>(</w:t>
      </w:r>
      <w:r w:rsidRPr="00DC39AC">
        <w:rPr>
          <w:rStyle w:val="FootnoteReference"/>
          <w:rFonts w:eastAsiaTheme="majorEastAsia"/>
          <w:color w:val="auto"/>
          <w:szCs w:val="28"/>
          <w:lang w:val="nl-NL"/>
        </w:rPr>
        <w:footnoteReference w:id="2"/>
      </w:r>
      <w:r w:rsidRPr="00DC39AC">
        <w:rPr>
          <w:color w:val="auto"/>
          <w:szCs w:val="28"/>
          <w:vertAlign w:val="superscript"/>
        </w:rPr>
        <w:t>)</w:t>
      </w:r>
      <w:r w:rsidRPr="00DC39AC">
        <w:rPr>
          <w:color w:val="auto"/>
          <w:szCs w:val="28"/>
        </w:rPr>
        <w:t>.</w:t>
      </w:r>
      <w:bookmarkStart w:id="0" w:name="OLE_LINK16"/>
      <w:bookmarkStart w:id="1" w:name="OLE_LINK17"/>
      <w:r w:rsidRPr="00DC39AC">
        <w:rPr>
          <w:b/>
          <w:color w:val="auto"/>
          <w:szCs w:val="28"/>
          <w:vertAlign w:val="superscript"/>
        </w:rPr>
        <w:t xml:space="preserve"> </w:t>
      </w:r>
      <w:bookmarkEnd w:id="0"/>
      <w:bookmarkEnd w:id="1"/>
      <w:r w:rsidRPr="00DC39AC">
        <w:rPr>
          <w:color w:val="auto"/>
          <w:szCs w:val="28"/>
        </w:rPr>
        <w:t xml:space="preserve">Chính sách an sinh xã hội và phúc lợi xã hội được đảm bảo; Cải cách thủ tục hành chính được triển khai đồng bộ trên 5 lĩnh vực, trong đó giảm được ½ thời gian giải quyết thủ tục hành chính về đất đai; hệ thống phần mềm văn phòng điện tử Eoffice được áp dụng rộng rãi tại cơ quan, đơn vị huyện và các xã, thị trấn; công tác giảm nghèo được tập trung chỉ đạo quyết liệt; tỷ lệ hộ nghèo năm 2016 giảm theo đúng kế hoạch. Việc chăm lo đời sống cho người nghèo được quan tâm thực hiện. Các xã nghèo, xã đặc </w:t>
      </w:r>
      <w:r w:rsidRPr="00DC39AC">
        <w:rPr>
          <w:color w:val="auto"/>
          <w:szCs w:val="28"/>
        </w:rPr>
        <w:lastRenderedPageBreak/>
        <w:t>biệt khó khăn được ưu tiên đầu tư phát triển. Tình hình chính trị xã hội ổn định, quốc phòng an ninh được giữ vững.</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ab/>
        <w:t>UBND huyện đã rất tích cực, chỉ đạo quyết liệt trong thời gian xảy ra hạn hán trên địa bàn huyện. Với các biện pháp thiết thực đã góp phần đáng kể hạn chế thiệt hại về sản xuất cho nhân dân, đáp ứng được nhu cầu nước sinh hoạt hàng ngày. Nhân dân rất phấn khởi với sự quan tâm của UBND huyện, các cấp, các ngành.</w:t>
      </w:r>
    </w:p>
    <w:p w:rsidR="00397528" w:rsidRPr="00DC39AC" w:rsidRDefault="00397528" w:rsidP="00397528">
      <w:pPr>
        <w:tabs>
          <w:tab w:val="left" w:pos="709"/>
        </w:tabs>
        <w:spacing w:before="60" w:after="60"/>
        <w:ind w:firstLine="709"/>
        <w:jc w:val="both"/>
        <w:rPr>
          <w:color w:val="auto"/>
          <w:szCs w:val="28"/>
          <w:lang w:val="sv-SE"/>
        </w:rPr>
      </w:pPr>
      <w:r w:rsidRPr="00DC39AC">
        <w:rPr>
          <w:color w:val="auto"/>
          <w:szCs w:val="28"/>
        </w:rPr>
        <w:tab/>
        <w:t xml:space="preserve">Bên cạnh những kết quả đạt được, </w:t>
      </w:r>
      <w:r w:rsidRPr="00DC39AC">
        <w:rPr>
          <w:color w:val="auto"/>
          <w:szCs w:val="28"/>
          <w:lang w:val="sv-SE"/>
        </w:rPr>
        <w:t xml:space="preserve">qua giám sát và theo dõi Ban Kinh tế - Xã hội nhận thấy quá trình thực hiện các nhiệm vụ phát triển kinh tế - xã hội vẫn còn bộc lộ </w:t>
      </w:r>
      <w:r w:rsidRPr="00DC39AC">
        <w:rPr>
          <w:color w:val="auto"/>
          <w:szCs w:val="28"/>
        </w:rPr>
        <w:t xml:space="preserve">những </w:t>
      </w:r>
      <w:r w:rsidRPr="00DC39AC">
        <w:rPr>
          <w:color w:val="auto"/>
          <w:szCs w:val="28"/>
          <w:lang w:val="nl-NL"/>
        </w:rPr>
        <w:t xml:space="preserve">hạn chế, </w:t>
      </w:r>
      <w:r w:rsidRPr="00DC39AC">
        <w:rPr>
          <w:color w:val="auto"/>
          <w:szCs w:val="28"/>
        </w:rPr>
        <w:t xml:space="preserve">bất cập </w:t>
      </w:r>
      <w:r w:rsidRPr="00DC39AC">
        <w:rPr>
          <w:color w:val="auto"/>
          <w:szCs w:val="28"/>
          <w:lang w:val="nl-NL"/>
        </w:rPr>
        <w:t>ảnh hưởng đến kết quả đạt được</w:t>
      </w:r>
      <w:r w:rsidRPr="00DC39AC">
        <w:rPr>
          <w:color w:val="auto"/>
          <w:szCs w:val="28"/>
          <w:lang w:val="sv-SE"/>
        </w:rPr>
        <w:t xml:space="preserve">, Ban đề nghị các vị đại biểu Hội đồng nhân dân huyện phân tích </w:t>
      </w:r>
      <w:r w:rsidRPr="00DC39AC">
        <w:rPr>
          <w:color w:val="auto"/>
          <w:szCs w:val="28"/>
        </w:rPr>
        <w:t>thêm nhằm làm rõ hơn một số vấn đề để có giải pháp khắc phục trong thời gian tới</w:t>
      </w:r>
      <w:r w:rsidRPr="00DC39AC">
        <w:rPr>
          <w:color w:val="auto"/>
          <w:szCs w:val="28"/>
          <w:lang w:val="nl-NL"/>
        </w:rPr>
        <w:t>,</w:t>
      </w:r>
      <w:r w:rsidRPr="00DC39AC">
        <w:rPr>
          <w:color w:val="auto"/>
          <w:szCs w:val="28"/>
          <w:lang w:val="sv-SE"/>
        </w:rPr>
        <w:t xml:space="preserve"> đó là:</w:t>
      </w:r>
    </w:p>
    <w:p w:rsidR="00397528" w:rsidRPr="00DC39AC" w:rsidRDefault="00397528" w:rsidP="00397528">
      <w:pPr>
        <w:spacing w:before="60" w:after="60"/>
        <w:ind w:firstLine="709"/>
        <w:jc w:val="both"/>
        <w:rPr>
          <w:color w:val="auto"/>
          <w:szCs w:val="28"/>
          <w:lang w:val="sv-SE"/>
        </w:rPr>
      </w:pPr>
      <w:r w:rsidRPr="00DC39AC">
        <w:rPr>
          <w:color w:val="auto"/>
          <w:szCs w:val="28"/>
        </w:rPr>
        <w:t>- Nhiều chỉ tiêu chưa đạt kế hoạch đề ra như: Diện tích và sản lượng cây lương thực (lúa, ngô), cây mía mà nguyên nhân chủ yếu là do ảnh hưởng của hạn hán</w:t>
      </w:r>
      <w:r w:rsidRPr="00DC39AC">
        <w:rPr>
          <w:color w:val="auto"/>
          <w:szCs w:val="28"/>
          <w:lang w:val="sv-SE"/>
        </w:rPr>
        <w:t>. Ban thống nhất cao với đánh giá của Ủy ban nhân huyện, n</w:t>
      </w:r>
      <w:r w:rsidRPr="00DC39AC">
        <w:rPr>
          <w:color w:val="auto"/>
          <w:szCs w:val="28"/>
        </w:rPr>
        <w:t>goài tác động yếu tố khách quan dẫn đến kết quả</w:t>
      </w:r>
      <w:r w:rsidRPr="00DC39AC">
        <w:rPr>
          <w:color w:val="auto"/>
          <w:szCs w:val="28"/>
          <w:lang w:val="sv-SE"/>
        </w:rPr>
        <w:t xml:space="preserve"> thực hiện thấp </w:t>
      </w:r>
      <w:r w:rsidRPr="00DC39AC">
        <w:rPr>
          <w:color w:val="auto"/>
          <w:szCs w:val="28"/>
        </w:rPr>
        <w:t>còn do sự phối hợp thiếu chặt chẽ giữa ngành, địa phương</w:t>
      </w:r>
      <w:r w:rsidRPr="00DC39AC">
        <w:rPr>
          <w:color w:val="auto"/>
          <w:szCs w:val="28"/>
          <w:lang w:val="sv-SE"/>
        </w:rPr>
        <w:t xml:space="preserve">; vẫn còn tình trạng lãnh đạo một số địa phương, đơn vị chưa phát huy hết trách nhiệm, thiếu năng động, không sâu sát trong công việc, chưa kiên trì, đeo bám mục tiêu, nhiệm vụ đề ra. Chất lượng tham mưu, tinh thần làm việc, sự phối hợp giữa các cơ quan, </w:t>
      </w:r>
      <w:r w:rsidRPr="00DC39AC">
        <w:rPr>
          <w:color w:val="auto"/>
          <w:szCs w:val="28"/>
        </w:rPr>
        <w:t>trong thực hiện nhiệm vụ có việc chưa kịp thời, đồng bộ</w:t>
      </w:r>
      <w:r w:rsidRPr="00DC39AC">
        <w:rPr>
          <w:color w:val="auto"/>
          <w:szCs w:val="28"/>
          <w:lang w:val="sv-SE"/>
        </w:rPr>
        <w:t>. Công tác kiểm tra, đôn đốc của các cơ quan chức năng chưa được thực hiện thường xuyên; kỷ luật, kỷ cương hành chính có nơi chưa nghiêm.</w:t>
      </w:r>
    </w:p>
    <w:p w:rsidR="00397528" w:rsidRPr="00DC39AC" w:rsidRDefault="00397528" w:rsidP="00397528">
      <w:pPr>
        <w:pStyle w:val="FootnoteText"/>
        <w:tabs>
          <w:tab w:val="left" w:pos="709"/>
        </w:tabs>
        <w:spacing w:before="60" w:after="60"/>
        <w:ind w:firstLine="709"/>
        <w:jc w:val="both"/>
        <w:rPr>
          <w:sz w:val="28"/>
          <w:szCs w:val="28"/>
        </w:rPr>
      </w:pPr>
      <w:r w:rsidRPr="00DC39AC">
        <w:rPr>
          <w:sz w:val="28"/>
          <w:szCs w:val="28"/>
        </w:rPr>
        <w:t xml:space="preserve">- Công tác tuyên truyền, quản lý và bảo vệ rừng mặc dù đã được Ủy ban nhân dân huyện quan tâm chỉ đạo quyết liệt, số vụ vi phạm pháp luật trong lĩnh vực quản lý bảo vệ rừng đã thuyên giảm so với cùng kỳ năm trước, tuy nhiên </w:t>
      </w:r>
      <w:r w:rsidRPr="00DC39AC">
        <w:rPr>
          <w:sz w:val="28"/>
          <w:szCs w:val="28"/>
          <w:lang w:val="sv-SE"/>
        </w:rPr>
        <w:t>tình trạng vận chuyển lâm sản trái pháp luật, mua bán, cất giấu, chế biến, kinh doanh lâm sản trái quy định của pháp luật vẫn còn xảy ra</w:t>
      </w:r>
      <w:r w:rsidRPr="00DC39AC">
        <w:rPr>
          <w:sz w:val="28"/>
          <w:szCs w:val="28"/>
        </w:rPr>
        <w:t xml:space="preserve">. Thời gian tới, tiếp tục đề nghị UBND huyện chỉ đạo quyết liệt hơn nữa trong lĩnh vực này. </w:t>
      </w:r>
    </w:p>
    <w:p w:rsidR="00397528" w:rsidRPr="00DC39AC" w:rsidRDefault="00397528" w:rsidP="00397528">
      <w:pPr>
        <w:spacing w:before="60" w:after="60"/>
        <w:ind w:firstLine="709"/>
        <w:jc w:val="both"/>
        <w:rPr>
          <w:color w:val="auto"/>
          <w:szCs w:val="28"/>
          <w:lang w:val="nb-NO"/>
        </w:rPr>
      </w:pPr>
      <w:r w:rsidRPr="00DC39AC">
        <w:rPr>
          <w:color w:val="auto"/>
          <w:szCs w:val="28"/>
        </w:rPr>
        <w:t xml:space="preserve">- Qua báo cáo, Ban Kinh tế - Xã hội cho rằng báo cáo tình hình kinh tế - xã hội năm 2016 của Ủy ban nhân dân huyện chỉ mới dừng lại ở việc liệt kê kết quả đạt được trên các mặt, lĩnh vực chưa tập trung phân tích rõ nguyên nhân không đạt mục tiêu, những khó khăn, vướng mắc, trách nhiệm của tập thể, cá nhân... từ đó xác định những giải pháp cụ thể nhằm tháo gỡ khó khăn, khắc phục hạn chế, </w:t>
      </w:r>
      <w:r w:rsidRPr="00DC39AC">
        <w:rPr>
          <w:color w:val="auto"/>
          <w:szCs w:val="28"/>
          <w:lang w:val="nb-NO"/>
        </w:rPr>
        <w:t xml:space="preserve">bất cập </w:t>
      </w:r>
      <w:r w:rsidRPr="00DC39AC">
        <w:rPr>
          <w:color w:val="auto"/>
          <w:szCs w:val="28"/>
        </w:rPr>
        <w:t>nhằm phấn đấu thực hiện hoàn thành mục tiêu đề ra</w:t>
      </w:r>
      <w:r w:rsidRPr="00DC39AC">
        <w:rPr>
          <w:color w:val="auto"/>
          <w:szCs w:val="28"/>
          <w:lang w:val="nb-NO"/>
        </w:rPr>
        <w:t xml:space="preserve"> </w:t>
      </w:r>
      <w:r w:rsidRPr="00DC39AC">
        <w:rPr>
          <w:i/>
          <w:color w:val="auto"/>
          <w:szCs w:val="28"/>
        </w:rPr>
        <w:t>(qui định tại Khoản 5, Điều 13 Luật Giám sát Quốc hội và Hội đồng nhân dân năm 2015</w:t>
      </w:r>
      <w:r w:rsidRPr="00DC39AC">
        <w:rPr>
          <w:color w:val="auto"/>
          <w:szCs w:val="28"/>
        </w:rPr>
        <w:t>)</w:t>
      </w:r>
      <w:r w:rsidRPr="00DC39AC">
        <w:rPr>
          <w:color w:val="auto"/>
          <w:szCs w:val="28"/>
          <w:lang w:val="nb-NO"/>
        </w:rPr>
        <w:t>.</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 xml:space="preserve">- Ngoài ra, Ban Kinh tế - Xã hội đề nghị Ủy ban nhân dân huyện </w:t>
      </w:r>
      <w:r w:rsidRPr="00DC39AC">
        <w:rPr>
          <w:color w:val="auto"/>
          <w:szCs w:val="28"/>
          <w:lang w:val="de-DE"/>
        </w:rPr>
        <w:t xml:space="preserve">khi xây dựng báo cáo đánh giá cần bám sát các chỉ tiêu đã được Hội đồng nhân dân huyện thông qua tại Nghị quyết số 22/2015/NQ-HĐND ngày 18/12/2015 về </w:t>
      </w:r>
      <w:r w:rsidRPr="00DC39AC">
        <w:rPr>
          <w:color w:val="auto"/>
          <w:szCs w:val="28"/>
          <w:lang w:val="nl-NL"/>
        </w:rPr>
        <w:t>phương hướng, nhiệm vụ, chỉ tiêu, giải pháp phát triển kinh tế - xã hội, quốc phòng, an ninh năm 2016.</w:t>
      </w:r>
    </w:p>
    <w:p w:rsidR="00397528" w:rsidRPr="00DC39AC" w:rsidRDefault="00397528" w:rsidP="00397528">
      <w:pPr>
        <w:tabs>
          <w:tab w:val="left" w:pos="709"/>
        </w:tabs>
        <w:spacing w:before="60" w:after="60"/>
        <w:ind w:firstLine="709"/>
        <w:jc w:val="both"/>
        <w:rPr>
          <w:b/>
          <w:color w:val="auto"/>
          <w:szCs w:val="28"/>
          <w:lang w:val="nl-NL"/>
        </w:rPr>
      </w:pPr>
      <w:r w:rsidRPr="00DC39AC">
        <w:rPr>
          <w:i/>
          <w:color w:val="auto"/>
          <w:szCs w:val="28"/>
        </w:rPr>
        <w:tab/>
      </w:r>
      <w:r w:rsidRPr="00DC39AC">
        <w:rPr>
          <w:b/>
          <w:color w:val="auto"/>
          <w:szCs w:val="28"/>
        </w:rPr>
        <w:t>2.</w:t>
      </w:r>
      <w:r w:rsidRPr="00DC39AC">
        <w:rPr>
          <w:i/>
          <w:color w:val="auto"/>
          <w:szCs w:val="28"/>
        </w:rPr>
        <w:t xml:space="preserve"> </w:t>
      </w:r>
      <w:r w:rsidRPr="00DC39AC">
        <w:rPr>
          <w:b/>
          <w:color w:val="auto"/>
          <w:szCs w:val="28"/>
          <w:lang w:val="nl-NL"/>
        </w:rPr>
        <w:t>Phương hướng, nhiệm vụ và biện pháp phát triển kinh tế - xã hội, quốc phòng - an ninh năm 2017</w:t>
      </w:r>
    </w:p>
    <w:p w:rsidR="00397528" w:rsidRPr="00DC39AC" w:rsidRDefault="00397528" w:rsidP="00397528">
      <w:pPr>
        <w:spacing w:before="60" w:after="60"/>
        <w:ind w:firstLine="709"/>
        <w:jc w:val="both"/>
        <w:rPr>
          <w:color w:val="auto"/>
          <w:szCs w:val="28"/>
          <w:lang w:val="nl-NL"/>
        </w:rPr>
      </w:pPr>
      <w:r w:rsidRPr="00DC39AC">
        <w:rPr>
          <w:color w:val="auto"/>
          <w:szCs w:val="28"/>
          <w:lang w:val="nl-NL"/>
        </w:rPr>
        <w:lastRenderedPageBreak/>
        <w:tab/>
        <w:t>Ban Kinh tế - Xã hội đồng tình với các chỉ tiêu, nhiệm vụ và giải pháp thực hiện phát triển kinh tế - xã hội năm 2017 của Ủy ban nhân dân huyện.</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t>Năm 2017 là năm có ý nghĩa rất quan trọng đối với việc đẩy mạnh thực hiện kế hoạch phát triển kinh tế - xã hội 5 năm 2016 - 2020, là năm đầu triển khai Luật NSNN năm 2015 và cũng là năm đầu của thời kỳ ổn định ngân sách NSNN giao đoạn 2017 - 2020. Bên cạnh những kết quả tích cực đã đạt được năm 2016, đó vừa là mục tiêu vừa là động lực thúc đẩy kinh tế - xã hội phát triển trong những năm tiếp theo. Theo dự báo, tình hình kinh tế thế giới và trong nước tiếp tục đà phục hồi, ổn định; hoạt động sản xuất kinh doanh có những bước chuyển biến tích cực; nhiều chính sách hỗ trợ phát triển kinh tế - xã hội đối với huyện đang được triển khai thực hiện có hiệu quả; cơ sở hạ tầng tiếp tục được quan tâm đầu tư, từng bước đồng bộ; chính sách an sinh xã hội, phúc lợi xã hội được đảm bảo.</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t>Bên cạnh những thuận lợi nói trên, kinh tế - xã hội của huyện vẫn còn đối mặt với nhiều khó khăn, thách thức: Hoạt động sản xuất kinh doanh của các doanh nghiệp còn nhiều khó khăn, hạn chế, quy mô nhỏ, thiếu vốn, sức cạnh tranh yếu; Nhu cầu vốn đầu tư phát triển là rất lớn, nhưng nguồn lực có hạn, chủ yếu phụ thuộc vào sự hỗ trợ từ ngân sách Trung ương, tỉnh... Đây chính là những trở ngại lớn đối với sự phát triển kinh tế - xã hội của huyện trong thời gian đến.</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t>Về các chỉ tiêu chủ yếu: Để Hội đồng nhân dân huyện có cơ sở xem xét, quyết định các chỉ tiêu, nhiệm vụ và giải pháp phát triển kinh tế - xã hội năm 2017, Ban Kinh tế - Xã hội đề nghị Ủy ban nhân dân huyện bổ sung một số chỉ tiêu sau:</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 Thu nhập bình quân đầu người;</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 Một số chỉ tiêu về quốc phòng an ninh như: tỷ lệ giao quân, tuyển quân; huấn luyện; chỉ tiêu về diễn tập PT-17 cấp huyện, xã.</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t>Bên cạnh những nhiệm vụ, giải pháp được Ủy ban nhân dân huyện trình bày trong báo cáo, Ban Kinh tế - Xã hội xin nhấn mạnh một số vấn đề sau:</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r>
      <w:r w:rsidRPr="00DC39AC">
        <w:rPr>
          <w:b/>
          <w:i/>
          <w:color w:val="auto"/>
          <w:szCs w:val="28"/>
          <w:lang w:val="nl-NL"/>
        </w:rPr>
        <w:t>Thứ nhất</w:t>
      </w:r>
      <w:r w:rsidRPr="00DC39AC">
        <w:rPr>
          <w:i/>
          <w:color w:val="auto"/>
          <w:szCs w:val="28"/>
          <w:lang w:val="nl-NL"/>
        </w:rPr>
        <w:t xml:space="preserve">, </w:t>
      </w:r>
      <w:r w:rsidRPr="00DC39AC">
        <w:rPr>
          <w:color w:val="auto"/>
          <w:szCs w:val="28"/>
          <w:lang w:val="nl-NL"/>
        </w:rPr>
        <w:t>thực hiện có hiệu quả các chính sách hỗ trợ đất ở, đất sản xuất và hỗ trợ phát triển sản xuất cho người dân, đặc biệt là đồng bào dân tộc thiểu số.</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r>
      <w:r w:rsidRPr="00DC39AC">
        <w:rPr>
          <w:b/>
          <w:i/>
          <w:color w:val="auto"/>
          <w:szCs w:val="28"/>
          <w:lang w:val="nl-NL"/>
        </w:rPr>
        <w:t>Thứ hai</w:t>
      </w:r>
      <w:r w:rsidRPr="00DC39AC">
        <w:rPr>
          <w:color w:val="auto"/>
          <w:szCs w:val="28"/>
          <w:lang w:val="nl-NL"/>
        </w:rPr>
        <w:t>, tập trung triển khai thực hiện đạt kết quả cao các Đề án như Phát triển nông nghiệp bền vững; nâng cao chất lượng giáo dục; bảo tồn và phát huy bản sắc văn hóa các dân tộc thiểu số huyện Sa Thầy;</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lang w:val="nl-NL"/>
        </w:rPr>
        <w:tab/>
      </w:r>
      <w:r w:rsidRPr="00DC39AC">
        <w:rPr>
          <w:b/>
          <w:i/>
          <w:color w:val="auto"/>
          <w:szCs w:val="28"/>
          <w:lang w:val="nl-NL"/>
        </w:rPr>
        <w:t>Thứ ba</w:t>
      </w:r>
      <w:r w:rsidRPr="00DC39AC">
        <w:rPr>
          <w:color w:val="auto"/>
          <w:szCs w:val="28"/>
          <w:lang w:val="nl-NL"/>
        </w:rPr>
        <w:t xml:space="preserve">, thực hiện có hiệu quả các giải pháp xử lý và thu hồi nợ đọng thuế; quản lý, khai thác và bồi dưỡng các nguồn thu thuế có tiềm năng; tăng cường công tác thanh tra, kiểm tra việc chấp hành chính sách, pháp luật thuế; </w:t>
      </w:r>
    </w:p>
    <w:p w:rsidR="00397528" w:rsidRPr="00DC39AC" w:rsidRDefault="00397528" w:rsidP="00397528">
      <w:pPr>
        <w:tabs>
          <w:tab w:val="left" w:pos="709"/>
        </w:tabs>
        <w:spacing w:before="60" w:after="60"/>
        <w:ind w:firstLine="709"/>
        <w:jc w:val="both"/>
        <w:rPr>
          <w:color w:val="auto"/>
          <w:szCs w:val="28"/>
          <w:lang w:val="nl-NL"/>
        </w:rPr>
      </w:pPr>
      <w:r w:rsidRPr="00DC39AC">
        <w:rPr>
          <w:b/>
          <w:i/>
          <w:color w:val="auto"/>
          <w:szCs w:val="28"/>
          <w:lang w:val="af-ZA"/>
        </w:rPr>
        <w:t>Thứ tư</w:t>
      </w:r>
      <w:r w:rsidRPr="00DC39AC">
        <w:rPr>
          <w:color w:val="auto"/>
          <w:szCs w:val="28"/>
          <w:lang w:val="af-ZA"/>
        </w:rPr>
        <w:t xml:space="preserve">, </w:t>
      </w:r>
      <w:r w:rsidRPr="00DC39AC">
        <w:rPr>
          <w:color w:val="auto"/>
          <w:szCs w:val="28"/>
          <w:lang w:val="nl-NL"/>
        </w:rPr>
        <w:t>tích cực chỉ đạo các xã, thị trấn tổ chức huy động các nguồn đóng góp tự nguyện của nhân nhân, các tổ chức, cá nhân trong và ngoài địa phương để góp phần thực hiện có hiệu quả các chính sách an sinh xã hội, xây dựng nông thôn mới...</w:t>
      </w:r>
    </w:p>
    <w:p w:rsidR="00397528" w:rsidRPr="00DC39AC" w:rsidRDefault="00397528" w:rsidP="00397528">
      <w:pPr>
        <w:tabs>
          <w:tab w:val="left" w:pos="709"/>
        </w:tabs>
        <w:spacing w:before="60" w:after="60"/>
        <w:ind w:firstLine="709"/>
        <w:jc w:val="both"/>
        <w:rPr>
          <w:b/>
          <w:color w:val="auto"/>
          <w:szCs w:val="28"/>
          <w:lang w:val="af-ZA"/>
        </w:rPr>
      </w:pPr>
      <w:r w:rsidRPr="00DC39AC">
        <w:rPr>
          <w:b/>
          <w:i/>
          <w:color w:val="auto"/>
          <w:szCs w:val="28"/>
          <w:lang w:val="af-ZA"/>
        </w:rPr>
        <w:t>Thứ năm</w:t>
      </w:r>
      <w:r w:rsidRPr="00DC39AC">
        <w:rPr>
          <w:color w:val="auto"/>
          <w:szCs w:val="28"/>
          <w:lang w:val="af-ZA"/>
        </w:rPr>
        <w:t xml:space="preserve">, nghiên cứu, thực hiện việc lồng ghép các nguồn vốn hỗ trợ cho nhân dân nhằm đem lại hiệu quả cao của nguồn vốn đầu tư, tăng nguồn kinh phí hỗ trợ để nhân dân có nguồn vốn sản xuất quy mô lớn hơn, tạo động lực để các hộ nghèo vươn lên thoát nghèo. </w:t>
      </w:r>
    </w:p>
    <w:p w:rsidR="00DC39AC" w:rsidRDefault="00DC39AC" w:rsidP="00397528">
      <w:pPr>
        <w:spacing w:before="60" w:after="60"/>
        <w:ind w:firstLine="709"/>
        <w:jc w:val="both"/>
        <w:rPr>
          <w:b/>
          <w:color w:val="auto"/>
          <w:szCs w:val="28"/>
        </w:rPr>
      </w:pPr>
    </w:p>
    <w:p w:rsidR="00397528" w:rsidRPr="00DC39AC" w:rsidRDefault="00397528" w:rsidP="00397528">
      <w:pPr>
        <w:spacing w:before="60" w:after="60"/>
        <w:ind w:firstLine="709"/>
        <w:jc w:val="both"/>
        <w:rPr>
          <w:b/>
          <w:color w:val="auto"/>
          <w:szCs w:val="28"/>
        </w:rPr>
      </w:pPr>
      <w:r w:rsidRPr="00DC39AC">
        <w:rPr>
          <w:b/>
          <w:color w:val="auto"/>
          <w:szCs w:val="28"/>
        </w:rPr>
        <w:lastRenderedPageBreak/>
        <w:t>3. Về dự thảo nghị quyết</w:t>
      </w:r>
    </w:p>
    <w:p w:rsidR="00397528" w:rsidRPr="00DC39AC" w:rsidRDefault="00397528" w:rsidP="00397528">
      <w:pPr>
        <w:tabs>
          <w:tab w:val="left" w:pos="709"/>
        </w:tabs>
        <w:spacing w:before="60" w:after="60"/>
        <w:ind w:firstLine="709"/>
        <w:jc w:val="both"/>
        <w:rPr>
          <w:b/>
          <w:color w:val="auto"/>
          <w:szCs w:val="28"/>
        </w:rPr>
      </w:pPr>
      <w:r w:rsidRPr="00DC39AC">
        <w:rPr>
          <w:color w:val="auto"/>
          <w:szCs w:val="28"/>
        </w:rPr>
        <w:tab/>
      </w:r>
      <w:r w:rsidRPr="00DC39AC">
        <w:rPr>
          <w:b/>
          <w:color w:val="auto"/>
          <w:szCs w:val="28"/>
        </w:rPr>
        <w:t>3.1. Nội dung của dự thảo nghị quyết</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Ban Kinh tế - Xã hội cơ bản thống nhất với nội dung dự thảo Nghị quyết về</w:t>
      </w:r>
      <w:r w:rsidRPr="00DC39AC">
        <w:rPr>
          <w:b/>
          <w:color w:val="auto"/>
          <w:szCs w:val="28"/>
        </w:rPr>
        <w:t xml:space="preserve"> </w:t>
      </w:r>
      <w:r w:rsidRPr="00DC39AC">
        <w:rPr>
          <w:color w:val="auto"/>
          <w:szCs w:val="28"/>
        </w:rPr>
        <w:t>phương hướng, nhiệm vụ phát triển kinh tế - xã hội, đảm bảo quốc phòng, an ninh năm 2017 trên địa bàn huyện với các chỉ tiêu chủ yếu và một số nhiệm vụ, giải pháp đã nêu trong dự thảo.</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Tuy nhiên, Ban Kinh tế - Xã hội đề nghị:</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rPr>
        <w:t xml:space="preserve">Cơ quan trình dự thảo bổ sung thêm một số chỉ tiêu trong nghị quyết như: </w:t>
      </w:r>
      <w:r w:rsidRPr="00DC39AC">
        <w:rPr>
          <w:color w:val="auto"/>
          <w:szCs w:val="28"/>
          <w:lang w:val="nl-NL"/>
        </w:rPr>
        <w:t>thu nhập bình quân đầu người; Một số chỉ tiêu về quốc phòng an ninh như: tỷ lệ giao quân, tuyển quân; huấn luyện; chỉ tiêu về diễn tập PT-17 cấp huyện, xã.</w:t>
      </w:r>
    </w:p>
    <w:p w:rsidR="00397528" w:rsidRPr="00DC39AC" w:rsidRDefault="00397528" w:rsidP="00397528">
      <w:pPr>
        <w:tabs>
          <w:tab w:val="left" w:pos="709"/>
        </w:tabs>
        <w:spacing w:before="60" w:after="60"/>
        <w:ind w:firstLine="709"/>
        <w:jc w:val="both"/>
        <w:rPr>
          <w:b/>
          <w:color w:val="auto"/>
          <w:szCs w:val="28"/>
        </w:rPr>
      </w:pPr>
      <w:r w:rsidRPr="00DC39AC">
        <w:rPr>
          <w:b/>
          <w:color w:val="auto"/>
          <w:szCs w:val="28"/>
        </w:rPr>
        <w:t>3.2. Sự phù hợp của nội dung dự thảo nghị quyết với đường lối, chủ trương của Đảng, chính sách của Nhà nước; tình hình, điều kiện phát triển kinh tế - xã hội của địa phương</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 xml:space="preserve">Nội dung dự thảo nghị quyết phù hợp với đường lối, chủ trương của Đảng, chính sách của Nhà nước hiện hành; Nghị quyết Đại hội đại biểu Đảng bộ huyện lần thứ XVI, nhiệm kỳ 2015 - 2020. Bên cạnh đó, các chỉ tiêu đặt ra đã bám sát kết quả triển khai thực hiện nhiệm vụ kinh tế - xã hội năm 2016 của huyện. Vậy việc, Ủy ban nhân dân trình dự thảo nghị quyết về phương hướng, nhiệm vụ phát triển kinh tế - xã hội, đảm bảo quốc phòng, an ninh năm 2017 </w:t>
      </w:r>
      <w:r w:rsidRPr="00DC39AC">
        <w:rPr>
          <w:color w:val="auto"/>
          <w:spacing w:val="2"/>
          <w:szCs w:val="28"/>
          <w:lang w:val="nl-NL"/>
        </w:rPr>
        <w:t xml:space="preserve">là cần thiết, đúng quy định pháp luật và phù hợp với </w:t>
      </w:r>
      <w:r w:rsidRPr="00DC39AC">
        <w:rPr>
          <w:color w:val="auto"/>
          <w:szCs w:val="28"/>
        </w:rPr>
        <w:t>điều kiện phát triển kinh tế - xã hội của địa phương.</w:t>
      </w:r>
    </w:p>
    <w:p w:rsidR="00397528" w:rsidRPr="00DC39AC" w:rsidRDefault="00397528" w:rsidP="00397528">
      <w:pPr>
        <w:tabs>
          <w:tab w:val="left" w:pos="709"/>
        </w:tabs>
        <w:spacing w:before="60" w:after="60"/>
        <w:ind w:firstLine="709"/>
        <w:jc w:val="both"/>
        <w:rPr>
          <w:b/>
          <w:color w:val="auto"/>
          <w:szCs w:val="28"/>
        </w:rPr>
      </w:pPr>
      <w:r w:rsidRPr="00DC39AC">
        <w:rPr>
          <w:b/>
          <w:color w:val="auto"/>
          <w:szCs w:val="28"/>
        </w:rPr>
        <w:t>3.3. Tính hợp hiến, hợp pháp và tính thống nhất của dự thảo nghị quyết với hệ thống pháp luật</w:t>
      </w:r>
    </w:p>
    <w:p w:rsidR="00397528" w:rsidRPr="00DC39AC" w:rsidRDefault="00397528" w:rsidP="00397528">
      <w:pPr>
        <w:pStyle w:val="NormalWeb"/>
        <w:tabs>
          <w:tab w:val="left" w:pos="709"/>
        </w:tabs>
        <w:spacing w:before="60" w:after="60"/>
        <w:ind w:firstLine="709"/>
        <w:jc w:val="both"/>
        <w:textAlignment w:val="baseline"/>
        <w:rPr>
          <w:rFonts w:ascii="Times New Roman" w:hAnsi="Times New Roman"/>
          <w:i/>
          <w:sz w:val="28"/>
          <w:szCs w:val="28"/>
        </w:rPr>
      </w:pPr>
      <w:r w:rsidRPr="00DC39AC">
        <w:rPr>
          <w:rFonts w:ascii="Times New Roman" w:hAnsi="Times New Roman"/>
          <w:sz w:val="28"/>
          <w:szCs w:val="28"/>
        </w:rPr>
        <w:t>Căn cứ</w:t>
      </w:r>
      <w:r w:rsidRPr="00DC39AC">
        <w:rPr>
          <w:rFonts w:ascii="Times New Roman" w:hAnsi="Times New Roman"/>
          <w:sz w:val="28"/>
          <w:szCs w:val="28"/>
          <w:lang w:val="nl-NL"/>
        </w:rPr>
        <w:t xml:space="preserve"> </w:t>
      </w:r>
      <w:r w:rsidRPr="00DC39AC">
        <w:rPr>
          <w:rFonts w:ascii="Times New Roman" w:hAnsi="Times New Roman"/>
          <w:sz w:val="28"/>
          <w:szCs w:val="28"/>
        </w:rPr>
        <w:t xml:space="preserve">Điểm a, Khoản 2, Điều 26, Luật Tổ chức chính quyền địa phương năm 2015 quy định: Nhiệm vụ, quyền hạn của Hội đồng nhân dân huyện trong lĩnh vực kinh tế, tài nguyên, môi trường: </w:t>
      </w:r>
      <w:r w:rsidRPr="00DC39AC">
        <w:rPr>
          <w:rFonts w:ascii="Times New Roman" w:hAnsi="Times New Roman"/>
          <w:i/>
          <w:sz w:val="28"/>
          <w:szCs w:val="28"/>
        </w:rPr>
        <w:t>Thông qua kế hoạch phát triển kinh tế - xã hội trung hạn và hằng năm của huyện.</w:t>
      </w:r>
    </w:p>
    <w:p w:rsidR="00397528" w:rsidRPr="00DC39AC" w:rsidRDefault="00397528" w:rsidP="00397528">
      <w:pPr>
        <w:tabs>
          <w:tab w:val="left" w:pos="709"/>
        </w:tabs>
        <w:spacing w:before="60" w:after="60"/>
        <w:ind w:firstLine="709"/>
        <w:jc w:val="both"/>
        <w:rPr>
          <w:i/>
          <w:color w:val="auto"/>
          <w:szCs w:val="28"/>
        </w:rPr>
      </w:pPr>
      <w:r w:rsidRPr="00DC39AC">
        <w:rPr>
          <w:color w:val="auto"/>
          <w:szCs w:val="28"/>
        </w:rPr>
        <w:t xml:space="preserve">Căn cứ </w:t>
      </w:r>
      <w:r w:rsidRPr="00DC39AC">
        <w:rPr>
          <w:color w:val="auto"/>
          <w:szCs w:val="28"/>
          <w:lang w:val="nl-NL"/>
        </w:rPr>
        <w:t>Điều 30, Luật ban hành văn bản qu</w:t>
      </w:r>
      <w:r w:rsidRPr="00DC39AC">
        <w:rPr>
          <w:color w:val="auto"/>
          <w:szCs w:val="28"/>
        </w:rPr>
        <w:t>y</w:t>
      </w:r>
      <w:r w:rsidRPr="00DC39AC">
        <w:rPr>
          <w:color w:val="auto"/>
          <w:szCs w:val="28"/>
          <w:lang w:val="nl-NL"/>
        </w:rPr>
        <w:t xml:space="preserve"> phạ</w:t>
      </w:r>
      <w:r w:rsidRPr="00DC39AC">
        <w:rPr>
          <w:color w:val="auto"/>
          <w:szCs w:val="28"/>
        </w:rPr>
        <w:t>m</w:t>
      </w:r>
      <w:r w:rsidRPr="00DC39AC">
        <w:rPr>
          <w:color w:val="auto"/>
          <w:szCs w:val="28"/>
          <w:lang w:val="nl-NL"/>
        </w:rPr>
        <w:t xml:space="preserve"> pháp luật năm 2015:</w:t>
      </w:r>
      <w:r w:rsidRPr="00DC39AC">
        <w:rPr>
          <w:i/>
          <w:color w:val="auto"/>
          <w:szCs w:val="28"/>
          <w:lang w:val="nl-NL"/>
        </w:rPr>
        <w:t>“</w:t>
      </w:r>
      <w:r w:rsidRPr="00DC39AC">
        <w:rPr>
          <w:i/>
          <w:color w:val="auto"/>
          <w:szCs w:val="28"/>
        </w:rPr>
        <w:t>Hội đồng nhân dân cấp huyện ban hành nghị quyết về các vấn đề luật giao”.</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Như vậy, Dự thảo nghị quyết đã đảm bảo sự phù hợp với các văn bản quy phạm pháp luật. Việc HĐND huyện xem xét, thông qua Nghị quyết là đúng với các quy định hiện hành.</w:t>
      </w:r>
    </w:p>
    <w:p w:rsidR="00397528" w:rsidRPr="00DC39AC" w:rsidRDefault="00397528" w:rsidP="00397528">
      <w:pPr>
        <w:tabs>
          <w:tab w:val="left" w:pos="709"/>
        </w:tabs>
        <w:spacing w:before="60" w:after="60"/>
        <w:ind w:firstLine="709"/>
        <w:jc w:val="both"/>
        <w:rPr>
          <w:color w:val="auto"/>
          <w:szCs w:val="28"/>
        </w:rPr>
      </w:pPr>
      <w:r w:rsidRPr="00DC39AC">
        <w:rPr>
          <w:b/>
          <w:color w:val="auto"/>
          <w:szCs w:val="28"/>
        </w:rPr>
        <w:t>* Những kiến nghị, đề xuất</w:t>
      </w:r>
    </w:p>
    <w:p w:rsidR="00397528" w:rsidRPr="00DC39AC" w:rsidRDefault="00397528" w:rsidP="00397528">
      <w:pPr>
        <w:tabs>
          <w:tab w:val="left" w:pos="709"/>
        </w:tabs>
        <w:spacing w:before="60" w:after="60"/>
        <w:ind w:firstLine="709"/>
        <w:jc w:val="both"/>
        <w:rPr>
          <w:color w:val="auto"/>
          <w:szCs w:val="28"/>
        </w:rPr>
      </w:pPr>
      <w:r w:rsidRPr="00DC39AC">
        <w:rPr>
          <w:color w:val="auto"/>
          <w:szCs w:val="28"/>
        </w:rPr>
        <w:tab/>
        <w:t>Ban Kinh tế - Xã hội đề nghị Ủy ban nhân dân huyện tiếp thu, giải trình các nội dung trong báo cáo thẩm tra này và ý kiến thảo luận của đại biểu Hội đồng nhân dân huyện về Báo cáo tình hình thực hiện các nhiệm vụ phát triển kinh tế - xã hội năm 2016; phương hướng, nhiệm vụ và giải pháp năm 2017. Đề nghị kỳ họp biểu quyết thông qua để có cơ sở thực hiện.</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rPr>
        <w:tab/>
      </w:r>
      <w:r w:rsidRPr="00DC39AC">
        <w:rPr>
          <w:color w:val="auto"/>
          <w:szCs w:val="28"/>
          <w:lang w:val="nl-NL"/>
        </w:rPr>
        <w:t>Đề nghị cơ quan trình tiếp thu, bổ sung, chỉnh sửa, hoàn chỉnh nội dung báo cáo, dự thảo nghị quyết</w:t>
      </w:r>
      <w:r w:rsidRPr="00DC39AC">
        <w:rPr>
          <w:b/>
          <w:color w:val="auto"/>
          <w:szCs w:val="28"/>
          <w:lang w:val="nl-NL"/>
        </w:rPr>
        <w:t xml:space="preserve"> </w:t>
      </w:r>
      <w:r w:rsidRPr="00DC39AC">
        <w:rPr>
          <w:color w:val="auto"/>
          <w:szCs w:val="28"/>
          <w:lang w:val="nl-NL"/>
        </w:rPr>
        <w:t>theo thẩm tra của Ban và hoàn chỉnh thể thức dự thảo nghị quyết theo đúng quy định về thể thức và kỹ thuật trình bày văn bản quy phạm pháp luật qui định tại Nghị định 34/2016/NĐ-CP ngày 14/5/2016 và Mẫu số 20, Phụ lục I kèm theo.</w:t>
      </w:r>
    </w:p>
    <w:p w:rsidR="00397528" w:rsidRPr="00DC39AC" w:rsidRDefault="00397528" w:rsidP="00397528">
      <w:pPr>
        <w:tabs>
          <w:tab w:val="left" w:pos="709"/>
        </w:tabs>
        <w:spacing w:before="60" w:after="60"/>
        <w:ind w:firstLine="709"/>
        <w:jc w:val="both"/>
        <w:rPr>
          <w:color w:val="auto"/>
          <w:szCs w:val="28"/>
          <w:lang w:val="nl-NL"/>
        </w:rPr>
      </w:pPr>
      <w:r w:rsidRPr="00DC39AC">
        <w:rPr>
          <w:color w:val="auto"/>
          <w:szCs w:val="28"/>
        </w:rPr>
        <w:lastRenderedPageBreak/>
        <w:t>Trình Hội đồng nhân dân huyện khóa X, kỳ họp thứ 3 xem xét, quyết định./.</w:t>
      </w:r>
    </w:p>
    <w:tbl>
      <w:tblPr>
        <w:tblW w:w="4878" w:type="pct"/>
        <w:tblInd w:w="108" w:type="dxa"/>
        <w:tblLook w:val="01E0"/>
      </w:tblPr>
      <w:tblGrid>
        <w:gridCol w:w="4286"/>
        <w:gridCol w:w="5051"/>
      </w:tblGrid>
      <w:tr w:rsidR="00397528" w:rsidRPr="00D302DA" w:rsidTr="00A0534C">
        <w:trPr>
          <w:trHeight w:val="2298"/>
        </w:trPr>
        <w:tc>
          <w:tcPr>
            <w:tcW w:w="2295" w:type="pct"/>
            <w:shd w:val="clear" w:color="auto" w:fill="auto"/>
          </w:tcPr>
          <w:p w:rsidR="00397528" w:rsidRPr="000D2A1D" w:rsidRDefault="00397528" w:rsidP="00A0534C">
            <w:pPr>
              <w:spacing w:before="60"/>
              <w:rPr>
                <w:b/>
                <w:i/>
                <w:color w:val="auto"/>
                <w:sz w:val="24"/>
              </w:rPr>
            </w:pPr>
            <w:r w:rsidRPr="000D2A1D">
              <w:rPr>
                <w:b/>
                <w:i/>
                <w:color w:val="auto"/>
                <w:sz w:val="24"/>
              </w:rPr>
              <w:t>Nơi nhận:</w:t>
            </w:r>
          </w:p>
          <w:p w:rsidR="00397528" w:rsidRPr="000D2A1D" w:rsidRDefault="00397528" w:rsidP="00A0534C">
            <w:pPr>
              <w:rPr>
                <w:color w:val="auto"/>
                <w:sz w:val="22"/>
              </w:rPr>
            </w:pPr>
            <w:r w:rsidRPr="00177B0D">
              <w:rPr>
                <w:color w:val="auto"/>
                <w:sz w:val="22"/>
                <w:szCs w:val="22"/>
              </w:rPr>
              <w:pict>
                <v:line id="_x0000_s1027" style="position:absolute;z-index:251661312" from="45pt,-60.45pt" to="45pt,-60.45pt"/>
              </w:pict>
            </w:r>
            <w:r w:rsidRPr="000D2A1D">
              <w:rPr>
                <w:color w:val="auto"/>
                <w:sz w:val="22"/>
                <w:szCs w:val="22"/>
              </w:rPr>
              <w:t>- Thường trực HĐND huyện;</w:t>
            </w:r>
          </w:p>
          <w:p w:rsidR="00397528" w:rsidRPr="000D2A1D" w:rsidRDefault="00397528" w:rsidP="00A0534C">
            <w:pPr>
              <w:rPr>
                <w:color w:val="auto"/>
                <w:sz w:val="22"/>
              </w:rPr>
            </w:pPr>
            <w:r w:rsidRPr="000D2A1D">
              <w:rPr>
                <w:color w:val="auto"/>
                <w:sz w:val="22"/>
                <w:szCs w:val="22"/>
              </w:rPr>
              <w:t>- Đại biểu HĐND huyện;</w:t>
            </w:r>
          </w:p>
          <w:p w:rsidR="00397528" w:rsidRPr="00D302DA" w:rsidRDefault="00397528" w:rsidP="00A0534C">
            <w:pPr>
              <w:rPr>
                <w:color w:val="auto"/>
                <w:sz w:val="26"/>
                <w:szCs w:val="26"/>
              </w:rPr>
            </w:pPr>
            <w:r w:rsidRPr="000D2A1D">
              <w:rPr>
                <w:color w:val="auto"/>
                <w:sz w:val="22"/>
                <w:szCs w:val="22"/>
              </w:rPr>
              <w:t>- Lưu: VT, KT-XH.</w:t>
            </w:r>
          </w:p>
        </w:tc>
        <w:tc>
          <w:tcPr>
            <w:tcW w:w="2705" w:type="pct"/>
            <w:shd w:val="clear" w:color="auto" w:fill="auto"/>
          </w:tcPr>
          <w:p w:rsidR="00397528" w:rsidRPr="00D302DA" w:rsidRDefault="00397528" w:rsidP="00A0534C">
            <w:pPr>
              <w:spacing w:before="60"/>
              <w:jc w:val="center"/>
              <w:rPr>
                <w:b/>
                <w:color w:val="auto"/>
                <w:sz w:val="26"/>
                <w:szCs w:val="26"/>
              </w:rPr>
            </w:pPr>
            <w:r w:rsidRPr="00D302DA">
              <w:rPr>
                <w:b/>
                <w:color w:val="auto"/>
                <w:sz w:val="26"/>
                <w:szCs w:val="26"/>
              </w:rPr>
              <w:t>TM. BAN KINH TẾ - XÃ HỘI</w:t>
            </w:r>
          </w:p>
          <w:p w:rsidR="00397528" w:rsidRPr="00D302DA" w:rsidRDefault="00397528" w:rsidP="00A0534C">
            <w:pPr>
              <w:jc w:val="center"/>
              <w:rPr>
                <w:b/>
                <w:color w:val="auto"/>
                <w:sz w:val="26"/>
                <w:szCs w:val="26"/>
              </w:rPr>
            </w:pPr>
            <w:r w:rsidRPr="00D302DA">
              <w:rPr>
                <w:b/>
                <w:color w:val="auto"/>
                <w:sz w:val="26"/>
                <w:szCs w:val="26"/>
              </w:rPr>
              <w:t>TRƯỞNG BAN</w:t>
            </w:r>
          </w:p>
          <w:p w:rsidR="00397528" w:rsidRPr="00D302DA" w:rsidRDefault="00397528" w:rsidP="00A0534C">
            <w:pPr>
              <w:jc w:val="center"/>
              <w:rPr>
                <w:b/>
                <w:color w:val="auto"/>
                <w:sz w:val="26"/>
                <w:szCs w:val="26"/>
              </w:rPr>
            </w:pPr>
            <w:r w:rsidRPr="00D302DA">
              <w:rPr>
                <w:b/>
                <w:color w:val="auto"/>
                <w:sz w:val="26"/>
                <w:szCs w:val="26"/>
              </w:rPr>
              <w:t>(Đã ký)</w:t>
            </w:r>
          </w:p>
          <w:p w:rsidR="00397528" w:rsidRPr="00D302DA" w:rsidRDefault="00397528" w:rsidP="00A0534C">
            <w:pPr>
              <w:jc w:val="center"/>
              <w:rPr>
                <w:b/>
                <w:color w:val="auto"/>
                <w:sz w:val="26"/>
                <w:szCs w:val="26"/>
              </w:rPr>
            </w:pPr>
          </w:p>
          <w:p w:rsidR="00397528" w:rsidRPr="00D302DA" w:rsidRDefault="00397528" w:rsidP="00A0534C">
            <w:pPr>
              <w:jc w:val="center"/>
              <w:rPr>
                <w:b/>
                <w:color w:val="auto"/>
                <w:sz w:val="26"/>
                <w:szCs w:val="26"/>
              </w:rPr>
            </w:pPr>
            <w:r w:rsidRPr="00D302DA">
              <w:rPr>
                <w:b/>
                <w:color w:val="auto"/>
                <w:sz w:val="26"/>
                <w:szCs w:val="26"/>
              </w:rPr>
              <w:t>Nguyễn Viết Hùng</w:t>
            </w:r>
          </w:p>
          <w:p w:rsidR="00397528" w:rsidRPr="00D302DA" w:rsidRDefault="00397528" w:rsidP="00A0534C">
            <w:pPr>
              <w:jc w:val="center"/>
              <w:rPr>
                <w:b/>
                <w:color w:val="auto"/>
                <w:sz w:val="26"/>
                <w:szCs w:val="26"/>
              </w:rPr>
            </w:pPr>
          </w:p>
          <w:p w:rsidR="00397528" w:rsidRPr="00D302DA" w:rsidRDefault="00397528" w:rsidP="00A0534C">
            <w:pPr>
              <w:pStyle w:val="Heading2"/>
              <w:spacing w:before="40"/>
              <w:rPr>
                <w:sz w:val="26"/>
                <w:szCs w:val="26"/>
                <w:lang w:val="en-US" w:eastAsia="en-US"/>
              </w:rPr>
            </w:pPr>
          </w:p>
        </w:tc>
      </w:tr>
    </w:tbl>
    <w:p w:rsidR="003E2535" w:rsidRDefault="003E2535"/>
    <w:sectPr w:rsidR="003E2535" w:rsidSect="0091726A">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17B" w:rsidRDefault="008C217B" w:rsidP="00397528">
      <w:r>
        <w:separator/>
      </w:r>
    </w:p>
  </w:endnote>
  <w:endnote w:type="continuationSeparator" w:id="1">
    <w:p w:rsidR="008C217B" w:rsidRDefault="008C217B" w:rsidP="00397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17B" w:rsidRDefault="008C217B" w:rsidP="00397528">
      <w:r>
        <w:separator/>
      </w:r>
    </w:p>
  </w:footnote>
  <w:footnote w:type="continuationSeparator" w:id="1">
    <w:p w:rsidR="008C217B" w:rsidRDefault="008C217B" w:rsidP="00397528">
      <w:r>
        <w:continuationSeparator/>
      </w:r>
    </w:p>
  </w:footnote>
  <w:footnote w:id="2">
    <w:p w:rsidR="00397528" w:rsidRPr="00346082" w:rsidRDefault="00397528" w:rsidP="00397528">
      <w:pPr>
        <w:pStyle w:val="FootnoteText"/>
        <w:ind w:firstLine="709"/>
        <w:jc w:val="both"/>
      </w:pPr>
      <w:r w:rsidRPr="00346082">
        <w:rPr>
          <w:vertAlign w:val="superscript"/>
        </w:rPr>
        <w:t>(</w:t>
      </w:r>
      <w:r w:rsidRPr="00346082">
        <w:rPr>
          <w:rStyle w:val="FootnoteReference"/>
          <w:rFonts w:eastAsiaTheme="majorEastAsia"/>
        </w:rPr>
        <w:footnoteRef/>
      </w:r>
      <w:r w:rsidRPr="00346082">
        <w:rPr>
          <w:vertAlign w:val="superscript"/>
        </w:rPr>
        <w:t>)</w:t>
      </w:r>
      <w:r w:rsidRPr="00346082">
        <w:t xml:space="preserve"> (1) Tổng giá trị sản xuất; (2) Cơ cấu kinh tế; (3) Diện tích cây trồng hàng năm; (4) Các chỉ tiêu về chăn nuôi; (5) Giải quyết việc làm mới; (6) Tỷ lệ hộ nghèo; (7) Số giường bệnh trên một vạn dân; (8) Xã đạt chuẩn nông thôn mới; (9) tỉ lệ tăng dân số tự nhiên...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E83"/>
    <w:multiLevelType w:val="hybridMultilevel"/>
    <w:tmpl w:val="737A7408"/>
    <w:lvl w:ilvl="0" w:tplc="CF80E5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97528"/>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97528"/>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C217B"/>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39AC"/>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28"/>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397528"/>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7528"/>
    <w:rPr>
      <w:rFonts w:eastAsia="Times New Roman" w:cs="Times New Roman"/>
      <w:i/>
      <w:sz w:val="24"/>
      <w:szCs w:val="24"/>
      <w:lang w:val="vi-VN" w:eastAsia="vi-VN"/>
    </w:rPr>
  </w:style>
  <w:style w:type="paragraph" w:styleId="BodyText">
    <w:name w:val="Body Text"/>
    <w:basedOn w:val="Normal"/>
    <w:link w:val="BodyTextChar"/>
    <w:rsid w:val="00397528"/>
    <w:pPr>
      <w:jc w:val="center"/>
    </w:pPr>
    <w:rPr>
      <w:rFonts w:ascii=".VnTimeH" w:hAnsi=".VnTimeH"/>
      <w:b/>
      <w:bCs/>
      <w:color w:val="auto"/>
      <w:szCs w:val="20"/>
    </w:rPr>
  </w:style>
  <w:style w:type="character" w:customStyle="1" w:styleId="BodyTextChar">
    <w:name w:val="Body Text Char"/>
    <w:basedOn w:val="DefaultParagraphFont"/>
    <w:link w:val="BodyText"/>
    <w:rsid w:val="00397528"/>
    <w:rPr>
      <w:rFonts w:ascii=".VnTimeH" w:eastAsia="Times New Roman" w:hAnsi=".VnTimeH" w:cs="Times New Roman"/>
      <w:b/>
      <w:bCs/>
      <w:szCs w:val="20"/>
    </w:rPr>
  </w:style>
  <w:style w:type="paragraph" w:styleId="NormalWeb">
    <w:name w:val="Normal (Web)"/>
    <w:aliases w:val="Normal (Web) Char"/>
    <w:basedOn w:val="Normal"/>
    <w:link w:val="NormalWebChar1"/>
    <w:rsid w:val="00397528"/>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rsid w:val="00397528"/>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397528"/>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397528"/>
    <w:rPr>
      <w:vertAlign w:val="superscript"/>
    </w:rPr>
  </w:style>
  <w:style w:type="character" w:customStyle="1" w:styleId="NormalWebChar1">
    <w:name w:val="Normal (Web) Char1"/>
    <w:aliases w:val="Normal (Web) Char Char"/>
    <w:link w:val="NormalWeb"/>
    <w:rsid w:val="00397528"/>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1718</Words>
  <Characters>9799</Characters>
  <Application>Microsoft Office Word</Application>
  <DocSecurity>0</DocSecurity>
  <Lines>81</Lines>
  <Paragraphs>22</Paragraphs>
  <ScaleCrop>false</ScaleCrop>
  <Company>Sky123.Org</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2018-05-10T12:36:00Z</dcterms:created>
  <dcterms:modified xsi:type="dcterms:W3CDTF">2018-05-10T12:37:00Z</dcterms:modified>
</cp:coreProperties>
</file>