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108" w:type="dxa"/>
        <w:tblLook w:val="04A0"/>
      </w:tblPr>
      <w:tblGrid>
        <w:gridCol w:w="3507"/>
        <w:gridCol w:w="6138"/>
      </w:tblGrid>
      <w:tr w:rsidR="0076346D" w:rsidRPr="007C6AF6" w:rsidTr="001B2814">
        <w:trPr>
          <w:trHeight w:val="853"/>
        </w:trPr>
        <w:tc>
          <w:tcPr>
            <w:tcW w:w="3507" w:type="dxa"/>
            <w:hideMark/>
          </w:tcPr>
          <w:p w:rsidR="0076346D" w:rsidRPr="00C151DC" w:rsidRDefault="0076346D" w:rsidP="001B2814">
            <w:pPr>
              <w:keepNext/>
              <w:jc w:val="center"/>
              <w:outlineLvl w:val="0"/>
              <w:rPr>
                <w:b/>
                <w:color w:val="auto"/>
                <w:sz w:val="26"/>
                <w:szCs w:val="26"/>
                <w:lang w:val="fr-FR"/>
              </w:rPr>
            </w:pPr>
            <w:r w:rsidRPr="00C151DC">
              <w:rPr>
                <w:b/>
                <w:color w:val="auto"/>
                <w:sz w:val="26"/>
                <w:szCs w:val="26"/>
                <w:lang w:val="fr-FR"/>
              </w:rPr>
              <w:t>UỶ BAN NHÂN DÂN</w:t>
            </w:r>
          </w:p>
          <w:p w:rsidR="0076346D" w:rsidRPr="00C151DC" w:rsidRDefault="00C12C4E" w:rsidP="001B2814">
            <w:pPr>
              <w:keepNext/>
              <w:jc w:val="center"/>
              <w:outlineLvl w:val="0"/>
              <w:rPr>
                <w:b/>
                <w:color w:val="auto"/>
                <w:sz w:val="26"/>
                <w:szCs w:val="26"/>
                <w:lang w:val="fr-FR"/>
              </w:rPr>
            </w:pPr>
            <w:r>
              <w:rPr>
                <w:b/>
                <w:noProof/>
                <w:color w:val="auto"/>
                <w:sz w:val="26"/>
                <w:szCs w:val="26"/>
              </w:rPr>
              <w:pict>
                <v:shapetype id="_x0000_t32" coordsize="21600,21600" o:spt="32" o:oned="t" path="m,l21600,21600e" filled="f">
                  <v:path arrowok="t" fillok="f" o:connecttype="none"/>
                  <o:lock v:ext="edit" shapetype="t"/>
                </v:shapetype>
                <v:shape id="_x0000_s1028" type="#_x0000_t32" style="position:absolute;left:0;text-align:left;margin-left:53.1pt;margin-top:16.6pt;width:38.15pt;height:0;z-index:251662336" o:connectortype="straight"/>
              </w:pict>
            </w:r>
            <w:r w:rsidR="0076346D" w:rsidRPr="00C151DC">
              <w:rPr>
                <w:b/>
                <w:color w:val="auto"/>
                <w:sz w:val="26"/>
                <w:szCs w:val="26"/>
                <w:lang w:val="fr-FR"/>
              </w:rPr>
              <w:t>HUYỆN SA THẦY</w:t>
            </w:r>
          </w:p>
        </w:tc>
        <w:tc>
          <w:tcPr>
            <w:tcW w:w="6138" w:type="dxa"/>
            <w:hideMark/>
          </w:tcPr>
          <w:p w:rsidR="0076346D" w:rsidRPr="00C151DC" w:rsidRDefault="0076346D" w:rsidP="001B2814">
            <w:pPr>
              <w:keepNext/>
              <w:jc w:val="center"/>
              <w:outlineLvl w:val="1"/>
              <w:rPr>
                <w:b/>
                <w:color w:val="auto"/>
                <w:sz w:val="26"/>
                <w:szCs w:val="26"/>
                <w:lang w:val="fr-FR"/>
              </w:rPr>
            </w:pPr>
            <w:r w:rsidRPr="00C151DC">
              <w:rPr>
                <w:b/>
                <w:color w:val="auto"/>
                <w:sz w:val="26"/>
                <w:szCs w:val="26"/>
                <w:lang w:val="fr-FR"/>
              </w:rPr>
              <w:t>CỘNG HÒA XÃ HỘI CHỦ NGHĨA VIỆT NAM</w:t>
            </w:r>
          </w:p>
          <w:p w:rsidR="0076346D" w:rsidRPr="007C6AF6" w:rsidRDefault="00C12C4E" w:rsidP="001B2814">
            <w:pPr>
              <w:keepNext/>
              <w:jc w:val="center"/>
              <w:outlineLvl w:val="1"/>
              <w:rPr>
                <w:b/>
                <w:color w:val="auto"/>
                <w:szCs w:val="28"/>
              </w:rPr>
            </w:pPr>
            <w:r w:rsidRPr="00C12C4E">
              <w:rPr>
                <w:szCs w:val="28"/>
              </w:rPr>
              <w:pict>
                <v:shape id="_x0000_s1026" type="#_x0000_t32" style="position:absolute;left:0;text-align:left;margin-left:61.05pt;margin-top:17.7pt;width:16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0076346D" w:rsidRPr="007C6AF6">
              <w:rPr>
                <w:b/>
                <w:color w:val="auto"/>
                <w:szCs w:val="28"/>
              </w:rPr>
              <w:t xml:space="preserve">Độc lập </w:t>
            </w:r>
            <w:r w:rsidR="0076346D" w:rsidRPr="007C6AF6">
              <w:rPr>
                <w:color w:val="auto"/>
                <w:szCs w:val="28"/>
              </w:rPr>
              <w:t>-</w:t>
            </w:r>
            <w:r w:rsidR="0076346D" w:rsidRPr="007C6AF6">
              <w:rPr>
                <w:b/>
                <w:color w:val="auto"/>
                <w:szCs w:val="28"/>
              </w:rPr>
              <w:t xml:space="preserve"> Tự do </w:t>
            </w:r>
            <w:r w:rsidR="0076346D" w:rsidRPr="007C6AF6">
              <w:rPr>
                <w:color w:val="auto"/>
                <w:szCs w:val="28"/>
              </w:rPr>
              <w:t>-</w:t>
            </w:r>
            <w:r w:rsidR="0076346D" w:rsidRPr="007C6AF6">
              <w:rPr>
                <w:b/>
                <w:color w:val="auto"/>
                <w:szCs w:val="28"/>
              </w:rPr>
              <w:t xml:space="preserve"> Hạnh phúc</w:t>
            </w:r>
          </w:p>
        </w:tc>
      </w:tr>
      <w:tr w:rsidR="0076346D" w:rsidRPr="007C6AF6" w:rsidTr="00146445">
        <w:trPr>
          <w:trHeight w:val="564"/>
        </w:trPr>
        <w:tc>
          <w:tcPr>
            <w:tcW w:w="3507" w:type="dxa"/>
            <w:hideMark/>
          </w:tcPr>
          <w:p w:rsidR="0076346D" w:rsidRPr="00C151DC" w:rsidRDefault="0076346D" w:rsidP="00C37DC8">
            <w:pPr>
              <w:jc w:val="center"/>
              <w:rPr>
                <w:bCs/>
                <w:color w:val="auto"/>
                <w:sz w:val="26"/>
                <w:szCs w:val="26"/>
              </w:rPr>
            </w:pPr>
            <w:r w:rsidRPr="00C151DC">
              <w:rPr>
                <w:bCs/>
                <w:color w:val="auto"/>
                <w:sz w:val="26"/>
                <w:szCs w:val="26"/>
              </w:rPr>
              <w:t xml:space="preserve">Số: </w:t>
            </w:r>
            <w:r w:rsidR="00C37DC8">
              <w:rPr>
                <w:bCs/>
                <w:color w:val="auto"/>
                <w:sz w:val="26"/>
                <w:szCs w:val="26"/>
              </w:rPr>
              <w:t>512</w:t>
            </w:r>
            <w:r w:rsidRPr="00C151DC">
              <w:rPr>
                <w:bCs/>
                <w:color w:val="auto"/>
                <w:sz w:val="26"/>
                <w:szCs w:val="26"/>
              </w:rPr>
              <w:t>/BC-UBND</w:t>
            </w:r>
          </w:p>
        </w:tc>
        <w:tc>
          <w:tcPr>
            <w:tcW w:w="6138" w:type="dxa"/>
            <w:hideMark/>
          </w:tcPr>
          <w:p w:rsidR="0076346D" w:rsidRPr="007C6AF6" w:rsidRDefault="0076346D" w:rsidP="00C37DC8">
            <w:pPr>
              <w:keepNext/>
              <w:outlineLvl w:val="4"/>
              <w:rPr>
                <w:bCs/>
                <w:i/>
                <w:color w:val="auto"/>
                <w:szCs w:val="28"/>
              </w:rPr>
            </w:pPr>
            <w:r w:rsidRPr="007C6AF6">
              <w:rPr>
                <w:bCs/>
                <w:i/>
                <w:color w:val="auto"/>
                <w:szCs w:val="28"/>
              </w:rPr>
              <w:t xml:space="preserve">             Sa Thầy, ngày </w:t>
            </w:r>
            <w:r w:rsidR="00C37DC8">
              <w:rPr>
                <w:bCs/>
                <w:i/>
                <w:color w:val="auto"/>
                <w:szCs w:val="28"/>
              </w:rPr>
              <w:t>15</w:t>
            </w:r>
            <w:r w:rsidRPr="007C6AF6">
              <w:rPr>
                <w:bCs/>
                <w:i/>
                <w:color w:val="auto"/>
                <w:szCs w:val="28"/>
              </w:rPr>
              <w:t xml:space="preserve"> tháng 1</w:t>
            </w:r>
            <w:r w:rsidR="00C37DC8">
              <w:rPr>
                <w:bCs/>
                <w:i/>
                <w:color w:val="auto"/>
                <w:szCs w:val="28"/>
              </w:rPr>
              <w:t>1</w:t>
            </w:r>
            <w:r w:rsidRPr="007C6AF6">
              <w:rPr>
                <w:bCs/>
                <w:i/>
                <w:color w:val="auto"/>
                <w:szCs w:val="28"/>
              </w:rPr>
              <w:t xml:space="preserve"> năm 201</w:t>
            </w:r>
            <w:r w:rsidR="00C37DC8">
              <w:rPr>
                <w:bCs/>
                <w:i/>
                <w:color w:val="auto"/>
                <w:szCs w:val="28"/>
              </w:rPr>
              <w:t>8</w:t>
            </w:r>
          </w:p>
        </w:tc>
      </w:tr>
    </w:tbl>
    <w:p w:rsidR="0076346D" w:rsidRPr="007C6AF6" w:rsidRDefault="0076346D" w:rsidP="0076346D">
      <w:pPr>
        <w:jc w:val="center"/>
        <w:rPr>
          <w:b/>
          <w:color w:val="auto"/>
          <w:szCs w:val="28"/>
        </w:rPr>
      </w:pPr>
      <w:r w:rsidRPr="007C6AF6">
        <w:rPr>
          <w:b/>
          <w:color w:val="auto"/>
          <w:szCs w:val="28"/>
        </w:rPr>
        <w:t>BÁO CÁO</w:t>
      </w:r>
    </w:p>
    <w:p w:rsidR="0076346D" w:rsidRPr="00C37DC8" w:rsidRDefault="0076346D" w:rsidP="0076346D">
      <w:pPr>
        <w:jc w:val="center"/>
        <w:rPr>
          <w:b/>
          <w:i/>
          <w:color w:val="auto"/>
          <w:szCs w:val="28"/>
        </w:rPr>
      </w:pPr>
      <w:r w:rsidRPr="007C6AF6">
        <w:rPr>
          <w:b/>
          <w:color w:val="auto"/>
          <w:szCs w:val="28"/>
        </w:rPr>
        <w:t>Tình hình tiếp công dân, giải quyết khiếu nại, tố cáo</w:t>
      </w:r>
      <w:r w:rsidR="00C37DC8">
        <w:rPr>
          <w:b/>
          <w:color w:val="auto"/>
          <w:szCs w:val="28"/>
        </w:rPr>
        <w:t xml:space="preserve"> và</w:t>
      </w:r>
      <w:r w:rsidRPr="007C6AF6">
        <w:rPr>
          <w:b/>
          <w:color w:val="auto"/>
          <w:szCs w:val="28"/>
        </w:rPr>
        <w:t xml:space="preserve"> kiến nghị,</w:t>
      </w:r>
      <w:r w:rsidRPr="007C6AF6">
        <w:rPr>
          <w:b/>
          <w:color w:val="auto"/>
          <w:szCs w:val="28"/>
        </w:rPr>
        <w:br/>
      </w:r>
      <w:r w:rsidR="00C37DC8">
        <w:rPr>
          <w:b/>
          <w:color w:val="auto"/>
          <w:szCs w:val="28"/>
        </w:rPr>
        <w:t>của cử tri</w:t>
      </w:r>
      <w:r w:rsidRPr="007C6AF6">
        <w:rPr>
          <w:b/>
          <w:color w:val="auto"/>
          <w:szCs w:val="28"/>
        </w:rPr>
        <w:t xml:space="preserve"> năm 201</w:t>
      </w:r>
      <w:r w:rsidR="00C37DC8">
        <w:rPr>
          <w:b/>
          <w:color w:val="auto"/>
          <w:szCs w:val="28"/>
        </w:rPr>
        <w:t>8</w:t>
      </w:r>
      <w:r w:rsidRPr="007C6AF6">
        <w:rPr>
          <w:b/>
          <w:color w:val="auto"/>
          <w:szCs w:val="28"/>
        </w:rPr>
        <w:t>; phương hướng, nhiệm vụ năm 201</w:t>
      </w:r>
      <w:r w:rsidR="00C37DC8">
        <w:rPr>
          <w:b/>
          <w:color w:val="auto"/>
          <w:szCs w:val="28"/>
        </w:rPr>
        <w:t>9</w:t>
      </w:r>
      <w:r w:rsidRPr="007C6AF6">
        <w:rPr>
          <w:b/>
          <w:color w:val="auto"/>
          <w:szCs w:val="28"/>
        </w:rPr>
        <w:br/>
      </w:r>
      <w:r w:rsidR="00C37DC8" w:rsidRPr="00C37DC8">
        <w:rPr>
          <w:b/>
          <w:i/>
          <w:color w:val="auto"/>
          <w:szCs w:val="28"/>
        </w:rPr>
        <w:t>(Số liệu 01/01/2018 đến 31/10/2018)</w:t>
      </w:r>
    </w:p>
    <w:p w:rsidR="0076346D" w:rsidRPr="007C6AF6" w:rsidRDefault="00C12C4E" w:rsidP="0076346D">
      <w:pPr>
        <w:spacing w:before="120" w:after="120"/>
        <w:ind w:firstLine="709"/>
        <w:rPr>
          <w:szCs w:val="28"/>
        </w:rPr>
      </w:pPr>
      <w:r>
        <w:rPr>
          <w:szCs w:val="28"/>
        </w:rPr>
        <w:pict>
          <v:shape id="_x0000_s1027" type="#_x0000_t32" style="position:absolute;left:0;text-align:left;margin-left:219.4pt;margin-top:2.3pt;width:43.4pt;height:0;z-index:251661312" o:connectortype="straight"/>
        </w:pict>
      </w:r>
    </w:p>
    <w:p w:rsidR="0076346D" w:rsidRPr="007C6AF6" w:rsidRDefault="0076346D" w:rsidP="0076346D">
      <w:pPr>
        <w:spacing w:before="120" w:after="120"/>
        <w:ind w:firstLine="709"/>
        <w:jc w:val="both"/>
        <w:rPr>
          <w:color w:val="auto"/>
          <w:szCs w:val="28"/>
        </w:rPr>
      </w:pPr>
      <w:r w:rsidRPr="007C6AF6">
        <w:rPr>
          <w:color w:val="auto"/>
          <w:szCs w:val="28"/>
        </w:rPr>
        <w:t xml:space="preserve">Thực hiện Luật Tổ chức chính quyền địa phương ngày 19/6/2015; Luật Hoạt động giám sát của Quốc hội và Hội đồng nhân dân ngày 20/11/2015; Chương trình kỳ họp thứ </w:t>
      </w:r>
      <w:r w:rsidR="00CC7EC1">
        <w:rPr>
          <w:color w:val="auto"/>
          <w:szCs w:val="28"/>
        </w:rPr>
        <w:t>7</w:t>
      </w:r>
      <w:r w:rsidRPr="007C6AF6">
        <w:rPr>
          <w:color w:val="auto"/>
          <w:szCs w:val="28"/>
        </w:rPr>
        <w:t xml:space="preserve"> của HĐND huyện khóa X, nhiệm kỳ 2016-2021;</w:t>
      </w:r>
    </w:p>
    <w:p w:rsidR="0076346D" w:rsidRPr="007C6AF6" w:rsidRDefault="0076346D" w:rsidP="0076346D">
      <w:pPr>
        <w:spacing w:before="120" w:after="120"/>
        <w:ind w:firstLine="709"/>
        <w:jc w:val="both"/>
        <w:rPr>
          <w:color w:val="auto"/>
          <w:szCs w:val="28"/>
        </w:rPr>
      </w:pPr>
      <w:r w:rsidRPr="007C6AF6">
        <w:rPr>
          <w:color w:val="auto"/>
          <w:szCs w:val="28"/>
        </w:rPr>
        <w:t>Căn cứ Luật Thanh tra; Luật Tiếp công dân; Luật Khiếu nại; Luật Tố cáo;</w:t>
      </w:r>
      <w:r w:rsidR="00CC7EC1">
        <w:rPr>
          <w:color w:val="auto"/>
          <w:szCs w:val="28"/>
        </w:rPr>
        <w:t xml:space="preserve"> </w:t>
      </w:r>
      <w:r w:rsidRPr="007C6AF6">
        <w:rPr>
          <w:color w:val="auto"/>
          <w:szCs w:val="28"/>
        </w:rPr>
        <w:t>Chương trình, kế hoạch công tác năm 201</w:t>
      </w:r>
      <w:r w:rsidR="00CC7EC1">
        <w:rPr>
          <w:color w:val="auto"/>
          <w:szCs w:val="28"/>
        </w:rPr>
        <w:t>8</w:t>
      </w:r>
      <w:r w:rsidRPr="007C6AF6">
        <w:rPr>
          <w:color w:val="auto"/>
          <w:szCs w:val="28"/>
        </w:rPr>
        <w:t>, UBND huyện báo cáo công tác tiếp công dân, xử lý đơn thư, giải quyết khiếu nại, tố cáo năm 201</w:t>
      </w:r>
      <w:r w:rsidR="00CC7EC1">
        <w:rPr>
          <w:color w:val="auto"/>
          <w:szCs w:val="28"/>
        </w:rPr>
        <w:t>8</w:t>
      </w:r>
      <w:r w:rsidRPr="007C6AF6">
        <w:rPr>
          <w:color w:val="auto"/>
          <w:szCs w:val="28"/>
        </w:rPr>
        <w:t xml:space="preserve"> và phương hướng nhiệm vụ trọng tâm năm 201</w:t>
      </w:r>
      <w:r w:rsidR="00CC7EC1">
        <w:rPr>
          <w:color w:val="auto"/>
          <w:szCs w:val="28"/>
        </w:rPr>
        <w:t>9</w:t>
      </w:r>
      <w:r w:rsidRPr="007C6AF6">
        <w:rPr>
          <w:color w:val="auto"/>
          <w:szCs w:val="28"/>
        </w:rPr>
        <w:t>, cụ thể như sau:</w:t>
      </w:r>
    </w:p>
    <w:p w:rsidR="0076346D" w:rsidRPr="007C6AF6" w:rsidRDefault="0076346D" w:rsidP="0076346D">
      <w:pPr>
        <w:spacing w:before="120" w:after="120"/>
        <w:ind w:firstLine="709"/>
        <w:jc w:val="both"/>
        <w:rPr>
          <w:b/>
          <w:color w:val="auto"/>
          <w:szCs w:val="28"/>
        </w:rPr>
      </w:pPr>
      <w:r w:rsidRPr="007C6AF6">
        <w:rPr>
          <w:b/>
          <w:color w:val="auto"/>
          <w:szCs w:val="28"/>
        </w:rPr>
        <w:t>I. Công tác chỉ đạo, điều hành</w:t>
      </w:r>
    </w:p>
    <w:p w:rsidR="0076346D" w:rsidRPr="007C6AF6" w:rsidRDefault="00CC7EC1" w:rsidP="00BB5869">
      <w:pPr>
        <w:spacing w:before="120" w:after="120"/>
        <w:ind w:firstLine="709"/>
        <w:jc w:val="both"/>
        <w:rPr>
          <w:color w:val="auto"/>
          <w:szCs w:val="28"/>
        </w:rPr>
      </w:pPr>
      <w:r>
        <w:rPr>
          <w:color w:val="auto"/>
          <w:szCs w:val="28"/>
        </w:rPr>
        <w:t xml:space="preserve">Công tác </w:t>
      </w:r>
      <w:r w:rsidR="0076346D" w:rsidRPr="007C6AF6">
        <w:rPr>
          <w:color w:val="auto"/>
          <w:szCs w:val="28"/>
        </w:rPr>
        <w:t>tiếp công dân, xử lý đơn thư, giải quyết khiếu nại, tố cáo là nhiệm vụ trọng tâm, góp phần giữ vững ổn định tình hình an ninh chính trị, trật tự an toàn xã hội, tạo điều kiện khai thác nguồn lực phát triển kinh tế - xã hội của huyện, trong năm 201</w:t>
      </w:r>
      <w:r>
        <w:rPr>
          <w:color w:val="auto"/>
          <w:szCs w:val="28"/>
        </w:rPr>
        <w:t>8</w:t>
      </w:r>
      <w:r w:rsidR="0076346D" w:rsidRPr="007C6AF6">
        <w:rPr>
          <w:color w:val="auto"/>
          <w:szCs w:val="28"/>
        </w:rPr>
        <w:t xml:space="preserve">, UBND huyện đã xây dựng </w:t>
      </w:r>
      <w:r>
        <w:rPr>
          <w:color w:val="auto"/>
          <w:szCs w:val="28"/>
        </w:rPr>
        <w:t xml:space="preserve">quyết định, kế hoạch và nhiều văn bản </w:t>
      </w:r>
      <w:r w:rsidRPr="007C6AF6">
        <w:rPr>
          <w:color w:val="auto"/>
          <w:szCs w:val="28"/>
        </w:rPr>
        <w:t>để chỉ đạo Thủ trưởng các cơ quan, đơn vị, Chủ tịch UBND các xã, thị trấn</w:t>
      </w:r>
      <w:r>
        <w:rPr>
          <w:color w:val="auto"/>
          <w:szCs w:val="28"/>
        </w:rPr>
        <w:t xml:space="preserve"> </w:t>
      </w:r>
      <w:r w:rsidRPr="007C6AF6">
        <w:rPr>
          <w:color w:val="auto"/>
          <w:szCs w:val="28"/>
        </w:rPr>
        <w:t>chủ động nắm tình hình tại cơ sơ, tăng cường trách nhiệm và nâng cao hiệu qủa trong công tác tiếp công dân, giải quyết khiếu nại, tố cáo, kiến nghị, phản ánh của công dân</w:t>
      </w:r>
      <w:r>
        <w:rPr>
          <w:color w:val="auto"/>
          <w:szCs w:val="28"/>
          <w:vertAlign w:val="superscript"/>
        </w:rPr>
        <w:t>(</w:t>
      </w:r>
      <w:r>
        <w:rPr>
          <w:rStyle w:val="FootnoteReference"/>
          <w:color w:val="auto"/>
          <w:szCs w:val="28"/>
        </w:rPr>
        <w:footnoteReference w:id="2"/>
      </w:r>
      <w:r>
        <w:rPr>
          <w:color w:val="auto"/>
          <w:szCs w:val="28"/>
          <w:vertAlign w:val="superscript"/>
        </w:rPr>
        <w:t>)</w:t>
      </w:r>
      <w:r w:rsidR="00BB5869">
        <w:rPr>
          <w:color w:val="auto"/>
          <w:szCs w:val="28"/>
        </w:rPr>
        <w:t xml:space="preserve">; </w:t>
      </w:r>
      <w:r w:rsidR="0076346D" w:rsidRPr="007C6AF6">
        <w:rPr>
          <w:color w:val="auto"/>
          <w:szCs w:val="28"/>
        </w:rPr>
        <w:t>kiểm tra, xem xét và giải quyết ngay tại cơ sở các vụ việc khiếu nại, kiến nghị, phản ánh của tổ chức, cá nhân, không để xảy ra các điểm nóng, tập trung khiếu kiện đông người.</w:t>
      </w:r>
    </w:p>
    <w:p w:rsidR="0076346D" w:rsidRPr="007C6AF6" w:rsidRDefault="0076346D" w:rsidP="0076346D">
      <w:pPr>
        <w:spacing w:before="120" w:after="120"/>
        <w:ind w:firstLine="709"/>
        <w:jc w:val="both"/>
        <w:rPr>
          <w:color w:val="auto"/>
          <w:szCs w:val="28"/>
        </w:rPr>
      </w:pPr>
      <w:r w:rsidRPr="007C6AF6">
        <w:rPr>
          <w:color w:val="auto"/>
          <w:szCs w:val="28"/>
        </w:rPr>
        <w:t>Thực hiện nghiêm túc công tác tiếp công dân theo quy định để giải quyết kịp thời các vụ việc phát sinh; tập trung rà soát, giải quyết đối với các vụ việc khiếu nại, tố cáo đông người, phức tạp, kéo dài của người dân trên địa bàn huyện. Theo dõi, đôn đốc công tác tiếp công dân, xử lý đơn thư, giải quyết khiếu nại, tố cáo tại các cơ quan, đơn vị, UBND các xã, thị trấn để nắm tình hình công tác tiếp công dân, giải quyết khiếu nại, tố cáo.</w:t>
      </w:r>
    </w:p>
    <w:p w:rsidR="0076346D" w:rsidRPr="007C6AF6" w:rsidRDefault="001B2814" w:rsidP="001B2814">
      <w:pPr>
        <w:spacing w:before="120" w:after="120"/>
        <w:ind w:firstLine="709"/>
        <w:jc w:val="both"/>
        <w:rPr>
          <w:color w:val="auto"/>
          <w:szCs w:val="28"/>
        </w:rPr>
      </w:pPr>
      <w:r>
        <w:rPr>
          <w:color w:val="auto"/>
          <w:szCs w:val="28"/>
        </w:rPr>
        <w:t xml:space="preserve">Thực hiện </w:t>
      </w:r>
      <w:r w:rsidR="0076346D" w:rsidRPr="007C6AF6">
        <w:rPr>
          <w:color w:val="auto"/>
          <w:szCs w:val="28"/>
        </w:rPr>
        <w:t xml:space="preserve">quy chế, quy định tiếp công dân thường xuyên, định kỳ của UBND cấp huyện; tập trung chỉ đạo các ngành, địa phương chủ động rà soát, phân loại, xử lý kịp thời những đơn thư thuộc thẩm quyền theo quy định của pháp luật; đồng thời, giao Thanh tra huyện làm đầu mối kiểm tra, xác minh và tham mưu xử </w:t>
      </w:r>
      <w:r w:rsidR="0076346D" w:rsidRPr="007C6AF6">
        <w:rPr>
          <w:color w:val="auto"/>
          <w:szCs w:val="28"/>
        </w:rPr>
        <w:lastRenderedPageBreak/>
        <w:t xml:space="preserve">lý kịp thời những nội dung khiếu nại, tố cáo thuộc thẩm quyền của UBND huyện, Chủ tịch UBND huyện. </w:t>
      </w:r>
      <w:r>
        <w:rPr>
          <w:color w:val="auto"/>
          <w:szCs w:val="28"/>
        </w:rPr>
        <w:t>Tổ chức t</w:t>
      </w:r>
      <w:r w:rsidR="0076346D" w:rsidRPr="007C6AF6">
        <w:rPr>
          <w:color w:val="auto"/>
          <w:szCs w:val="28"/>
        </w:rPr>
        <w:t>hanh tra trách nhiệm của chủ tịch UBND các xã, thị trấn</w:t>
      </w:r>
      <w:r>
        <w:rPr>
          <w:color w:val="auto"/>
          <w:szCs w:val="28"/>
        </w:rPr>
        <w:t xml:space="preserve"> tại 02 xã Ya Ly, xã Sa Nhơn</w:t>
      </w:r>
      <w:r w:rsidR="0076346D" w:rsidRPr="007C6AF6">
        <w:rPr>
          <w:color w:val="auto"/>
          <w:szCs w:val="28"/>
        </w:rPr>
        <w:t xml:space="preserve"> trong việc thực hiện pháp luật về tiếp công dân, giải quyết đơn thư, khiếu nại, tố cáo theo quy định của pháp luật. Qua đó, chấn chỉnh và nâng cao trách nhiệm của người đứng đầu của cơ quan, đơn vị trong công tác này.</w:t>
      </w:r>
    </w:p>
    <w:p w:rsidR="0076346D" w:rsidRPr="007C6AF6" w:rsidRDefault="0076346D" w:rsidP="0076346D">
      <w:pPr>
        <w:spacing w:before="120" w:after="120"/>
        <w:ind w:firstLine="709"/>
        <w:jc w:val="both"/>
        <w:rPr>
          <w:b/>
          <w:color w:val="auto"/>
          <w:szCs w:val="28"/>
        </w:rPr>
      </w:pPr>
      <w:bookmarkStart w:id="0" w:name="bookmark154"/>
      <w:r w:rsidRPr="007C6AF6">
        <w:rPr>
          <w:b/>
          <w:color w:val="auto"/>
          <w:szCs w:val="28"/>
        </w:rPr>
        <w:t>II. Kết quả công tác tiếp công dân, xử lý đơn thư, giải quyết khiếu nại, tố cáo</w:t>
      </w:r>
    </w:p>
    <w:p w:rsidR="0076346D" w:rsidRPr="007C6AF6" w:rsidRDefault="0076346D" w:rsidP="0076346D">
      <w:pPr>
        <w:spacing w:before="120" w:after="120"/>
        <w:ind w:firstLine="709"/>
        <w:jc w:val="both"/>
        <w:rPr>
          <w:b/>
          <w:color w:val="auto"/>
          <w:szCs w:val="28"/>
        </w:rPr>
      </w:pPr>
      <w:bookmarkStart w:id="1" w:name="bookmark155"/>
      <w:bookmarkEnd w:id="0"/>
      <w:r w:rsidRPr="007C6AF6">
        <w:rPr>
          <w:b/>
          <w:color w:val="auto"/>
          <w:szCs w:val="28"/>
        </w:rPr>
        <w:t>1. Công tác tiếp công dân</w:t>
      </w:r>
      <w:bookmarkEnd w:id="1"/>
    </w:p>
    <w:p w:rsidR="0076346D" w:rsidRPr="007C6AF6" w:rsidRDefault="001B2814" w:rsidP="00066161">
      <w:pPr>
        <w:spacing w:before="120" w:after="120"/>
        <w:ind w:firstLine="709"/>
        <w:jc w:val="both"/>
        <w:rPr>
          <w:color w:val="auto"/>
          <w:szCs w:val="28"/>
        </w:rPr>
      </w:pPr>
      <w:r>
        <w:rPr>
          <w:color w:val="auto"/>
          <w:szCs w:val="28"/>
        </w:rPr>
        <w:t xml:space="preserve">Bố trí phòng tiếp công dân riêng tại Trụ sở Thanh tra huyện, năm 2018 được đầu tư, sửa chữa, nâng cấp trụ sở tiếp công dân đảm bảo </w:t>
      </w:r>
      <w:r w:rsidR="0076346D" w:rsidRPr="007C6AF6">
        <w:rPr>
          <w:color w:val="auto"/>
          <w:szCs w:val="28"/>
        </w:rPr>
        <w:t xml:space="preserve">sạch sẽ, khang trang; </w:t>
      </w:r>
      <w:r>
        <w:rPr>
          <w:color w:val="auto"/>
          <w:szCs w:val="28"/>
        </w:rPr>
        <w:t>tại các buổi tiếp công dân định kỳ của lãnh đạo UBND huyện, đảm bảo đúng thành phần</w:t>
      </w:r>
      <w:r w:rsidR="00066161">
        <w:rPr>
          <w:color w:val="auto"/>
          <w:szCs w:val="28"/>
        </w:rPr>
        <w:t xml:space="preserve"> tiếp theo quy định của Luật Tiếp công dân năm 2013; cán bộ giao nhiệm vụ tiếp công dân hướng dẫn công dân tận tình, chu đáo theo đúng quy định </w:t>
      </w:r>
      <w:r w:rsidR="0076346D" w:rsidRPr="007C6AF6">
        <w:rPr>
          <w:color w:val="auto"/>
          <w:szCs w:val="28"/>
        </w:rPr>
        <w:t>Luật Khiếu nại, Luật Tố cáo, Nghị định 64/2014/NĐ-CP, ngày 26/6/2014 của Chính phủ quy định chi tiết thi hành một số điều của Luật Tiếp công dân.</w:t>
      </w:r>
    </w:p>
    <w:p w:rsidR="0076346D" w:rsidRPr="007C6AF6" w:rsidRDefault="0076346D" w:rsidP="0076346D">
      <w:pPr>
        <w:spacing w:before="120" w:after="120"/>
        <w:ind w:firstLine="709"/>
        <w:jc w:val="both"/>
        <w:rPr>
          <w:color w:val="auto"/>
          <w:szCs w:val="28"/>
        </w:rPr>
      </w:pPr>
      <w:r w:rsidRPr="007C6AF6">
        <w:rPr>
          <w:color w:val="auto"/>
          <w:szCs w:val="28"/>
        </w:rPr>
        <w:t xml:space="preserve">Thực hiện nghiêm việc niêm yết công khai thủ tục hành chính, trong đó có lĩnh vực tiếp </w:t>
      </w:r>
      <w:r w:rsidR="00066161">
        <w:rPr>
          <w:color w:val="auto"/>
          <w:szCs w:val="28"/>
        </w:rPr>
        <w:t>c</w:t>
      </w:r>
      <w:r w:rsidRPr="007C6AF6">
        <w:rPr>
          <w:color w:val="auto"/>
          <w:szCs w:val="28"/>
        </w:rPr>
        <w:t>ông dân, xử lý đơn thư, giải quyết khiếu nại, giải quyết tố cáo theo Quyết định số 1585/QĐ-TTCP, ngày 21/6/2016 của Thanh tra Chính phủ; Quyết định số 913/QĐ-UBND ngày 14/10/2015 của UBND huyện Sa Thầy về việc ban hành Nội quy tiếp công dân tại Trụ sở tiếp công dân huyện Sa Thầy.</w:t>
      </w:r>
    </w:p>
    <w:p w:rsidR="00210A20" w:rsidRDefault="0076346D" w:rsidP="0076346D">
      <w:pPr>
        <w:spacing w:before="120" w:after="120"/>
        <w:ind w:firstLine="709"/>
        <w:jc w:val="both"/>
        <w:rPr>
          <w:color w:val="auto"/>
          <w:szCs w:val="28"/>
        </w:rPr>
      </w:pPr>
      <w:r w:rsidRPr="007C6AF6">
        <w:rPr>
          <w:color w:val="auto"/>
          <w:szCs w:val="28"/>
        </w:rPr>
        <w:t>Trong năm, UBND huyện tiếp 1</w:t>
      </w:r>
      <w:r w:rsidR="00066161">
        <w:rPr>
          <w:color w:val="auto"/>
          <w:szCs w:val="28"/>
        </w:rPr>
        <w:t>39</w:t>
      </w:r>
      <w:r w:rsidRPr="007C6AF6">
        <w:rPr>
          <w:color w:val="auto"/>
          <w:szCs w:val="28"/>
        </w:rPr>
        <w:t xml:space="preserve"> lượt công dân đến trụ sở phản ánh, kiến nghị</w:t>
      </w:r>
      <w:r w:rsidRPr="007C6AF6">
        <w:rPr>
          <w:color w:val="auto"/>
          <w:szCs w:val="28"/>
          <w:vertAlign w:val="superscript"/>
        </w:rPr>
        <w:t>(</w:t>
      </w:r>
      <w:r w:rsidRPr="007C6AF6">
        <w:rPr>
          <w:rStyle w:val="FootnoteReference"/>
          <w:rFonts w:eastAsiaTheme="majorEastAsia"/>
          <w:color w:val="auto"/>
          <w:szCs w:val="28"/>
        </w:rPr>
        <w:footnoteReference w:id="3"/>
      </w:r>
      <w:r w:rsidRPr="007C6AF6">
        <w:rPr>
          <w:color w:val="auto"/>
          <w:szCs w:val="28"/>
          <w:vertAlign w:val="superscript"/>
        </w:rPr>
        <w:t>)</w:t>
      </w:r>
      <w:r w:rsidRPr="007C6AF6">
        <w:rPr>
          <w:color w:val="auto"/>
          <w:szCs w:val="28"/>
        </w:rPr>
        <w:t xml:space="preserve">. Trong đó: lĩnh vực đất đai </w:t>
      </w:r>
      <w:r w:rsidR="00066161">
        <w:rPr>
          <w:color w:val="auto"/>
          <w:szCs w:val="28"/>
        </w:rPr>
        <w:t>6</w:t>
      </w:r>
      <w:r w:rsidRPr="007C6AF6">
        <w:rPr>
          <w:color w:val="auto"/>
          <w:szCs w:val="28"/>
        </w:rPr>
        <w:t xml:space="preserve">9 lượt, chiếm </w:t>
      </w:r>
      <w:r w:rsidR="00066161">
        <w:rPr>
          <w:color w:val="auto"/>
          <w:szCs w:val="28"/>
        </w:rPr>
        <w:t>tỷ lệ 49,6</w:t>
      </w:r>
      <w:r w:rsidRPr="007C6AF6">
        <w:rPr>
          <w:color w:val="auto"/>
          <w:szCs w:val="28"/>
        </w:rPr>
        <w:t>%; lĩnh vực chính sách: 0</w:t>
      </w:r>
      <w:r w:rsidR="00066161">
        <w:rPr>
          <w:color w:val="auto"/>
          <w:szCs w:val="28"/>
        </w:rPr>
        <w:t>2</w:t>
      </w:r>
      <w:r w:rsidRPr="007C6AF6">
        <w:rPr>
          <w:color w:val="auto"/>
          <w:szCs w:val="28"/>
        </w:rPr>
        <w:t xml:space="preserve"> lượt, chiếm </w:t>
      </w:r>
      <w:r w:rsidR="00066161">
        <w:rPr>
          <w:color w:val="auto"/>
          <w:szCs w:val="28"/>
        </w:rPr>
        <w:t>tỷ lệ 1,44</w:t>
      </w:r>
      <w:r w:rsidRPr="007C6AF6">
        <w:rPr>
          <w:color w:val="auto"/>
          <w:szCs w:val="28"/>
        </w:rPr>
        <w:t xml:space="preserve">%; các lĩnh vực khác khác </w:t>
      </w:r>
      <w:r w:rsidR="00066161">
        <w:rPr>
          <w:color w:val="auto"/>
          <w:szCs w:val="28"/>
        </w:rPr>
        <w:t>68</w:t>
      </w:r>
      <w:r w:rsidRPr="007C6AF6">
        <w:rPr>
          <w:color w:val="auto"/>
          <w:szCs w:val="28"/>
        </w:rPr>
        <w:t xml:space="preserve"> lượt, chiếm </w:t>
      </w:r>
      <w:r w:rsidR="00066161">
        <w:rPr>
          <w:color w:val="auto"/>
          <w:szCs w:val="28"/>
        </w:rPr>
        <w:t>tỷ lệ 48,9</w:t>
      </w:r>
      <w:r w:rsidRPr="007C6AF6">
        <w:rPr>
          <w:color w:val="auto"/>
          <w:szCs w:val="28"/>
        </w:rPr>
        <w:t>%. Nội dung chủ yếu là lĩnh vực tranh chấp đất đai, cấp giấy chứng nhận quyền sử dụng đất, quy hoạch, bồi thường, giải phóng mặt bằng</w:t>
      </w:r>
      <w:r w:rsidR="00066161">
        <w:rPr>
          <w:color w:val="auto"/>
          <w:szCs w:val="28"/>
        </w:rPr>
        <w:t>...</w:t>
      </w:r>
      <w:r w:rsidRPr="007C6AF6">
        <w:rPr>
          <w:color w:val="auto"/>
          <w:szCs w:val="28"/>
        </w:rPr>
        <w:t xml:space="preserve"> Quá trình tiếp công dân, Chủ tịch UBND huyện và thành phần tham gia đã tạo được sự thân thiện, tính cầu thị</w:t>
      </w:r>
      <w:r w:rsidR="00210A20">
        <w:rPr>
          <w:color w:val="auto"/>
          <w:szCs w:val="28"/>
        </w:rPr>
        <w:t xml:space="preserve"> nên công dân đã đồng thuận, hợp tác trong cách xử lý</w:t>
      </w:r>
      <w:r w:rsidRPr="007C6AF6">
        <w:rPr>
          <w:color w:val="auto"/>
          <w:szCs w:val="28"/>
        </w:rPr>
        <w:t xml:space="preserve">; đồng thời, chỉ đạo cơ quan chuyên môn phối hợp với Chủ tịch UBND các xã, thị trấn </w:t>
      </w:r>
      <w:r w:rsidR="00210A20">
        <w:rPr>
          <w:color w:val="auto"/>
          <w:szCs w:val="28"/>
        </w:rPr>
        <w:t xml:space="preserve">với </w:t>
      </w:r>
      <w:r w:rsidRPr="007C6AF6">
        <w:rPr>
          <w:color w:val="auto"/>
          <w:szCs w:val="28"/>
        </w:rPr>
        <w:t>người dân đến kiến nghị kiểm tra, xác minh, căn cứ vào quy định của pháp luật giải quyết kịp thời</w:t>
      </w:r>
      <w:r w:rsidR="00210A20">
        <w:rPr>
          <w:color w:val="auto"/>
          <w:szCs w:val="28"/>
        </w:rPr>
        <w:t>; đồng thời c</w:t>
      </w:r>
      <w:r w:rsidRPr="007C6AF6">
        <w:rPr>
          <w:color w:val="auto"/>
          <w:szCs w:val="28"/>
        </w:rPr>
        <w:t xml:space="preserve">hỉ đạo các ngành, đoàn thể các xã, thị trấn đẩy mạnh công tác hòa giải tại cơ sở, tuyên truyền, giải thích để công dân đồng tình ủng hộ. </w:t>
      </w:r>
    </w:p>
    <w:p w:rsidR="0076346D" w:rsidRPr="007C6AF6" w:rsidRDefault="0076346D" w:rsidP="0076346D">
      <w:pPr>
        <w:spacing w:before="120" w:after="120"/>
        <w:ind w:firstLine="709"/>
        <w:jc w:val="both"/>
        <w:rPr>
          <w:b/>
          <w:color w:val="auto"/>
          <w:szCs w:val="28"/>
        </w:rPr>
      </w:pPr>
      <w:bookmarkStart w:id="2" w:name="bookmark156"/>
      <w:r w:rsidRPr="007C6AF6">
        <w:rPr>
          <w:b/>
          <w:color w:val="auto"/>
          <w:szCs w:val="28"/>
        </w:rPr>
        <w:t>2. Tiếp nhận, phân loại và xử lý đơn thư khiếu nại, tố cáo, kiến nghị</w:t>
      </w:r>
      <w:bookmarkEnd w:id="2"/>
    </w:p>
    <w:p w:rsidR="0076346D" w:rsidRPr="007C6AF6" w:rsidRDefault="0076346D" w:rsidP="0076346D">
      <w:pPr>
        <w:spacing w:before="120" w:after="120"/>
        <w:ind w:firstLine="709"/>
        <w:jc w:val="both"/>
        <w:rPr>
          <w:color w:val="auto"/>
          <w:szCs w:val="28"/>
        </w:rPr>
      </w:pPr>
      <w:r w:rsidRPr="007C6AF6">
        <w:rPr>
          <w:color w:val="auto"/>
          <w:szCs w:val="28"/>
        </w:rPr>
        <w:t>Tính đến nay, UBND huyện đã tiếp nhận 1</w:t>
      </w:r>
      <w:r w:rsidR="00BE4548">
        <w:rPr>
          <w:color w:val="auto"/>
          <w:szCs w:val="28"/>
        </w:rPr>
        <w:t>46</w:t>
      </w:r>
      <w:r w:rsidRPr="007C6AF6">
        <w:rPr>
          <w:color w:val="auto"/>
          <w:szCs w:val="28"/>
        </w:rPr>
        <w:t xml:space="preserve"> đơn khiếu nại, tố cáo, ki</w:t>
      </w:r>
      <w:r w:rsidR="00BE4548">
        <w:rPr>
          <w:color w:val="auto"/>
          <w:szCs w:val="28"/>
        </w:rPr>
        <w:t xml:space="preserve">ến nghị, phản ánh của công dân </w:t>
      </w:r>
      <w:r w:rsidR="00BE4548" w:rsidRPr="00BE4548">
        <w:rPr>
          <w:i/>
          <w:color w:val="auto"/>
          <w:szCs w:val="28"/>
        </w:rPr>
        <w:t>(giảm 21,9% so với cùng kỳ),</w:t>
      </w:r>
      <w:r w:rsidR="00BE4548">
        <w:rPr>
          <w:color w:val="auto"/>
          <w:szCs w:val="28"/>
        </w:rPr>
        <w:t xml:space="preserve"> </w:t>
      </w:r>
      <w:r w:rsidRPr="007C6AF6">
        <w:rPr>
          <w:color w:val="auto"/>
          <w:szCs w:val="28"/>
        </w:rPr>
        <w:t>cụ thể: đơn khiếu nại 02 đơn;</w:t>
      </w:r>
      <w:r w:rsidR="00BE4548">
        <w:rPr>
          <w:color w:val="auto"/>
          <w:szCs w:val="28"/>
        </w:rPr>
        <w:t xml:space="preserve"> </w:t>
      </w:r>
      <w:r w:rsidRPr="007C6AF6">
        <w:rPr>
          <w:color w:val="auto"/>
          <w:szCs w:val="28"/>
        </w:rPr>
        <w:t>đơn kiến nghị, phản ánh 1</w:t>
      </w:r>
      <w:r w:rsidR="00BE4548">
        <w:rPr>
          <w:color w:val="auto"/>
          <w:szCs w:val="28"/>
        </w:rPr>
        <w:t>44</w:t>
      </w:r>
      <w:r w:rsidRPr="007C6AF6">
        <w:rPr>
          <w:color w:val="auto"/>
          <w:szCs w:val="28"/>
        </w:rPr>
        <w:t xml:space="preserve"> đơn. Nội dung: lĩnh vực đất đai: </w:t>
      </w:r>
      <w:r w:rsidR="00BE4548">
        <w:rPr>
          <w:color w:val="auto"/>
          <w:szCs w:val="28"/>
        </w:rPr>
        <w:t>69</w:t>
      </w:r>
      <w:r w:rsidRPr="007C6AF6">
        <w:rPr>
          <w:color w:val="auto"/>
          <w:szCs w:val="28"/>
        </w:rPr>
        <w:t xml:space="preserve"> đơn, chiếm </w:t>
      </w:r>
      <w:r w:rsidR="00BE4548">
        <w:rPr>
          <w:color w:val="auto"/>
          <w:szCs w:val="28"/>
        </w:rPr>
        <w:t>tỷ lệ 47,2%;</w:t>
      </w:r>
      <w:r w:rsidRPr="007C6AF6">
        <w:rPr>
          <w:color w:val="auto"/>
          <w:szCs w:val="28"/>
        </w:rPr>
        <w:t xml:space="preserve"> chính sách xã hội 0</w:t>
      </w:r>
      <w:r w:rsidR="00BE4548">
        <w:rPr>
          <w:color w:val="auto"/>
          <w:szCs w:val="28"/>
        </w:rPr>
        <w:t>3</w:t>
      </w:r>
      <w:r w:rsidRPr="007C6AF6">
        <w:rPr>
          <w:color w:val="auto"/>
          <w:szCs w:val="28"/>
        </w:rPr>
        <w:t xml:space="preserve"> đơn, chiếm </w:t>
      </w:r>
      <w:r w:rsidR="00BE4548">
        <w:rPr>
          <w:color w:val="auto"/>
          <w:szCs w:val="28"/>
        </w:rPr>
        <w:t xml:space="preserve">tỷ lệ </w:t>
      </w:r>
      <w:r w:rsidRPr="007C6AF6">
        <w:rPr>
          <w:color w:val="auto"/>
          <w:szCs w:val="28"/>
        </w:rPr>
        <w:t>2,</w:t>
      </w:r>
      <w:r w:rsidR="00BE4548">
        <w:rPr>
          <w:color w:val="auto"/>
          <w:szCs w:val="28"/>
        </w:rPr>
        <w:t>05</w:t>
      </w:r>
      <w:r w:rsidRPr="007C6AF6">
        <w:rPr>
          <w:color w:val="auto"/>
          <w:szCs w:val="28"/>
        </w:rPr>
        <w:t xml:space="preserve">%; lĩnh vực khác: </w:t>
      </w:r>
      <w:r w:rsidR="00BE4548">
        <w:rPr>
          <w:color w:val="auto"/>
          <w:szCs w:val="28"/>
        </w:rPr>
        <w:t>74</w:t>
      </w:r>
      <w:r w:rsidRPr="007C6AF6">
        <w:rPr>
          <w:color w:val="auto"/>
          <w:szCs w:val="28"/>
        </w:rPr>
        <w:t xml:space="preserve"> đơn, chiếm </w:t>
      </w:r>
      <w:r w:rsidR="00BE4548">
        <w:rPr>
          <w:color w:val="auto"/>
          <w:szCs w:val="28"/>
        </w:rPr>
        <w:t>tỷ lệ 50,6</w:t>
      </w:r>
      <w:r w:rsidRPr="007C6AF6">
        <w:rPr>
          <w:color w:val="auto"/>
          <w:szCs w:val="28"/>
        </w:rPr>
        <w:t xml:space="preserve">%. </w:t>
      </w:r>
    </w:p>
    <w:p w:rsidR="00BE4548" w:rsidRDefault="0076346D" w:rsidP="0076346D">
      <w:pPr>
        <w:spacing w:before="120" w:after="120"/>
        <w:ind w:firstLine="709"/>
        <w:jc w:val="both"/>
        <w:rPr>
          <w:color w:val="auto"/>
          <w:szCs w:val="28"/>
        </w:rPr>
      </w:pPr>
      <w:r w:rsidRPr="007C6AF6">
        <w:rPr>
          <w:color w:val="auto"/>
          <w:szCs w:val="28"/>
        </w:rPr>
        <w:t xml:space="preserve">Thẩm quyền giải quyết: số đơn thuộc thẩm quyền giải quyết của UBND huyện, UBND các xã, thị trấn, cơ quan là </w:t>
      </w:r>
      <w:r w:rsidR="00BE4548">
        <w:rPr>
          <w:color w:val="auto"/>
          <w:szCs w:val="28"/>
        </w:rPr>
        <w:t>146</w:t>
      </w:r>
      <w:r w:rsidRPr="007C6AF6">
        <w:rPr>
          <w:color w:val="auto"/>
          <w:szCs w:val="28"/>
        </w:rPr>
        <w:t xml:space="preserve"> đơn, trong đó: đơn khiếu nại 02 đơn; </w:t>
      </w:r>
      <w:r w:rsidRPr="007C6AF6">
        <w:rPr>
          <w:color w:val="auto"/>
          <w:szCs w:val="28"/>
        </w:rPr>
        <w:lastRenderedPageBreak/>
        <w:t>đơn kiến nghị</w:t>
      </w:r>
      <w:r w:rsidR="00BE4548">
        <w:rPr>
          <w:color w:val="auto"/>
          <w:szCs w:val="28"/>
        </w:rPr>
        <w:t>, phản ánh</w:t>
      </w:r>
      <w:r w:rsidRPr="007C6AF6">
        <w:rPr>
          <w:color w:val="auto"/>
          <w:szCs w:val="28"/>
        </w:rPr>
        <w:t xml:space="preserve"> 1</w:t>
      </w:r>
      <w:r w:rsidR="00BE4548">
        <w:rPr>
          <w:color w:val="auto"/>
          <w:szCs w:val="28"/>
        </w:rPr>
        <w:t>44</w:t>
      </w:r>
      <w:r w:rsidRPr="007C6AF6">
        <w:rPr>
          <w:color w:val="auto"/>
          <w:szCs w:val="28"/>
        </w:rPr>
        <w:t xml:space="preserve"> đơn. Toàn bộ số đơn này đã được UBND huyện, UBN</w:t>
      </w:r>
      <w:r w:rsidR="00BE4548">
        <w:rPr>
          <w:color w:val="auto"/>
          <w:szCs w:val="28"/>
        </w:rPr>
        <w:t>D</w:t>
      </w:r>
      <w:r w:rsidRPr="007C6AF6">
        <w:rPr>
          <w:color w:val="auto"/>
          <w:szCs w:val="28"/>
        </w:rPr>
        <w:t xml:space="preserve"> các xã, thị trấn và các cơ quan chức năng tiến hành thụ lý giải quyết. </w:t>
      </w:r>
      <w:bookmarkStart w:id="3" w:name="bookmark157"/>
    </w:p>
    <w:p w:rsidR="0076346D" w:rsidRPr="007C6AF6" w:rsidRDefault="0076346D" w:rsidP="0076346D">
      <w:pPr>
        <w:spacing w:before="120" w:after="120"/>
        <w:ind w:firstLine="709"/>
        <w:jc w:val="both"/>
        <w:rPr>
          <w:b/>
          <w:color w:val="auto"/>
          <w:szCs w:val="28"/>
        </w:rPr>
      </w:pPr>
      <w:r w:rsidRPr="007C6AF6">
        <w:rPr>
          <w:b/>
          <w:color w:val="auto"/>
          <w:szCs w:val="28"/>
        </w:rPr>
        <w:t>3.</w:t>
      </w:r>
      <w:r w:rsidRPr="007C6AF6">
        <w:rPr>
          <w:color w:val="auto"/>
          <w:szCs w:val="28"/>
        </w:rPr>
        <w:t xml:space="preserve"> </w:t>
      </w:r>
      <w:r w:rsidRPr="007C6AF6">
        <w:rPr>
          <w:b/>
          <w:color w:val="auto"/>
          <w:szCs w:val="28"/>
        </w:rPr>
        <w:t>Kết quả giải quyết đơn thư kiến nghị, khiếu nại, tố cáo thuộc thẩm</w:t>
      </w:r>
      <w:bookmarkEnd w:id="3"/>
      <w:r w:rsidRPr="007C6AF6">
        <w:rPr>
          <w:b/>
          <w:color w:val="auto"/>
          <w:szCs w:val="28"/>
        </w:rPr>
        <w:t xml:space="preserve"> quyền</w:t>
      </w:r>
    </w:p>
    <w:p w:rsidR="0076346D" w:rsidRPr="007C6AF6" w:rsidRDefault="0076346D" w:rsidP="0076346D">
      <w:pPr>
        <w:spacing w:before="120" w:after="120"/>
        <w:ind w:firstLine="709"/>
        <w:jc w:val="both"/>
        <w:rPr>
          <w:color w:val="auto"/>
          <w:szCs w:val="28"/>
        </w:rPr>
      </w:pPr>
      <w:r w:rsidRPr="007C6AF6">
        <w:rPr>
          <w:color w:val="auto"/>
          <w:szCs w:val="28"/>
        </w:rPr>
        <w:t>Kết quả xử lý đơn thư khiếu nại, tố cáo, kiến nghị</w:t>
      </w:r>
      <w:r w:rsidR="00BE4548">
        <w:rPr>
          <w:color w:val="auto"/>
          <w:szCs w:val="28"/>
        </w:rPr>
        <w:t>, phản ánh</w:t>
      </w:r>
      <w:r w:rsidRPr="007C6AF6">
        <w:rPr>
          <w:color w:val="auto"/>
          <w:szCs w:val="28"/>
        </w:rPr>
        <w:t>: UBND huyện đã căn cứ Luật Khiếu nại năm 2011, Luật Tố cáo năm 2011, Nghị định 75/2012/NĐ- CP ngày 03/10/2012 của Chính phủ về quy định chi tiết một số điều của Luật Khiếu nại, Nghị định 76/2012/NĐ-CP ngày 03/10/2012 của Chính phủ về Quy định chi tiết thi hành một số điều của Luật Tố cáo để phân loại, thống kê đơn và thụ lý đúng quy trình xử lý.</w:t>
      </w:r>
    </w:p>
    <w:p w:rsidR="0076346D" w:rsidRPr="007C6AF6" w:rsidRDefault="0076346D" w:rsidP="0076346D">
      <w:pPr>
        <w:spacing w:before="120" w:after="120"/>
        <w:ind w:firstLine="709"/>
        <w:jc w:val="both"/>
        <w:rPr>
          <w:color w:val="auto"/>
          <w:szCs w:val="28"/>
        </w:rPr>
      </w:pPr>
      <w:r w:rsidRPr="007C6AF6">
        <w:rPr>
          <w:color w:val="auto"/>
          <w:szCs w:val="28"/>
        </w:rPr>
        <w:t>Hầu hết đơn kiến nghị của công dân, UBND huyện đã chỉ đạo cơ quan chuyên môn, UBND các xã, thị trấn tổ chức kiểm tra, xác minh và xử lý theo đúng quy định. Những nội dung công dân chưa thống nhất đã chỉ đạo giải thích, tuyên truyền, vận động thuyết phục nên tình hình đơn thư khiếu nại ở cơ sở đã được giải quyết.</w:t>
      </w:r>
    </w:p>
    <w:p w:rsidR="00C21E92" w:rsidRDefault="0076346D" w:rsidP="0076346D">
      <w:pPr>
        <w:spacing w:before="120" w:after="120"/>
        <w:ind w:firstLine="709"/>
        <w:jc w:val="both"/>
        <w:rPr>
          <w:color w:val="auto"/>
          <w:szCs w:val="28"/>
        </w:rPr>
      </w:pPr>
      <w:r w:rsidRPr="007C6AF6">
        <w:rPr>
          <w:color w:val="auto"/>
          <w:szCs w:val="28"/>
        </w:rPr>
        <w:t>Đối với 02 đơn khiếu nại của công dân</w:t>
      </w:r>
      <w:r w:rsidR="00C21E92">
        <w:rPr>
          <w:color w:val="auto"/>
          <w:szCs w:val="28"/>
          <w:vertAlign w:val="superscript"/>
        </w:rPr>
        <w:t>(</w:t>
      </w:r>
      <w:r w:rsidR="00C21E92">
        <w:rPr>
          <w:rStyle w:val="FootnoteReference"/>
          <w:color w:val="auto"/>
          <w:szCs w:val="28"/>
        </w:rPr>
        <w:footnoteReference w:id="4"/>
      </w:r>
      <w:r w:rsidR="00C21E92">
        <w:rPr>
          <w:color w:val="auto"/>
          <w:szCs w:val="28"/>
          <w:vertAlign w:val="superscript"/>
        </w:rPr>
        <w:t>)</w:t>
      </w:r>
      <w:r w:rsidRPr="007C6AF6">
        <w:rPr>
          <w:color w:val="auto"/>
          <w:szCs w:val="28"/>
        </w:rPr>
        <w:t>, UBND huyện đã thụ lý giải quyết theo đúng quy định pháp luật, có Quyết định giải quyết khiếu nại lần đầu đối với 0</w:t>
      </w:r>
      <w:r w:rsidR="00C21E92">
        <w:rPr>
          <w:color w:val="auto"/>
          <w:szCs w:val="28"/>
        </w:rPr>
        <w:t>1</w:t>
      </w:r>
      <w:r w:rsidRPr="007C6AF6">
        <w:rPr>
          <w:color w:val="auto"/>
          <w:szCs w:val="28"/>
        </w:rPr>
        <w:t xml:space="preserve"> trường hợp</w:t>
      </w:r>
      <w:r w:rsidR="00C21E92">
        <w:rPr>
          <w:color w:val="auto"/>
          <w:szCs w:val="28"/>
        </w:rPr>
        <w:t>; 01 trường hợp rút đơn khiếu nại đã được Chủ tịch UBND huyện thống nhất và đã có quyết định đình chỉ giải quyết khiếu nại.</w:t>
      </w:r>
    </w:p>
    <w:p w:rsidR="0076346D" w:rsidRPr="007C6AF6" w:rsidRDefault="0076346D" w:rsidP="0076346D">
      <w:pPr>
        <w:spacing w:before="120" w:after="120"/>
        <w:ind w:firstLine="709"/>
        <w:jc w:val="both"/>
        <w:rPr>
          <w:b/>
          <w:color w:val="auto"/>
          <w:szCs w:val="28"/>
        </w:rPr>
      </w:pPr>
      <w:bookmarkStart w:id="4" w:name="bookmark158"/>
      <w:r w:rsidRPr="007C6AF6">
        <w:rPr>
          <w:b/>
          <w:color w:val="auto"/>
          <w:szCs w:val="28"/>
        </w:rPr>
        <w:t>4. Kết quả thanh tra, kiểm tra trách nhiệm thực hiện pháp luật về khiếu nại, tố cáo và tiếp công dân</w:t>
      </w:r>
      <w:bookmarkEnd w:id="4"/>
    </w:p>
    <w:p w:rsidR="0076346D" w:rsidRPr="007C6AF6" w:rsidRDefault="0076346D" w:rsidP="007D120F">
      <w:pPr>
        <w:spacing w:before="120" w:after="120"/>
        <w:ind w:firstLine="709"/>
        <w:jc w:val="both"/>
        <w:rPr>
          <w:color w:val="auto"/>
          <w:szCs w:val="28"/>
        </w:rPr>
      </w:pPr>
      <w:r w:rsidRPr="007C6AF6">
        <w:rPr>
          <w:color w:val="auto"/>
          <w:szCs w:val="28"/>
        </w:rPr>
        <w:t>Trong năm 201</w:t>
      </w:r>
      <w:r w:rsidR="009D7C5B">
        <w:rPr>
          <w:color w:val="auto"/>
          <w:szCs w:val="28"/>
        </w:rPr>
        <w:t>8</w:t>
      </w:r>
      <w:r w:rsidRPr="007C6AF6">
        <w:rPr>
          <w:color w:val="auto"/>
          <w:szCs w:val="28"/>
        </w:rPr>
        <w:t>, Chủ tịch UBND huyện phê duyệt Kế hoạch thanh tra thực hiệu pháp luật về khiếu nại, tố cáo và tiếp công dân</w:t>
      </w:r>
      <w:r w:rsidR="009D7C5B">
        <w:rPr>
          <w:color w:val="auto"/>
          <w:szCs w:val="28"/>
        </w:rPr>
        <w:t>;</w:t>
      </w:r>
      <w:r w:rsidRPr="007C6AF6">
        <w:rPr>
          <w:color w:val="auto"/>
          <w:szCs w:val="28"/>
        </w:rPr>
        <w:t xml:space="preserve"> Thanh tra huyện </w:t>
      </w:r>
      <w:r w:rsidR="009D7C5B">
        <w:rPr>
          <w:color w:val="auto"/>
          <w:szCs w:val="28"/>
        </w:rPr>
        <w:t xml:space="preserve">triển khai </w:t>
      </w:r>
      <w:r w:rsidRPr="007C6AF6">
        <w:rPr>
          <w:color w:val="auto"/>
          <w:szCs w:val="28"/>
        </w:rPr>
        <w:t>0</w:t>
      </w:r>
      <w:r w:rsidR="009D7C5B">
        <w:rPr>
          <w:color w:val="auto"/>
          <w:szCs w:val="28"/>
        </w:rPr>
        <w:t>2</w:t>
      </w:r>
      <w:r w:rsidRPr="007C6AF6">
        <w:rPr>
          <w:color w:val="auto"/>
          <w:szCs w:val="28"/>
        </w:rPr>
        <w:t xml:space="preserve"> cuộc thanh tra trách nhiệm thực hiện pháp luật về khiếu nại, tố cáo</w:t>
      </w:r>
      <w:r w:rsidR="009D7C5B">
        <w:rPr>
          <w:color w:val="auto"/>
          <w:szCs w:val="28"/>
          <w:vertAlign w:val="superscript"/>
        </w:rPr>
        <w:t>(</w:t>
      </w:r>
      <w:r w:rsidR="009D7C5B">
        <w:rPr>
          <w:rStyle w:val="FootnoteReference"/>
          <w:color w:val="auto"/>
          <w:szCs w:val="28"/>
        </w:rPr>
        <w:footnoteReference w:id="5"/>
      </w:r>
      <w:r w:rsidR="009D7C5B">
        <w:rPr>
          <w:color w:val="auto"/>
          <w:szCs w:val="28"/>
          <w:vertAlign w:val="superscript"/>
        </w:rPr>
        <w:t>)</w:t>
      </w:r>
      <w:r w:rsidR="009D7C5B">
        <w:rPr>
          <w:color w:val="auto"/>
          <w:szCs w:val="28"/>
        </w:rPr>
        <w:t>.</w:t>
      </w:r>
      <w:r w:rsidR="00026E78">
        <w:rPr>
          <w:color w:val="auto"/>
          <w:szCs w:val="28"/>
        </w:rPr>
        <w:t xml:space="preserve"> </w:t>
      </w:r>
      <w:r w:rsidRPr="007C6AF6">
        <w:rPr>
          <w:color w:val="auto"/>
          <w:szCs w:val="28"/>
        </w:rPr>
        <w:t>Qua đợt thanh tra còn tồn tại</w:t>
      </w:r>
      <w:r w:rsidR="007D120F">
        <w:rPr>
          <w:color w:val="auto"/>
          <w:szCs w:val="28"/>
        </w:rPr>
        <w:t xml:space="preserve"> về công tác tiếp công dân chưa bố trí vị trí chưa phù hợp, công tác theo dõi đơn thư chưa đầy đủ; qua công tác thanh tra, kiểm tra chỉ ra nhiều sai sót cần khắc phục, chấn chỉnh nhằm đưa công tác </w:t>
      </w:r>
      <w:r w:rsidRPr="007C6AF6">
        <w:rPr>
          <w:color w:val="auto"/>
          <w:szCs w:val="28"/>
        </w:rPr>
        <w:t>giải quyết đơn thư khiếu nại, tố cáo và tiếp công dân ngày càng đi vào nề nếp, bảo đảm đúng các quy định của pháp luật, tăng cường hiệu lực</w:t>
      </w:r>
      <w:r w:rsidR="007D120F">
        <w:rPr>
          <w:color w:val="auto"/>
          <w:szCs w:val="28"/>
        </w:rPr>
        <w:t>, hiệu quả</w:t>
      </w:r>
      <w:r w:rsidRPr="007C6AF6">
        <w:rPr>
          <w:color w:val="auto"/>
          <w:szCs w:val="28"/>
        </w:rPr>
        <w:t xml:space="preserve"> quản lý nhà nước, ổn định tình hình an ninh, chính trị, trật tự xã hội trên địa bàn.</w:t>
      </w:r>
    </w:p>
    <w:p w:rsidR="0076346D" w:rsidRPr="007C6AF6" w:rsidRDefault="0076346D" w:rsidP="0076346D">
      <w:pPr>
        <w:spacing w:before="120" w:after="120"/>
        <w:ind w:firstLine="709"/>
        <w:jc w:val="both"/>
        <w:rPr>
          <w:b/>
          <w:color w:val="auto"/>
          <w:szCs w:val="28"/>
        </w:rPr>
      </w:pPr>
      <w:bookmarkStart w:id="5" w:name="bookmark159"/>
      <w:r w:rsidRPr="007C6AF6">
        <w:rPr>
          <w:b/>
          <w:color w:val="auto"/>
          <w:szCs w:val="28"/>
        </w:rPr>
        <w:t>5. Kết quả xây dựng, hoàn thiện thể chế và tuyên truyền, phổ biến pháp luật về khiếu nại, tố cáo và tiếp công dân</w:t>
      </w:r>
      <w:bookmarkEnd w:id="5"/>
    </w:p>
    <w:p w:rsidR="004B2AC3" w:rsidRDefault="0076346D" w:rsidP="004B2AC3">
      <w:pPr>
        <w:spacing w:before="120" w:after="120"/>
        <w:ind w:firstLine="709"/>
        <w:jc w:val="both"/>
        <w:rPr>
          <w:color w:val="auto"/>
          <w:szCs w:val="28"/>
        </w:rPr>
      </w:pPr>
      <w:r w:rsidRPr="007C6AF6">
        <w:rPr>
          <w:color w:val="auto"/>
          <w:szCs w:val="28"/>
        </w:rPr>
        <w:t>Trong năm</w:t>
      </w:r>
      <w:r w:rsidR="004B2AC3">
        <w:rPr>
          <w:color w:val="auto"/>
          <w:szCs w:val="28"/>
        </w:rPr>
        <w:t xml:space="preserve"> 2018</w:t>
      </w:r>
      <w:r w:rsidRPr="007C6AF6">
        <w:rPr>
          <w:color w:val="auto"/>
          <w:szCs w:val="28"/>
        </w:rPr>
        <w:t xml:space="preserve">, </w:t>
      </w:r>
      <w:r w:rsidR="004B2AC3">
        <w:rPr>
          <w:color w:val="auto"/>
          <w:szCs w:val="28"/>
        </w:rPr>
        <w:t xml:space="preserve">UBND huyện </w:t>
      </w:r>
      <w:r w:rsidRPr="007C6AF6">
        <w:rPr>
          <w:color w:val="auto"/>
          <w:szCs w:val="28"/>
        </w:rPr>
        <w:t>tổ chức 0</w:t>
      </w:r>
      <w:r w:rsidR="004B2AC3">
        <w:rPr>
          <w:color w:val="auto"/>
          <w:szCs w:val="28"/>
        </w:rPr>
        <w:t>2</w:t>
      </w:r>
      <w:r w:rsidRPr="007C6AF6">
        <w:rPr>
          <w:color w:val="auto"/>
          <w:szCs w:val="28"/>
        </w:rPr>
        <w:t xml:space="preserve"> lớp tập huấn</w:t>
      </w:r>
      <w:r w:rsidR="004B2AC3">
        <w:rPr>
          <w:color w:val="auto"/>
          <w:szCs w:val="28"/>
        </w:rPr>
        <w:t xml:space="preserve">; giao Thanh tra huyện tổ chức 01 lớp tập huấn </w:t>
      </w:r>
      <w:r w:rsidRPr="007C6AF6">
        <w:rPr>
          <w:color w:val="auto"/>
          <w:szCs w:val="28"/>
        </w:rPr>
        <w:t xml:space="preserve">quy trình nghiệp vụ về công tác tiếp công dân, xử lý đơn thư, giải quyết khiếu nại, tố cáo, kiến nghị </w:t>
      </w:r>
      <w:r w:rsidR="004B2AC3">
        <w:rPr>
          <w:color w:val="auto"/>
          <w:szCs w:val="28"/>
        </w:rPr>
        <w:t xml:space="preserve">của công dân trên địa bàn huyện với sự tham gia của lãnh đạo, </w:t>
      </w:r>
      <w:r w:rsidRPr="007C6AF6">
        <w:rPr>
          <w:color w:val="auto"/>
          <w:szCs w:val="28"/>
        </w:rPr>
        <w:t xml:space="preserve">cán bộ, công chức làm công tác tiếp công dân, giải </w:t>
      </w:r>
      <w:r w:rsidRPr="007C6AF6">
        <w:rPr>
          <w:color w:val="auto"/>
          <w:szCs w:val="28"/>
        </w:rPr>
        <w:lastRenderedPageBreak/>
        <w:t xml:space="preserve">quyết đơn thư khiếu nại, tố cáo </w:t>
      </w:r>
      <w:r w:rsidR="004B2AC3">
        <w:rPr>
          <w:color w:val="auto"/>
          <w:szCs w:val="28"/>
        </w:rPr>
        <w:t>của các cơ quan, đơn vị, UBND các xã, thị trấn, có 121</w:t>
      </w:r>
      <w:r w:rsidRPr="007C6AF6">
        <w:rPr>
          <w:color w:val="auto"/>
          <w:szCs w:val="28"/>
        </w:rPr>
        <w:t xml:space="preserve"> lượt người tham </w:t>
      </w:r>
      <w:r w:rsidR="004B2AC3">
        <w:rPr>
          <w:color w:val="auto"/>
          <w:szCs w:val="28"/>
        </w:rPr>
        <w:t>gia.</w:t>
      </w:r>
    </w:p>
    <w:p w:rsidR="004B2AC3" w:rsidRDefault="004B2AC3" w:rsidP="004B2AC3">
      <w:pPr>
        <w:spacing w:before="120" w:after="120"/>
        <w:ind w:firstLine="709"/>
        <w:jc w:val="both"/>
        <w:rPr>
          <w:color w:val="auto"/>
          <w:szCs w:val="28"/>
        </w:rPr>
      </w:pPr>
      <w:r>
        <w:rPr>
          <w:color w:val="auto"/>
          <w:szCs w:val="28"/>
        </w:rPr>
        <w:t xml:space="preserve">Phối hợp với Văn phòng UBND tỉnh, Ban Tiếp công dân tỉnh tổ chức 01 lớp về tiếp công dân, giải quyết </w:t>
      </w:r>
      <w:r w:rsidRPr="007C6AF6">
        <w:rPr>
          <w:color w:val="auto"/>
          <w:szCs w:val="28"/>
        </w:rPr>
        <w:t>đơn thư khiếu nại, tố cáo</w:t>
      </w:r>
      <w:r>
        <w:rPr>
          <w:color w:val="auto"/>
          <w:szCs w:val="28"/>
        </w:rPr>
        <w:t>, kiến nghị, phản ánh cho 50 lượt người tham gia.</w:t>
      </w:r>
    </w:p>
    <w:p w:rsidR="0087338D" w:rsidRDefault="0076346D" w:rsidP="004B2AC3">
      <w:pPr>
        <w:spacing w:before="120" w:after="120"/>
        <w:ind w:firstLine="709"/>
        <w:jc w:val="both"/>
        <w:rPr>
          <w:color w:val="auto"/>
          <w:szCs w:val="28"/>
        </w:rPr>
      </w:pPr>
      <w:r w:rsidRPr="007C6AF6">
        <w:rPr>
          <w:color w:val="auto"/>
          <w:szCs w:val="28"/>
        </w:rPr>
        <w:t xml:space="preserve">Qua </w:t>
      </w:r>
      <w:r w:rsidR="0087338D">
        <w:rPr>
          <w:color w:val="auto"/>
          <w:szCs w:val="28"/>
        </w:rPr>
        <w:t>công tác tập huấn, đã tạo sự chuyển biến về nhận thức trong cán bộ, công chức, viên chức về công tác giải quyết khiếu nại, tố cáo, góp phần nâng cao ý thức, trách nhiệm các cấp, các ngành; nâng cao năng lực, trình độ nghiệp vụ và đề cao tinh thần, trách nhiệm của cán bộ, công chức, viên chức trong công tác giải quyết khiếu nại, tố cáo của công dân.</w:t>
      </w:r>
    </w:p>
    <w:p w:rsidR="0076346D" w:rsidRPr="007C6AF6" w:rsidRDefault="0076346D" w:rsidP="0076346D">
      <w:pPr>
        <w:spacing w:before="120" w:after="120"/>
        <w:ind w:firstLine="709"/>
        <w:jc w:val="both"/>
        <w:rPr>
          <w:b/>
          <w:color w:val="auto"/>
          <w:szCs w:val="28"/>
        </w:rPr>
      </w:pPr>
      <w:r w:rsidRPr="007C6AF6">
        <w:rPr>
          <w:b/>
          <w:color w:val="auto"/>
          <w:szCs w:val="28"/>
        </w:rPr>
        <w:t>III. Đánh giá tình hình tiếp công dân, giải quyết đơn thư khiếu nại, tố cáo, kiến nghị</w:t>
      </w:r>
    </w:p>
    <w:p w:rsidR="0076346D" w:rsidRPr="007C6AF6" w:rsidRDefault="0076346D" w:rsidP="0076346D">
      <w:pPr>
        <w:spacing w:before="120" w:after="120"/>
        <w:ind w:firstLine="709"/>
        <w:jc w:val="both"/>
        <w:rPr>
          <w:b/>
          <w:color w:val="auto"/>
          <w:szCs w:val="28"/>
        </w:rPr>
      </w:pPr>
      <w:r w:rsidRPr="007C6AF6">
        <w:rPr>
          <w:b/>
          <w:color w:val="auto"/>
          <w:szCs w:val="28"/>
        </w:rPr>
        <w:t>1. Ưu điểm</w:t>
      </w:r>
    </w:p>
    <w:p w:rsidR="00BF548A" w:rsidRDefault="00BF548A" w:rsidP="0076346D">
      <w:pPr>
        <w:spacing w:before="120" w:after="120"/>
        <w:ind w:firstLine="709"/>
        <w:jc w:val="both"/>
        <w:rPr>
          <w:color w:val="auto"/>
          <w:szCs w:val="28"/>
        </w:rPr>
      </w:pPr>
      <w:r>
        <w:rPr>
          <w:color w:val="auto"/>
          <w:szCs w:val="28"/>
        </w:rPr>
        <w:t xml:space="preserve">UBND huyện đã thường xuyên quan tâm chỉ đạo các cơ quan, đơn vị, UBND các xã, thị trấn tổ chức thực hiện tốt công tác tiếp công dân thường xuyên, định kỳ và đột xuất theo quy định. Công tác tiếp công dân tại trụ sở tiếp công dân của huyện, các cơ quan, đơn vị, UBND các xã, thị trấn </w:t>
      </w:r>
      <w:r w:rsidR="009B5700">
        <w:rPr>
          <w:color w:val="auto"/>
          <w:szCs w:val="28"/>
        </w:rPr>
        <w:t>được thực hiện tốt. Mối quan hệ phối hợp giữa Ban Tiếp công dân huyện với các cơ quan, đơn vị, các ngành, UBND các xã, thị trấn ngày càng gắn kết, hạn chế sai sót trong quá trình xử lý đơn thư khiếu nại, tố cáo, phản ánh, kiến nghị của công dân; kịp thời xử lý các vụ việc</w:t>
      </w:r>
      <w:r w:rsidR="00FB2E4D">
        <w:rPr>
          <w:color w:val="auto"/>
          <w:szCs w:val="28"/>
        </w:rPr>
        <w:t xml:space="preserve"> khiếu nại, tố cáo, nhất là các vụ việc đông người, mới phát sinh đã tạo được sự thống nhất trong việc chỉ đạo, tổ chức thực hiện.</w:t>
      </w:r>
    </w:p>
    <w:p w:rsidR="00FB2E4D" w:rsidRDefault="00FB2E4D" w:rsidP="0076346D">
      <w:pPr>
        <w:spacing w:before="120" w:after="120"/>
        <w:ind w:firstLine="709"/>
        <w:jc w:val="both"/>
        <w:rPr>
          <w:color w:val="auto"/>
          <w:szCs w:val="28"/>
        </w:rPr>
      </w:pPr>
      <w:r>
        <w:rPr>
          <w:color w:val="auto"/>
          <w:szCs w:val="28"/>
        </w:rPr>
        <w:t xml:space="preserve">Nhiệm vụ giải quyết khiếu nại, tố cáo được UBND huyện quan tâm tập trung lãnh đạo, chỉ đạo quyết liệt hơn với nhiều chủ trương, biện pháp tích cực như: chỉ đạo xây dựng chương trình, kế hoạch; thành lập các đoàn thanh tra, tổ công tác để thẩm tra, xác minh, giải quyết các vụ việc khiếu nại, tố cáo; chỉ đạo tổ chức thực hiện các quyết định, kết luận </w:t>
      </w:r>
      <w:r w:rsidR="00245356">
        <w:rPr>
          <w:color w:val="auto"/>
          <w:szCs w:val="28"/>
        </w:rPr>
        <w:t>giải quyết khiếu nại, tố cáo đã có hiệu lực pháp luật.</w:t>
      </w:r>
    </w:p>
    <w:p w:rsidR="0076346D" w:rsidRPr="007C6AF6" w:rsidRDefault="0087338D" w:rsidP="0076346D">
      <w:pPr>
        <w:spacing w:before="120" w:after="120"/>
        <w:ind w:firstLine="709"/>
        <w:jc w:val="both"/>
        <w:rPr>
          <w:color w:val="auto"/>
          <w:szCs w:val="28"/>
        </w:rPr>
      </w:pPr>
      <w:r>
        <w:rPr>
          <w:color w:val="auto"/>
          <w:szCs w:val="28"/>
        </w:rPr>
        <w:t xml:space="preserve">Cơ quan </w:t>
      </w:r>
      <w:r w:rsidR="0076346D" w:rsidRPr="007C6AF6">
        <w:rPr>
          <w:color w:val="auto"/>
          <w:szCs w:val="28"/>
        </w:rPr>
        <w:t>Thanh tra huyện</w:t>
      </w:r>
      <w:r>
        <w:rPr>
          <w:color w:val="auto"/>
          <w:szCs w:val="28"/>
        </w:rPr>
        <w:t xml:space="preserve"> và</w:t>
      </w:r>
      <w:r w:rsidR="0076346D" w:rsidRPr="007C6AF6">
        <w:rPr>
          <w:color w:val="auto"/>
          <w:szCs w:val="28"/>
        </w:rPr>
        <w:t xml:space="preserve"> Ban tiếp công dân huyện đã </w:t>
      </w:r>
      <w:r>
        <w:rPr>
          <w:color w:val="auto"/>
          <w:szCs w:val="28"/>
        </w:rPr>
        <w:t>tích cực tham mưu cho UBND huyện trong việc tiếp nhận, xử lý, giải quyết đối với đơn khiếu nại, tố cáo của công dân, đã đảm bảo về trình tự, thủ tục và thời hạn giải quyết, chất lượng và nội dung giải quyết vụ việc ngày càng được nâng cao.</w:t>
      </w:r>
    </w:p>
    <w:p w:rsidR="0076346D" w:rsidRPr="007C6AF6" w:rsidRDefault="0076346D" w:rsidP="0076346D">
      <w:pPr>
        <w:spacing w:before="120" w:after="120"/>
        <w:ind w:firstLine="709"/>
        <w:jc w:val="both"/>
        <w:rPr>
          <w:b/>
          <w:color w:val="auto"/>
          <w:szCs w:val="28"/>
        </w:rPr>
      </w:pPr>
      <w:r w:rsidRPr="007C6AF6">
        <w:rPr>
          <w:b/>
          <w:color w:val="auto"/>
          <w:szCs w:val="28"/>
        </w:rPr>
        <w:t>2. Tồn tại, hạn chế</w:t>
      </w:r>
    </w:p>
    <w:p w:rsidR="00740E14" w:rsidRDefault="00740E14" w:rsidP="0076346D">
      <w:pPr>
        <w:spacing w:before="120" w:after="120"/>
        <w:ind w:firstLine="709"/>
        <w:jc w:val="both"/>
        <w:rPr>
          <w:color w:val="auto"/>
          <w:szCs w:val="28"/>
        </w:rPr>
      </w:pPr>
      <w:r>
        <w:rPr>
          <w:color w:val="auto"/>
          <w:szCs w:val="28"/>
        </w:rPr>
        <w:t>Một số lãnh đạo các cơ quan, đơn vị, UBND cấp xã chưa thực sự coi trọng công tác tiếp công dân, giải quyết đơn thư khiếu nại, tố cáo; còn có những hạn chế, lúng túng trong việc xác định thẩm quyền giải quyết đơn thư; một số vụ việc quy trình giải quyết còn kéo dài.</w:t>
      </w:r>
    </w:p>
    <w:p w:rsidR="00740E14" w:rsidRDefault="00740E14" w:rsidP="0076346D">
      <w:pPr>
        <w:spacing w:before="120" w:after="120"/>
        <w:ind w:firstLine="709"/>
        <w:jc w:val="both"/>
        <w:rPr>
          <w:color w:val="auto"/>
          <w:szCs w:val="28"/>
        </w:rPr>
      </w:pPr>
      <w:r>
        <w:rPr>
          <w:color w:val="auto"/>
          <w:szCs w:val="28"/>
        </w:rPr>
        <w:t>Hầu hết cán bộ tiếp công dân của UBND cấp xã không có cán bộ chuyên trách về công tác tiếp công dân, phân công tiếp công dân, theo dõi vụ việc theo lĩnh vực nên việc tiếp công dân không được chuyên sâu; cán bộ chưa giải thích các quy định của pháp luật và chủ trương, chính sách của địa phương cho công dân hiểu</w:t>
      </w:r>
      <w:r w:rsidR="006E4B89">
        <w:rPr>
          <w:color w:val="auto"/>
          <w:szCs w:val="28"/>
        </w:rPr>
        <w:t>, khi thụ lý giải quyết chưa đúng trình tự, thủ tục, giải quyết không dứt điểm.</w:t>
      </w:r>
    </w:p>
    <w:p w:rsidR="0076346D" w:rsidRPr="00CF6E0A" w:rsidRDefault="0076346D" w:rsidP="0076346D">
      <w:pPr>
        <w:spacing w:before="120" w:after="120"/>
        <w:ind w:firstLine="709"/>
        <w:jc w:val="both"/>
        <w:rPr>
          <w:rFonts w:cstheme="minorBidi"/>
          <w:b/>
          <w:color w:val="auto"/>
          <w:szCs w:val="28"/>
        </w:rPr>
      </w:pPr>
      <w:r w:rsidRPr="00CF6E0A">
        <w:rPr>
          <w:b/>
          <w:color w:val="auto"/>
          <w:szCs w:val="28"/>
        </w:rPr>
        <w:lastRenderedPageBreak/>
        <w:t>3. Nguyên nhân</w:t>
      </w:r>
    </w:p>
    <w:p w:rsidR="005A398E" w:rsidRDefault="00CF6E0A" w:rsidP="00BF381C">
      <w:pPr>
        <w:spacing w:before="120" w:after="120"/>
        <w:ind w:firstLine="709"/>
        <w:jc w:val="both"/>
        <w:rPr>
          <w:color w:val="auto"/>
          <w:szCs w:val="28"/>
        </w:rPr>
      </w:pPr>
      <w:r>
        <w:rPr>
          <w:color w:val="auto"/>
          <w:szCs w:val="28"/>
        </w:rPr>
        <w:t>Các vụ việc khiếu nại, tố cáo, phản ánh vẫn cơ bản tập trung vào lĩnh vực đất đai với nội dung có liên quan đến việc cấp, thu hồi Giấy CNQSD đất, bồi thường, hỗ trợ và tái định cư khi nhà nước thu hồi đất</w:t>
      </w:r>
      <w:r w:rsidR="005A398E">
        <w:rPr>
          <w:color w:val="auto"/>
          <w:szCs w:val="28"/>
        </w:rPr>
        <w:t>, giải quyết tranh chấp đất ở, đất nông nghiệp... Nguyên nhân chủ yếu là công tác quản lý đất đai trên địa bàn huyện nhiều năm qua chưa chặt chẽ, xác định nguồn gốc đất chưa đúng dẫn đến khi xảy ra tranh chấp, thu hồi, giải tỏa gặp khó khăn.</w:t>
      </w:r>
      <w:r w:rsidR="00BF381C">
        <w:rPr>
          <w:color w:val="auto"/>
          <w:szCs w:val="28"/>
        </w:rPr>
        <w:t xml:space="preserve"> Mặt khác, chính sách đất đai thay đổi nhiều qua các thời kỳ dẫn đến công tác giải phóng mặt bằng dễ phát sinh sự so sánh giữa các đối tượng bị thu hồi đất; có những vụ việc đã được giải quyết nhiều lần với nhiều biện pháp khác nhau bảo đảm chính sách pháp luật, có lý, có tình những người khiếu nại vẫn không chấp nhận kết quả giải quyết.</w:t>
      </w:r>
    </w:p>
    <w:p w:rsidR="00446750" w:rsidRDefault="00BF381C" w:rsidP="0076346D">
      <w:pPr>
        <w:spacing w:before="120" w:after="120"/>
        <w:ind w:firstLine="709"/>
        <w:jc w:val="both"/>
        <w:rPr>
          <w:color w:val="auto"/>
          <w:szCs w:val="28"/>
        </w:rPr>
      </w:pPr>
      <w:r>
        <w:rPr>
          <w:color w:val="auto"/>
          <w:szCs w:val="28"/>
        </w:rPr>
        <w:t>Công tác lãnh đạo, chỉ đạo và tổ chức thực hiện nhiệm vụ tiếp công dân, giải quyết khiếu nại, tố cáo</w:t>
      </w:r>
      <w:r w:rsidR="003905EA">
        <w:rPr>
          <w:color w:val="auto"/>
          <w:szCs w:val="28"/>
        </w:rPr>
        <w:t xml:space="preserve"> của một số cơ quan, đơn vị, nhất là ở cơ sở trách nhiệm chưa cao, thiếu quyết liệt, nhiều trường hợp có lý ngại va chạm, né tránh, đùn đẩy lên cấp trên; có một số vụ việc giải quyết còn chậm, thiếu kịp thời, chưa thực sự quan tâm đến quyền và lợi ích chính đáng, hợp pháp nên công dân không nhất trí, tiếp tục khiếu nại.</w:t>
      </w:r>
    </w:p>
    <w:p w:rsidR="0076346D" w:rsidRPr="007C6AF6" w:rsidRDefault="0076346D" w:rsidP="0076346D">
      <w:pPr>
        <w:spacing w:before="120" w:after="120"/>
        <w:ind w:firstLine="709"/>
        <w:jc w:val="both"/>
        <w:rPr>
          <w:b/>
          <w:color w:val="auto"/>
          <w:szCs w:val="28"/>
        </w:rPr>
      </w:pPr>
      <w:r w:rsidRPr="007C6AF6">
        <w:rPr>
          <w:b/>
          <w:color w:val="auto"/>
          <w:szCs w:val="28"/>
        </w:rPr>
        <w:t>IV. Phương hướng, nhiệm vụ năm 201</w:t>
      </w:r>
      <w:r w:rsidR="009A5D02">
        <w:rPr>
          <w:b/>
          <w:color w:val="auto"/>
          <w:szCs w:val="28"/>
        </w:rPr>
        <w:t>9</w:t>
      </w:r>
    </w:p>
    <w:p w:rsidR="0076346D" w:rsidRPr="007C6AF6" w:rsidRDefault="0076346D" w:rsidP="0076346D">
      <w:pPr>
        <w:spacing w:before="120" w:after="120"/>
        <w:ind w:firstLine="709"/>
        <w:jc w:val="both"/>
        <w:rPr>
          <w:color w:val="auto"/>
          <w:szCs w:val="28"/>
        </w:rPr>
      </w:pPr>
      <w:r w:rsidRPr="007C6AF6">
        <w:rPr>
          <w:color w:val="auto"/>
          <w:szCs w:val="28"/>
        </w:rPr>
        <w:t xml:space="preserve">Để công tác tiếp công dân, giải quyết khiếu nại, tố cáo </w:t>
      </w:r>
      <w:r w:rsidR="009A5D02">
        <w:rPr>
          <w:color w:val="auto"/>
          <w:szCs w:val="28"/>
        </w:rPr>
        <w:t xml:space="preserve">và kiến nghị của công dân trên địa bàn huyện đạt được những mục tiêu, hiệu quả </w:t>
      </w:r>
      <w:r w:rsidRPr="007C6AF6">
        <w:rPr>
          <w:color w:val="auto"/>
          <w:szCs w:val="28"/>
        </w:rPr>
        <w:t xml:space="preserve">trong thời gian tới, </w:t>
      </w:r>
      <w:r w:rsidR="009A5D02">
        <w:rPr>
          <w:color w:val="auto"/>
          <w:szCs w:val="28"/>
        </w:rPr>
        <w:t>các cơ quan, đơn vị, UBND các xã, thị trấn cần tập trung thực hiện các nhiệm vụ chủ yếu sau:</w:t>
      </w:r>
    </w:p>
    <w:p w:rsidR="0076346D" w:rsidRPr="007C6AF6" w:rsidRDefault="0076346D" w:rsidP="0076346D">
      <w:pPr>
        <w:spacing w:before="120" w:after="120"/>
        <w:ind w:firstLine="709"/>
        <w:jc w:val="both"/>
        <w:rPr>
          <w:color w:val="auto"/>
          <w:szCs w:val="28"/>
        </w:rPr>
      </w:pPr>
      <w:r w:rsidRPr="007C6AF6">
        <w:rPr>
          <w:color w:val="auto"/>
          <w:szCs w:val="28"/>
        </w:rPr>
        <w:t>1. Tiếp tục</w:t>
      </w:r>
      <w:r w:rsidR="00B92A5E">
        <w:rPr>
          <w:color w:val="auto"/>
          <w:szCs w:val="28"/>
        </w:rPr>
        <w:t xml:space="preserve"> tổ chức</w:t>
      </w:r>
      <w:r w:rsidRPr="007C6AF6">
        <w:rPr>
          <w:color w:val="auto"/>
          <w:szCs w:val="28"/>
        </w:rPr>
        <w:t xml:space="preserve"> thực hiện Chỉ thị số 35-CT/TW ngày 26/5/2014 của Bộ Chính trị về tăng cường sự lãnh đạo của Đảng đối với công tác tiếp công dân và giải quyết khiếu nại, tố cáo; </w:t>
      </w:r>
      <w:r w:rsidR="00B92A5E">
        <w:rPr>
          <w:color w:val="auto"/>
          <w:szCs w:val="28"/>
        </w:rPr>
        <w:t>tăng cường tuyên truyền, phổ biến các quy định pháp luật về tiếp công dân, giải quyết khiếu nại, tố cáo và các chủ trương, chính sách mới của Đảng và nhà nước đến đội ngũ cán bộ, công chức, viên chức và nhân dân trên địa bàn huyện nhằm nâng cao nhận thức và chấp hành đúng quy định pháp luật.</w:t>
      </w:r>
    </w:p>
    <w:p w:rsidR="0076346D" w:rsidRPr="007C6AF6" w:rsidRDefault="0076346D" w:rsidP="00FE1F9E">
      <w:pPr>
        <w:spacing w:before="120" w:after="120"/>
        <w:ind w:firstLine="709"/>
        <w:jc w:val="both"/>
        <w:rPr>
          <w:color w:val="auto"/>
          <w:szCs w:val="28"/>
        </w:rPr>
      </w:pPr>
      <w:r w:rsidRPr="007C6AF6">
        <w:rPr>
          <w:color w:val="auto"/>
          <w:szCs w:val="28"/>
        </w:rPr>
        <w:t>2. Thực hiện tốt công tác tiếp công dân thường xuyên, định kỳ tại Trụ sở Tiếp công dân của huyện</w:t>
      </w:r>
      <w:r w:rsidR="00B92A5E">
        <w:rPr>
          <w:color w:val="auto"/>
          <w:szCs w:val="28"/>
        </w:rPr>
        <w:t xml:space="preserve"> và </w:t>
      </w:r>
      <w:r w:rsidRPr="007C6AF6">
        <w:rPr>
          <w:color w:val="auto"/>
          <w:szCs w:val="28"/>
        </w:rPr>
        <w:t>địa điểm tiếp công dân của các đơn vị</w:t>
      </w:r>
      <w:r w:rsidR="00B92A5E">
        <w:rPr>
          <w:color w:val="auto"/>
          <w:szCs w:val="28"/>
        </w:rPr>
        <w:t>, UBND các xã, thị trấn</w:t>
      </w:r>
      <w:r w:rsidRPr="007C6AF6">
        <w:rPr>
          <w:color w:val="auto"/>
          <w:szCs w:val="28"/>
        </w:rPr>
        <w:t xml:space="preserve"> để tiếp nhận đơn thư, hướng dẫn công dân thực hiện quyền khiếu nại, tố cáo theo quy định của pháp luật.</w:t>
      </w:r>
      <w:r w:rsidR="00FE1F9E">
        <w:rPr>
          <w:color w:val="auto"/>
          <w:szCs w:val="28"/>
        </w:rPr>
        <w:t xml:space="preserve"> </w:t>
      </w:r>
      <w:r w:rsidRPr="007C6AF6">
        <w:rPr>
          <w:color w:val="auto"/>
          <w:szCs w:val="28"/>
        </w:rPr>
        <w:t>Nâng cao nâng lực đội ngũ cán bộ, công chức tiếp công dân; gắn công tác tiếp công dân với giải quyết khiếu nại, tố cáo của từng cơ quan, đơn vị địa phương.</w:t>
      </w:r>
    </w:p>
    <w:p w:rsidR="0076346D" w:rsidRPr="007C6AF6" w:rsidRDefault="00FE1F9E" w:rsidP="00DE22C8">
      <w:pPr>
        <w:spacing w:before="120" w:after="120"/>
        <w:ind w:firstLine="709"/>
        <w:jc w:val="both"/>
        <w:rPr>
          <w:color w:val="auto"/>
          <w:szCs w:val="28"/>
        </w:rPr>
      </w:pPr>
      <w:r>
        <w:rPr>
          <w:color w:val="auto"/>
          <w:szCs w:val="28"/>
        </w:rPr>
        <w:t>3</w:t>
      </w:r>
      <w:r w:rsidR="0076346D" w:rsidRPr="007C6AF6">
        <w:rPr>
          <w:color w:val="auto"/>
          <w:szCs w:val="28"/>
        </w:rPr>
        <w:t>. Thực hiện kiểm tra, rà soát, giải quyết dứt điểm, kịp thời các vụ việc khiếu nại, tố cáo</w:t>
      </w:r>
      <w:r>
        <w:rPr>
          <w:color w:val="auto"/>
          <w:szCs w:val="28"/>
        </w:rPr>
        <w:t>, hạn chế để các vụ việc tồn đọng gây bức xúc trong nhân dân và phát sinh thành các điểm nóng phức tạp. Tập trung giải quyết có chất lượng các vụ việc khiếu nại, tố cáo; quá trình giải quyết vụ việc cần tăng cường đối thoại giữa chính quyền các cấp với các tổ chức, công dân</w:t>
      </w:r>
      <w:r w:rsidR="0003046E">
        <w:rPr>
          <w:color w:val="auto"/>
          <w:szCs w:val="28"/>
        </w:rPr>
        <w:t xml:space="preserve"> nhằm đảm bảo sự đồng thuận trong công tác giải quyết khiếu nại, tố cáo.</w:t>
      </w:r>
      <w:r w:rsidR="00DE22C8">
        <w:rPr>
          <w:color w:val="auto"/>
          <w:szCs w:val="28"/>
        </w:rPr>
        <w:t xml:space="preserve"> Thường xuyên đôn đốc, nắm bắt</w:t>
      </w:r>
      <w:r w:rsidR="0076346D" w:rsidRPr="007C6AF6">
        <w:rPr>
          <w:color w:val="auto"/>
          <w:szCs w:val="28"/>
        </w:rPr>
        <w:t xml:space="preserve"> thông tin </w:t>
      </w:r>
      <w:r w:rsidR="00DE22C8">
        <w:rPr>
          <w:color w:val="auto"/>
          <w:szCs w:val="28"/>
        </w:rPr>
        <w:t>về tình hình</w:t>
      </w:r>
      <w:r w:rsidR="0076346D" w:rsidRPr="007C6AF6">
        <w:rPr>
          <w:color w:val="auto"/>
          <w:szCs w:val="28"/>
        </w:rPr>
        <w:t xml:space="preserve"> khiếu nại, tố cáo </w:t>
      </w:r>
      <w:r w:rsidR="00DE22C8">
        <w:rPr>
          <w:color w:val="auto"/>
          <w:szCs w:val="28"/>
        </w:rPr>
        <w:t xml:space="preserve">trên địa bàn để có giải pháp xử lý </w:t>
      </w:r>
      <w:r w:rsidR="0076346D" w:rsidRPr="007C6AF6">
        <w:rPr>
          <w:color w:val="auto"/>
          <w:szCs w:val="28"/>
        </w:rPr>
        <w:t>kịp thời</w:t>
      </w:r>
      <w:r w:rsidR="00DE22C8">
        <w:rPr>
          <w:color w:val="auto"/>
          <w:szCs w:val="28"/>
        </w:rPr>
        <w:t xml:space="preserve">; chú trọng </w:t>
      </w:r>
      <w:r w:rsidR="00DE22C8">
        <w:rPr>
          <w:color w:val="auto"/>
          <w:szCs w:val="28"/>
        </w:rPr>
        <w:lastRenderedPageBreak/>
        <w:t>việc tổ chức thi hành quyết định giải quyết khiếu nại, quyết định xử lý tố cáo đã có hiệu lực pháp luật.</w:t>
      </w:r>
      <w:r w:rsidR="0076346D" w:rsidRPr="007C6AF6">
        <w:rPr>
          <w:color w:val="auto"/>
          <w:szCs w:val="28"/>
        </w:rPr>
        <w:t xml:space="preserve"> </w:t>
      </w:r>
    </w:p>
    <w:p w:rsidR="0076346D" w:rsidRPr="007C6AF6" w:rsidRDefault="00DE22C8" w:rsidP="0076346D">
      <w:pPr>
        <w:spacing w:before="120" w:after="120"/>
        <w:ind w:firstLine="709"/>
        <w:jc w:val="both"/>
        <w:rPr>
          <w:color w:val="auto"/>
          <w:szCs w:val="28"/>
        </w:rPr>
      </w:pPr>
      <w:r>
        <w:rPr>
          <w:color w:val="auto"/>
          <w:szCs w:val="28"/>
        </w:rPr>
        <w:t>4.</w:t>
      </w:r>
      <w:r w:rsidR="0076346D" w:rsidRPr="007C6AF6">
        <w:rPr>
          <w:color w:val="auto"/>
          <w:szCs w:val="28"/>
        </w:rPr>
        <w:t xml:space="preserve"> Tăng cường công tác thanh tra, kiểm tra trách nhiệm của Thủ trưởng cơ quan, </w:t>
      </w:r>
      <w:r>
        <w:rPr>
          <w:color w:val="auto"/>
          <w:szCs w:val="28"/>
        </w:rPr>
        <w:t xml:space="preserve">đơn vị, Chủ tịch </w:t>
      </w:r>
      <w:r w:rsidR="0076346D" w:rsidRPr="007C6AF6">
        <w:rPr>
          <w:color w:val="auto"/>
          <w:szCs w:val="28"/>
        </w:rPr>
        <w:t xml:space="preserve">UBND </w:t>
      </w:r>
      <w:r>
        <w:rPr>
          <w:color w:val="auto"/>
          <w:szCs w:val="28"/>
        </w:rPr>
        <w:t>các xã, thị trấn</w:t>
      </w:r>
      <w:r w:rsidR="0076346D" w:rsidRPr="007C6AF6">
        <w:rPr>
          <w:color w:val="auto"/>
          <w:szCs w:val="28"/>
        </w:rPr>
        <w:t xml:space="preserve"> trong công tác tiếp công dân, giải quyết khiếu nại, tố cáo</w:t>
      </w:r>
      <w:r>
        <w:rPr>
          <w:color w:val="auto"/>
          <w:szCs w:val="28"/>
        </w:rPr>
        <w:t xml:space="preserve"> để</w:t>
      </w:r>
      <w:r w:rsidR="0076346D" w:rsidRPr="007C6AF6">
        <w:rPr>
          <w:color w:val="auto"/>
          <w:szCs w:val="28"/>
        </w:rPr>
        <w:t xml:space="preserve"> kịp thời chấn chỉnh những hạn chế, yếu kém, xử lý nghiêm cá nhân, tổ chức vi phạm.</w:t>
      </w:r>
    </w:p>
    <w:p w:rsidR="0076346D" w:rsidRDefault="00DE22C8" w:rsidP="0076346D">
      <w:pPr>
        <w:spacing w:before="120" w:after="120"/>
        <w:ind w:firstLine="709"/>
        <w:jc w:val="both"/>
        <w:rPr>
          <w:color w:val="auto"/>
          <w:szCs w:val="28"/>
        </w:rPr>
      </w:pPr>
      <w:r>
        <w:rPr>
          <w:color w:val="auto"/>
          <w:szCs w:val="28"/>
        </w:rPr>
        <w:t>5</w:t>
      </w:r>
      <w:r w:rsidR="0076346D" w:rsidRPr="007C6AF6">
        <w:rPr>
          <w:color w:val="auto"/>
          <w:szCs w:val="28"/>
        </w:rPr>
        <w:t xml:space="preserve">. Thủ trưởng các cơ quan, đơn vị, Chủ tịch UBND </w:t>
      </w:r>
      <w:r>
        <w:rPr>
          <w:color w:val="auto"/>
          <w:szCs w:val="28"/>
        </w:rPr>
        <w:t>các xã, thị trấn bố trí đầy đủ lực lượng công chức làm công tác tiếp công dân</w:t>
      </w:r>
      <w:r w:rsidR="00865CD5">
        <w:rPr>
          <w:color w:val="auto"/>
          <w:szCs w:val="28"/>
        </w:rPr>
        <w:t xml:space="preserve">; tăng cường chỉ đạo, giải quyết kịp thời các vụ việc khiếu nại, tố cáo mới phát sinh thuộc thẩm quyền; </w:t>
      </w:r>
      <w:r w:rsidR="0076346D" w:rsidRPr="007C6AF6">
        <w:rPr>
          <w:color w:val="auto"/>
          <w:szCs w:val="28"/>
        </w:rPr>
        <w:t>thực hiện chế độ thông tin báo cáo về tiếp công dân, giải quyết khiếu nại, tố cáo theo quy định của pháp luật.</w:t>
      </w:r>
    </w:p>
    <w:p w:rsidR="00865CD5" w:rsidRDefault="00865CD5" w:rsidP="0076346D">
      <w:pPr>
        <w:spacing w:before="120" w:after="120"/>
        <w:ind w:firstLine="709"/>
        <w:jc w:val="both"/>
        <w:rPr>
          <w:color w:val="auto"/>
          <w:szCs w:val="28"/>
        </w:rPr>
      </w:pPr>
      <w:r>
        <w:rPr>
          <w:color w:val="auto"/>
          <w:szCs w:val="28"/>
        </w:rPr>
        <w:t>6. Chấn chỉnh những tồn tại, yếu kém; tăng cường công tác quản lý nhà nước trên mọi lĩnh vực, tập trung vào lĩnh vực quản lý và sử dụng đất đai; công tác bồi thường, hỗ trợ và tái định cư; quản lý đầu tư xây dựng...</w:t>
      </w:r>
    </w:p>
    <w:p w:rsidR="00865CD5" w:rsidRPr="007C6AF6" w:rsidRDefault="00865CD5" w:rsidP="0076346D">
      <w:pPr>
        <w:spacing w:before="120" w:after="120"/>
        <w:ind w:firstLine="709"/>
        <w:jc w:val="both"/>
        <w:rPr>
          <w:color w:val="auto"/>
          <w:szCs w:val="28"/>
        </w:rPr>
      </w:pPr>
      <w:r>
        <w:rPr>
          <w:color w:val="auto"/>
          <w:szCs w:val="28"/>
        </w:rPr>
        <w:t>7. Tiếp tục chỉ đạo đảm bảo tiến độ, chất lượng, hiệu quả các chương trình, dự án phát triển kinh tế - xã hội, các chương trình MTQG...; chú trọng làm tốt công tác thu hồi đất, bồi thường giải phóng mặt bằng, thực hiện các chương trình, dự án xóa đói giảm nghèo</w:t>
      </w:r>
      <w:r w:rsidR="00A63812">
        <w:rPr>
          <w:color w:val="auto"/>
          <w:szCs w:val="28"/>
        </w:rPr>
        <w:t>; triển khai có hiệu quả các chính sách hỗ trợ sản xuất, hỗ trợ hộ nghèo đồng bào DTTS đảm bảo kịp thời, đầy đủ, đúng đối tượng thụ hưởng. Đầy mạnh công tác tuyên truyền các chính sách của Đảng và nhà nước đến đồng bào DTTS.</w:t>
      </w:r>
    </w:p>
    <w:p w:rsidR="0076346D" w:rsidRPr="007C6AF6" w:rsidRDefault="0076346D" w:rsidP="0076346D">
      <w:pPr>
        <w:spacing w:before="120" w:after="120"/>
        <w:ind w:firstLine="709"/>
        <w:jc w:val="both"/>
        <w:rPr>
          <w:color w:val="auto"/>
          <w:szCs w:val="28"/>
        </w:rPr>
      </w:pPr>
      <w:r w:rsidRPr="007C6AF6">
        <w:rPr>
          <w:color w:val="auto"/>
          <w:szCs w:val="28"/>
        </w:rPr>
        <w:t>Trên đây là báo cáo tình hình tiếp công dân, giải quyết khiếu nại, tố cáo, kiến nghị</w:t>
      </w:r>
      <w:r w:rsidR="00A63812">
        <w:rPr>
          <w:color w:val="auto"/>
          <w:szCs w:val="28"/>
        </w:rPr>
        <w:t xml:space="preserve"> của công dân</w:t>
      </w:r>
      <w:r w:rsidRPr="007C6AF6">
        <w:rPr>
          <w:color w:val="auto"/>
          <w:szCs w:val="28"/>
        </w:rPr>
        <w:t xml:space="preserve"> năm 201</w:t>
      </w:r>
      <w:r w:rsidR="00A63812">
        <w:rPr>
          <w:color w:val="auto"/>
          <w:szCs w:val="28"/>
        </w:rPr>
        <w:t>8</w:t>
      </w:r>
      <w:r w:rsidRPr="007C6AF6">
        <w:rPr>
          <w:color w:val="auto"/>
          <w:szCs w:val="28"/>
        </w:rPr>
        <w:t xml:space="preserve"> và phương hướng, nhiệm vụ năm 201</w:t>
      </w:r>
      <w:r w:rsidR="00A63812">
        <w:rPr>
          <w:color w:val="auto"/>
          <w:szCs w:val="28"/>
        </w:rPr>
        <w:t>9</w:t>
      </w:r>
      <w:r w:rsidRPr="007C6AF6">
        <w:rPr>
          <w:color w:val="auto"/>
          <w:szCs w:val="28"/>
        </w:rPr>
        <w:t xml:space="preserve">. Ủy ban nhân dân huyện báo cáo trước kỳ họp thứ </w:t>
      </w:r>
      <w:r w:rsidR="00A63812">
        <w:rPr>
          <w:color w:val="auto"/>
          <w:szCs w:val="28"/>
        </w:rPr>
        <w:t>7</w:t>
      </w:r>
      <w:r w:rsidRPr="007C6AF6">
        <w:rPr>
          <w:color w:val="auto"/>
          <w:szCs w:val="28"/>
        </w:rPr>
        <w:t>, Hội đồng nhân dân huyện khóa X./.</w:t>
      </w:r>
    </w:p>
    <w:tbl>
      <w:tblPr>
        <w:tblW w:w="9622" w:type="dxa"/>
        <w:tblInd w:w="108" w:type="dxa"/>
        <w:tblLook w:val="04A0"/>
      </w:tblPr>
      <w:tblGrid>
        <w:gridCol w:w="4665"/>
        <w:gridCol w:w="4957"/>
      </w:tblGrid>
      <w:tr w:rsidR="0076346D" w:rsidRPr="007C6AF6" w:rsidTr="001B2814">
        <w:trPr>
          <w:trHeight w:val="1702"/>
        </w:trPr>
        <w:tc>
          <w:tcPr>
            <w:tcW w:w="4665" w:type="dxa"/>
            <w:hideMark/>
          </w:tcPr>
          <w:p w:rsidR="0076346D" w:rsidRPr="00C151DC" w:rsidRDefault="0076346D" w:rsidP="001B2814">
            <w:pPr>
              <w:rPr>
                <w:bCs/>
                <w:color w:val="auto"/>
                <w:sz w:val="24"/>
              </w:rPr>
            </w:pPr>
            <w:r w:rsidRPr="00C151DC">
              <w:rPr>
                <w:b/>
                <w:i/>
                <w:iCs/>
                <w:color w:val="auto"/>
                <w:sz w:val="24"/>
              </w:rPr>
              <w:t>Nơi nhận</w:t>
            </w:r>
            <w:r w:rsidRPr="00C151DC">
              <w:rPr>
                <w:bCs/>
                <w:color w:val="auto"/>
                <w:sz w:val="24"/>
              </w:rPr>
              <w:t>:</w:t>
            </w:r>
          </w:p>
          <w:p w:rsidR="0076346D" w:rsidRPr="00C151DC" w:rsidRDefault="0076346D" w:rsidP="001B2814">
            <w:pPr>
              <w:rPr>
                <w:bCs/>
                <w:color w:val="auto"/>
                <w:sz w:val="22"/>
              </w:rPr>
            </w:pPr>
            <w:r w:rsidRPr="00C151DC">
              <w:rPr>
                <w:bCs/>
                <w:color w:val="auto"/>
                <w:sz w:val="22"/>
                <w:szCs w:val="22"/>
              </w:rPr>
              <w:t>- TT HĐND huyện;</w:t>
            </w:r>
          </w:p>
          <w:p w:rsidR="0076346D" w:rsidRPr="00C151DC" w:rsidRDefault="0076346D" w:rsidP="001B2814">
            <w:pPr>
              <w:rPr>
                <w:bCs/>
                <w:color w:val="auto"/>
                <w:sz w:val="22"/>
              </w:rPr>
            </w:pPr>
            <w:r w:rsidRPr="00C151DC">
              <w:rPr>
                <w:bCs/>
                <w:color w:val="auto"/>
                <w:sz w:val="22"/>
                <w:szCs w:val="22"/>
              </w:rPr>
              <w:t xml:space="preserve">- Ban </w:t>
            </w:r>
            <w:r>
              <w:rPr>
                <w:bCs/>
                <w:color w:val="auto"/>
                <w:sz w:val="22"/>
                <w:szCs w:val="22"/>
              </w:rPr>
              <w:t>Pháp chế</w:t>
            </w:r>
            <w:r w:rsidRPr="00C151DC">
              <w:rPr>
                <w:bCs/>
                <w:color w:val="auto"/>
                <w:sz w:val="22"/>
                <w:szCs w:val="22"/>
              </w:rPr>
              <w:t>;</w:t>
            </w:r>
          </w:p>
          <w:p w:rsidR="0076346D" w:rsidRPr="00C151DC" w:rsidRDefault="0076346D" w:rsidP="001B2814">
            <w:pPr>
              <w:rPr>
                <w:bCs/>
                <w:color w:val="auto"/>
                <w:sz w:val="22"/>
              </w:rPr>
            </w:pPr>
            <w:r w:rsidRPr="00C151DC">
              <w:rPr>
                <w:bCs/>
                <w:color w:val="auto"/>
                <w:sz w:val="22"/>
                <w:szCs w:val="22"/>
              </w:rPr>
              <w:t>- Thanh tra huyện;</w:t>
            </w:r>
          </w:p>
          <w:p w:rsidR="0076346D" w:rsidRPr="007C6AF6" w:rsidRDefault="0076346D" w:rsidP="001B2814">
            <w:pPr>
              <w:widowControl w:val="0"/>
              <w:rPr>
                <w:bCs/>
                <w:color w:val="auto"/>
                <w:szCs w:val="28"/>
                <w:lang w:val="vi-VN" w:eastAsia="vi-VN" w:bidi="vi-VN"/>
              </w:rPr>
            </w:pPr>
            <w:r w:rsidRPr="00C151DC">
              <w:rPr>
                <w:bCs/>
                <w:color w:val="auto"/>
                <w:sz w:val="22"/>
                <w:szCs w:val="22"/>
              </w:rPr>
              <w:t>- Lưu: VT-LT.</w:t>
            </w:r>
          </w:p>
        </w:tc>
        <w:tc>
          <w:tcPr>
            <w:tcW w:w="4957" w:type="dxa"/>
            <w:hideMark/>
          </w:tcPr>
          <w:p w:rsidR="0076346D" w:rsidRPr="007C6AF6" w:rsidRDefault="0076346D" w:rsidP="001B2814">
            <w:pPr>
              <w:jc w:val="center"/>
              <w:rPr>
                <w:b/>
                <w:bCs/>
                <w:color w:val="auto"/>
                <w:szCs w:val="28"/>
              </w:rPr>
            </w:pPr>
            <w:r w:rsidRPr="007C6AF6">
              <w:rPr>
                <w:b/>
                <w:bCs/>
                <w:color w:val="auto"/>
                <w:szCs w:val="28"/>
              </w:rPr>
              <w:t>TM. UỶ BAN NHÂN DÂN</w:t>
            </w:r>
          </w:p>
          <w:p w:rsidR="0076346D" w:rsidRPr="007C6AF6" w:rsidRDefault="0076346D" w:rsidP="001B2814">
            <w:pPr>
              <w:jc w:val="center"/>
              <w:rPr>
                <w:b/>
                <w:color w:val="auto"/>
                <w:szCs w:val="28"/>
              </w:rPr>
            </w:pPr>
            <w:r w:rsidRPr="007C6AF6">
              <w:rPr>
                <w:b/>
                <w:color w:val="auto"/>
                <w:szCs w:val="28"/>
              </w:rPr>
              <w:t>KT. CHỦ TỊCH</w:t>
            </w:r>
          </w:p>
          <w:p w:rsidR="0076346D" w:rsidRPr="007C6AF6" w:rsidRDefault="0076346D" w:rsidP="001B2814">
            <w:pPr>
              <w:jc w:val="center"/>
              <w:rPr>
                <w:b/>
                <w:color w:val="auto"/>
                <w:szCs w:val="28"/>
              </w:rPr>
            </w:pPr>
            <w:r w:rsidRPr="007C6AF6">
              <w:rPr>
                <w:b/>
                <w:color w:val="auto"/>
                <w:szCs w:val="28"/>
              </w:rPr>
              <w:t>PHÓ CHỦ TỊCH</w:t>
            </w:r>
          </w:p>
          <w:p w:rsidR="0076346D" w:rsidRPr="007C6AF6" w:rsidRDefault="0076346D" w:rsidP="001B2814">
            <w:pPr>
              <w:widowControl w:val="0"/>
              <w:jc w:val="center"/>
              <w:rPr>
                <w:b/>
                <w:bCs/>
                <w:color w:val="auto"/>
                <w:szCs w:val="28"/>
                <w:lang w:eastAsia="vi-VN" w:bidi="vi-VN"/>
              </w:rPr>
            </w:pPr>
            <w:r w:rsidRPr="007C6AF6">
              <w:rPr>
                <w:b/>
                <w:bCs/>
                <w:color w:val="auto"/>
                <w:szCs w:val="28"/>
                <w:lang w:eastAsia="vi-VN" w:bidi="vi-VN"/>
              </w:rPr>
              <w:t>(Đã ký)</w:t>
            </w:r>
          </w:p>
          <w:p w:rsidR="0076346D" w:rsidRPr="007C6AF6" w:rsidRDefault="0076346D" w:rsidP="001B2814">
            <w:pPr>
              <w:widowControl w:val="0"/>
              <w:jc w:val="center"/>
              <w:rPr>
                <w:b/>
                <w:bCs/>
                <w:color w:val="auto"/>
                <w:szCs w:val="28"/>
                <w:lang w:eastAsia="vi-VN" w:bidi="vi-VN"/>
              </w:rPr>
            </w:pPr>
          </w:p>
          <w:p w:rsidR="0076346D" w:rsidRPr="007C6AF6" w:rsidRDefault="0076346D" w:rsidP="001B2814">
            <w:pPr>
              <w:widowControl w:val="0"/>
              <w:jc w:val="center"/>
              <w:rPr>
                <w:b/>
                <w:bCs/>
                <w:color w:val="auto"/>
                <w:szCs w:val="28"/>
                <w:lang w:eastAsia="vi-VN" w:bidi="vi-VN"/>
              </w:rPr>
            </w:pPr>
            <w:r w:rsidRPr="007C6AF6">
              <w:rPr>
                <w:b/>
                <w:bCs/>
                <w:color w:val="auto"/>
                <w:szCs w:val="28"/>
                <w:lang w:eastAsia="vi-VN" w:bidi="vi-VN"/>
              </w:rPr>
              <w:t>Nguyễn Hữu Thạnh</w:t>
            </w:r>
          </w:p>
        </w:tc>
      </w:tr>
    </w:tbl>
    <w:p w:rsidR="003E2535" w:rsidRDefault="003E2535"/>
    <w:sectPr w:rsidR="003E2535" w:rsidSect="00146445">
      <w:footerReference w:type="default" r:id="rId7"/>
      <w:pgSz w:w="11907" w:h="16840" w:code="9"/>
      <w:pgMar w:top="907" w:right="851" w:bottom="907"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B03" w:rsidRDefault="00B75B03" w:rsidP="0076346D">
      <w:r>
        <w:separator/>
      </w:r>
    </w:p>
  </w:endnote>
  <w:endnote w:type="continuationSeparator" w:id="1">
    <w:p w:rsidR="00B75B03" w:rsidRDefault="00B75B03" w:rsidP="00763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999"/>
      <w:docPartObj>
        <w:docPartGallery w:val="Page Numbers (Bottom of Page)"/>
        <w:docPartUnique/>
      </w:docPartObj>
    </w:sdtPr>
    <w:sdtContent>
      <w:p w:rsidR="00BF381C" w:rsidRDefault="00BF381C">
        <w:pPr>
          <w:pStyle w:val="Footer"/>
          <w:jc w:val="center"/>
        </w:pPr>
        <w:r w:rsidRPr="00446750">
          <w:rPr>
            <w:sz w:val="24"/>
          </w:rPr>
          <w:fldChar w:fldCharType="begin"/>
        </w:r>
        <w:r w:rsidRPr="00446750">
          <w:rPr>
            <w:sz w:val="24"/>
          </w:rPr>
          <w:instrText xml:space="preserve"> PAGE   \* MERGEFORMAT </w:instrText>
        </w:r>
        <w:r w:rsidRPr="00446750">
          <w:rPr>
            <w:sz w:val="24"/>
          </w:rPr>
          <w:fldChar w:fldCharType="separate"/>
        </w:r>
        <w:r w:rsidR="00446750">
          <w:rPr>
            <w:noProof/>
            <w:sz w:val="24"/>
          </w:rPr>
          <w:t>1</w:t>
        </w:r>
        <w:r w:rsidRPr="00446750">
          <w:rPr>
            <w:sz w:val="24"/>
          </w:rPr>
          <w:fldChar w:fldCharType="end"/>
        </w:r>
      </w:p>
    </w:sdtContent>
  </w:sdt>
  <w:p w:rsidR="00BF381C" w:rsidRDefault="00BF38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B03" w:rsidRDefault="00B75B03" w:rsidP="0076346D">
      <w:r>
        <w:separator/>
      </w:r>
    </w:p>
  </w:footnote>
  <w:footnote w:type="continuationSeparator" w:id="1">
    <w:p w:rsidR="00B75B03" w:rsidRDefault="00B75B03" w:rsidP="0076346D">
      <w:r>
        <w:continuationSeparator/>
      </w:r>
    </w:p>
  </w:footnote>
  <w:footnote w:id="2">
    <w:p w:rsidR="00BF381C" w:rsidRPr="00446750" w:rsidRDefault="00BF381C" w:rsidP="00E544F3">
      <w:pPr>
        <w:pStyle w:val="FootnoteText"/>
        <w:ind w:firstLine="567"/>
        <w:jc w:val="both"/>
        <w:rPr>
          <w:color w:val="auto"/>
        </w:rPr>
      </w:pPr>
      <w:r w:rsidRPr="00446750">
        <w:rPr>
          <w:color w:val="auto"/>
          <w:vertAlign w:val="superscript"/>
        </w:rPr>
        <w:t>(</w:t>
      </w:r>
      <w:r w:rsidRPr="00446750">
        <w:rPr>
          <w:rStyle w:val="FootnoteReference"/>
          <w:color w:val="auto"/>
        </w:rPr>
        <w:footnoteRef/>
      </w:r>
      <w:r w:rsidRPr="00446750">
        <w:rPr>
          <w:color w:val="auto"/>
          <w:vertAlign w:val="superscript"/>
        </w:rPr>
        <w:t>)</w:t>
      </w:r>
      <w:r w:rsidRPr="00446750">
        <w:rPr>
          <w:color w:val="auto"/>
        </w:rPr>
        <w:t xml:space="preserve"> Kế hoạch số 45/KH-UBND ngày 27/3/2018 về việc tổ chức bồi dưỡng kỹ năng tiếp công dân, xử lý đơn thư khiếu nại, tố cáo, kiến nghị, phản ánh trên địa bàn; Quyết định số 913/QĐ-UBND ngày 14/10/2015 của UBND huyện Sa Thầy về việc ban hành Nội quy tiếp công dân tại trụ sở tiếp công dân huyện Sa Thầy; Công văn số 747/UBND-TH ngày 02/10/2013 của UBND huyện Sa Thầy về việc nâng cao trách nhiệm trong công tác tiếp công dân, giải quyết đơn thư khiếu nại, tố cáo.</w:t>
      </w:r>
    </w:p>
  </w:footnote>
  <w:footnote w:id="3">
    <w:p w:rsidR="00BF381C" w:rsidRPr="00735870" w:rsidRDefault="00BF381C" w:rsidP="0076346D">
      <w:pPr>
        <w:ind w:firstLine="709"/>
        <w:jc w:val="both"/>
        <w:rPr>
          <w:color w:val="auto"/>
          <w:szCs w:val="22"/>
        </w:rPr>
      </w:pPr>
      <w:r w:rsidRPr="00735870">
        <w:rPr>
          <w:color w:val="auto"/>
          <w:sz w:val="20"/>
          <w:szCs w:val="20"/>
          <w:vertAlign w:val="superscript"/>
        </w:rPr>
        <w:t>(</w:t>
      </w:r>
      <w:r w:rsidRPr="00735870">
        <w:rPr>
          <w:rStyle w:val="FootnoteReference"/>
          <w:rFonts w:eastAsiaTheme="majorEastAsia"/>
          <w:color w:val="auto"/>
          <w:sz w:val="20"/>
          <w:szCs w:val="20"/>
        </w:rPr>
        <w:footnoteRef/>
      </w:r>
      <w:r w:rsidRPr="00735870">
        <w:rPr>
          <w:color w:val="auto"/>
          <w:sz w:val="20"/>
          <w:szCs w:val="20"/>
          <w:vertAlign w:val="superscript"/>
        </w:rPr>
        <w:t>)</w:t>
      </w:r>
      <w:r w:rsidRPr="00735870">
        <w:rPr>
          <w:color w:val="auto"/>
          <w:sz w:val="20"/>
          <w:szCs w:val="20"/>
        </w:rPr>
        <w:t xml:space="preserve"> Tại trụ sở tiếp công dân huyện </w:t>
      </w:r>
      <w:r>
        <w:rPr>
          <w:color w:val="auto"/>
          <w:sz w:val="20"/>
          <w:szCs w:val="20"/>
        </w:rPr>
        <w:t>23</w:t>
      </w:r>
      <w:r w:rsidRPr="00735870">
        <w:rPr>
          <w:color w:val="auto"/>
          <w:sz w:val="20"/>
          <w:szCs w:val="20"/>
        </w:rPr>
        <w:t xml:space="preserve"> lượt công dân; tại UBND các xã, thị trấn đã tiếp </w:t>
      </w:r>
      <w:r>
        <w:rPr>
          <w:color w:val="auto"/>
          <w:sz w:val="20"/>
          <w:szCs w:val="20"/>
        </w:rPr>
        <w:t>11</w:t>
      </w:r>
      <w:r w:rsidRPr="00735870">
        <w:rPr>
          <w:color w:val="auto"/>
          <w:sz w:val="20"/>
          <w:szCs w:val="20"/>
        </w:rPr>
        <w:t>6 lượt công dân.</w:t>
      </w:r>
    </w:p>
  </w:footnote>
  <w:footnote w:id="4">
    <w:p w:rsidR="00BF381C" w:rsidRPr="007C5775" w:rsidRDefault="00BF381C" w:rsidP="007C5775">
      <w:pPr>
        <w:pStyle w:val="FootnoteText"/>
        <w:ind w:firstLine="567"/>
        <w:jc w:val="both"/>
        <w:rPr>
          <w:color w:val="auto"/>
        </w:rPr>
      </w:pPr>
      <w:r w:rsidRPr="007C5775">
        <w:rPr>
          <w:color w:val="auto"/>
          <w:vertAlign w:val="superscript"/>
        </w:rPr>
        <w:t>(</w:t>
      </w:r>
      <w:r w:rsidRPr="007C5775">
        <w:rPr>
          <w:rStyle w:val="FootnoteReference"/>
          <w:color w:val="auto"/>
        </w:rPr>
        <w:footnoteRef/>
      </w:r>
      <w:r w:rsidRPr="007C5775">
        <w:rPr>
          <w:color w:val="auto"/>
          <w:vertAlign w:val="superscript"/>
        </w:rPr>
        <w:t>)</w:t>
      </w:r>
      <w:r w:rsidRPr="007C5775">
        <w:rPr>
          <w:color w:val="auto"/>
        </w:rPr>
        <w:t xml:space="preserve"> Đơn khiếu nại của ông Mai Thanh Tùng, hộ khẩu thường trú: Thôn 1, thị trấn Sa Thầy; đơn khiếu nại của bà Trịnh Thị Diện, hộ khẩu thường trú: Thôn 1, thị trấn Sa Thầy.</w:t>
      </w:r>
    </w:p>
  </w:footnote>
  <w:footnote w:id="5">
    <w:p w:rsidR="00BF381C" w:rsidRPr="007C5775" w:rsidRDefault="00BF381C" w:rsidP="007C5775">
      <w:pPr>
        <w:pStyle w:val="FootnoteText"/>
        <w:ind w:firstLine="567"/>
        <w:jc w:val="both"/>
        <w:rPr>
          <w:color w:val="auto"/>
        </w:rPr>
      </w:pPr>
      <w:r w:rsidRPr="007C5775">
        <w:rPr>
          <w:color w:val="auto"/>
          <w:vertAlign w:val="superscript"/>
        </w:rPr>
        <w:t>(</w:t>
      </w:r>
      <w:r w:rsidRPr="007C5775">
        <w:rPr>
          <w:rStyle w:val="FootnoteReference"/>
          <w:color w:val="auto"/>
        </w:rPr>
        <w:footnoteRef/>
      </w:r>
      <w:r w:rsidRPr="007C5775">
        <w:rPr>
          <w:color w:val="auto"/>
          <w:vertAlign w:val="superscript"/>
        </w:rPr>
        <w:t>)</w:t>
      </w:r>
      <w:r w:rsidRPr="007C5775">
        <w:rPr>
          <w:color w:val="auto"/>
        </w:rPr>
        <w:t xml:space="preserve"> Chủ tịch UBND huyện phê duyệt Kế hoạch thanh tra năm 2018 tại Quyết định số 1520/QĐ-UBND ngày 28/9/2018, trong đó tổ chức thanh tra trách nhiệm thực hiện pháp luật về tiếp công dân, giải quyết khiếu nại, tố cáo tại UBND xã Sa Nhơn, UBND xã Ya Ly.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6346D"/>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26E78"/>
    <w:rsid w:val="0003046E"/>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161"/>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D7E27"/>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4644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A86"/>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814"/>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0A20"/>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45356"/>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05E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750"/>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2AC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398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E4B89"/>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0E14"/>
    <w:rsid w:val="00745679"/>
    <w:rsid w:val="0075735A"/>
    <w:rsid w:val="00757362"/>
    <w:rsid w:val="0076346D"/>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C5775"/>
    <w:rsid w:val="007D120F"/>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5CD5"/>
    <w:rsid w:val="0086799A"/>
    <w:rsid w:val="00871451"/>
    <w:rsid w:val="0087251C"/>
    <w:rsid w:val="0087338D"/>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5D02"/>
    <w:rsid w:val="009A6F5D"/>
    <w:rsid w:val="009B0E0B"/>
    <w:rsid w:val="009B4870"/>
    <w:rsid w:val="009B5700"/>
    <w:rsid w:val="009C2EC9"/>
    <w:rsid w:val="009C387C"/>
    <w:rsid w:val="009C4C52"/>
    <w:rsid w:val="009C555D"/>
    <w:rsid w:val="009D2EA6"/>
    <w:rsid w:val="009D4429"/>
    <w:rsid w:val="009D5A0E"/>
    <w:rsid w:val="009D6F73"/>
    <w:rsid w:val="009D7C5B"/>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3812"/>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5B03"/>
    <w:rsid w:val="00B765E1"/>
    <w:rsid w:val="00B777AE"/>
    <w:rsid w:val="00B80729"/>
    <w:rsid w:val="00B8117D"/>
    <w:rsid w:val="00B812D6"/>
    <w:rsid w:val="00B820AB"/>
    <w:rsid w:val="00B92A5E"/>
    <w:rsid w:val="00B92DE1"/>
    <w:rsid w:val="00B93DE0"/>
    <w:rsid w:val="00B946A5"/>
    <w:rsid w:val="00B96350"/>
    <w:rsid w:val="00BA0600"/>
    <w:rsid w:val="00BB3F86"/>
    <w:rsid w:val="00BB4462"/>
    <w:rsid w:val="00BB5869"/>
    <w:rsid w:val="00BB5BC0"/>
    <w:rsid w:val="00BB7C90"/>
    <w:rsid w:val="00BC2A52"/>
    <w:rsid w:val="00BC3280"/>
    <w:rsid w:val="00BD51C9"/>
    <w:rsid w:val="00BD56DB"/>
    <w:rsid w:val="00BD6EE0"/>
    <w:rsid w:val="00BE0618"/>
    <w:rsid w:val="00BE4548"/>
    <w:rsid w:val="00BE5286"/>
    <w:rsid w:val="00BE5619"/>
    <w:rsid w:val="00BF381C"/>
    <w:rsid w:val="00BF46D2"/>
    <w:rsid w:val="00BF4A0C"/>
    <w:rsid w:val="00BF4CDD"/>
    <w:rsid w:val="00BF548A"/>
    <w:rsid w:val="00BF5BF1"/>
    <w:rsid w:val="00BF7BF1"/>
    <w:rsid w:val="00C01538"/>
    <w:rsid w:val="00C017AE"/>
    <w:rsid w:val="00C03BF4"/>
    <w:rsid w:val="00C04703"/>
    <w:rsid w:val="00C06780"/>
    <w:rsid w:val="00C06CAE"/>
    <w:rsid w:val="00C11E31"/>
    <w:rsid w:val="00C12C4E"/>
    <w:rsid w:val="00C15657"/>
    <w:rsid w:val="00C176C4"/>
    <w:rsid w:val="00C17B38"/>
    <w:rsid w:val="00C2008E"/>
    <w:rsid w:val="00C21E92"/>
    <w:rsid w:val="00C23853"/>
    <w:rsid w:val="00C27DB6"/>
    <w:rsid w:val="00C27FE1"/>
    <w:rsid w:val="00C305D1"/>
    <w:rsid w:val="00C3177D"/>
    <w:rsid w:val="00C35C9E"/>
    <w:rsid w:val="00C364EE"/>
    <w:rsid w:val="00C36E14"/>
    <w:rsid w:val="00C37DC8"/>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C7EC1"/>
    <w:rsid w:val="00CD0A4C"/>
    <w:rsid w:val="00CD0E53"/>
    <w:rsid w:val="00CD387E"/>
    <w:rsid w:val="00CD3AED"/>
    <w:rsid w:val="00CD4057"/>
    <w:rsid w:val="00CD7138"/>
    <w:rsid w:val="00CD7C52"/>
    <w:rsid w:val="00CE5A09"/>
    <w:rsid w:val="00CF398E"/>
    <w:rsid w:val="00CF42D0"/>
    <w:rsid w:val="00CF651C"/>
    <w:rsid w:val="00CF6A1D"/>
    <w:rsid w:val="00CF6E0A"/>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2C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544F3"/>
    <w:rsid w:val="00E62749"/>
    <w:rsid w:val="00E809CA"/>
    <w:rsid w:val="00E813E5"/>
    <w:rsid w:val="00E8161A"/>
    <w:rsid w:val="00E821B9"/>
    <w:rsid w:val="00E83E89"/>
    <w:rsid w:val="00E840C2"/>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2E4D"/>
    <w:rsid w:val="00FB590B"/>
    <w:rsid w:val="00FB5C53"/>
    <w:rsid w:val="00FB6318"/>
    <w:rsid w:val="00FB659A"/>
    <w:rsid w:val="00FD32D7"/>
    <w:rsid w:val="00FD666E"/>
    <w:rsid w:val="00FD6954"/>
    <w:rsid w:val="00FD6D0D"/>
    <w:rsid w:val="00FD7D0C"/>
    <w:rsid w:val="00FE039A"/>
    <w:rsid w:val="00FE1F9E"/>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46D"/>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76346D"/>
    <w:rPr>
      <w:vertAlign w:val="superscript"/>
    </w:rPr>
  </w:style>
  <w:style w:type="paragraph" w:styleId="Header">
    <w:name w:val="header"/>
    <w:basedOn w:val="Normal"/>
    <w:link w:val="HeaderChar"/>
    <w:uiPriority w:val="99"/>
    <w:semiHidden/>
    <w:unhideWhenUsed/>
    <w:rsid w:val="00146445"/>
    <w:pPr>
      <w:tabs>
        <w:tab w:val="center" w:pos="4680"/>
        <w:tab w:val="right" w:pos="9360"/>
      </w:tabs>
    </w:pPr>
  </w:style>
  <w:style w:type="character" w:customStyle="1" w:styleId="HeaderChar">
    <w:name w:val="Header Char"/>
    <w:basedOn w:val="DefaultParagraphFont"/>
    <w:link w:val="Header"/>
    <w:uiPriority w:val="99"/>
    <w:semiHidden/>
    <w:rsid w:val="00146445"/>
    <w:rPr>
      <w:rFonts w:eastAsia="Times New Roman" w:cs="Times New Roman"/>
      <w:color w:val="0000FF"/>
      <w:szCs w:val="24"/>
    </w:rPr>
  </w:style>
  <w:style w:type="paragraph" w:styleId="Footer">
    <w:name w:val="footer"/>
    <w:basedOn w:val="Normal"/>
    <w:link w:val="FooterChar"/>
    <w:uiPriority w:val="99"/>
    <w:unhideWhenUsed/>
    <w:rsid w:val="00146445"/>
    <w:pPr>
      <w:tabs>
        <w:tab w:val="center" w:pos="4680"/>
        <w:tab w:val="right" w:pos="9360"/>
      </w:tabs>
    </w:pPr>
  </w:style>
  <w:style w:type="character" w:customStyle="1" w:styleId="FooterChar">
    <w:name w:val="Footer Char"/>
    <w:basedOn w:val="DefaultParagraphFont"/>
    <w:link w:val="Footer"/>
    <w:uiPriority w:val="99"/>
    <w:rsid w:val="00146445"/>
    <w:rPr>
      <w:rFonts w:eastAsia="Times New Roman" w:cs="Times New Roman"/>
      <w:color w:val="0000FF"/>
      <w:szCs w:val="24"/>
    </w:rPr>
  </w:style>
  <w:style w:type="paragraph" w:styleId="FootnoteText">
    <w:name w:val="footnote text"/>
    <w:basedOn w:val="Normal"/>
    <w:link w:val="FootnoteTextChar"/>
    <w:uiPriority w:val="99"/>
    <w:semiHidden/>
    <w:unhideWhenUsed/>
    <w:rsid w:val="00CC7EC1"/>
    <w:rPr>
      <w:sz w:val="20"/>
      <w:szCs w:val="20"/>
    </w:rPr>
  </w:style>
  <w:style w:type="character" w:customStyle="1" w:styleId="FootnoteTextChar">
    <w:name w:val="Footnote Text Char"/>
    <w:basedOn w:val="DefaultParagraphFont"/>
    <w:link w:val="FootnoteText"/>
    <w:uiPriority w:val="99"/>
    <w:semiHidden/>
    <w:rsid w:val="00CC7EC1"/>
    <w:rPr>
      <w:rFonts w:eastAsia="Times New Roman" w:cs="Times New Roman"/>
      <w:color w:val="0000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E5D15-CE17-4FB3-9013-884DA109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2263</Words>
  <Characters>12901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MT-0934466369</cp:lastModifiedBy>
  <cp:revision>23</cp:revision>
  <dcterms:created xsi:type="dcterms:W3CDTF">2018-05-27T10:43:00Z</dcterms:created>
  <dcterms:modified xsi:type="dcterms:W3CDTF">2018-11-29T10:31:00Z</dcterms:modified>
</cp:coreProperties>
</file>