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7"/>
        <w:gridCol w:w="6286"/>
      </w:tblGrid>
      <w:tr w:rsidR="00FD2FA4" w:rsidTr="00115B2F">
        <w:trPr>
          <w:trHeight w:val="905"/>
        </w:trPr>
        <w:tc>
          <w:tcPr>
            <w:tcW w:w="3197" w:type="dxa"/>
          </w:tcPr>
          <w:p w:rsidR="00FD2FA4" w:rsidRDefault="00FD2FA4" w:rsidP="00FD2FA4">
            <w:pPr>
              <w:jc w:val="center"/>
              <w:rPr>
                <w:b/>
                <w:sz w:val="26"/>
                <w:szCs w:val="26"/>
                <w:lang w:val="nl-NL"/>
              </w:rPr>
            </w:pPr>
            <w:r w:rsidRPr="00457792">
              <w:rPr>
                <w:b/>
                <w:sz w:val="26"/>
                <w:szCs w:val="26"/>
                <w:lang w:val="nl-NL"/>
              </w:rPr>
              <w:t>UỶ BAN NHÂN DÂN</w:t>
            </w:r>
          </w:p>
          <w:p w:rsidR="00FD2FA4" w:rsidRDefault="00FD2FA4" w:rsidP="00FD2FA4">
            <w:pPr>
              <w:jc w:val="center"/>
              <w:rPr>
                <w:b/>
                <w:sz w:val="26"/>
                <w:szCs w:val="26"/>
                <w:lang w:val="nl-NL"/>
              </w:rPr>
            </w:pPr>
            <w:r>
              <w:rPr>
                <w:b/>
                <w:bCs/>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55.8pt;margin-top:18pt;width:34.45pt;height:0;z-index:251664384" o:connectortype="straight"/>
              </w:pict>
            </w:r>
            <w:r w:rsidRPr="00457792">
              <w:rPr>
                <w:b/>
                <w:bCs/>
                <w:sz w:val="26"/>
                <w:szCs w:val="26"/>
                <w:lang w:val="nl-NL"/>
              </w:rPr>
              <w:t>HUYỆN SA THẦY</w:t>
            </w:r>
          </w:p>
        </w:tc>
        <w:tc>
          <w:tcPr>
            <w:tcW w:w="6286" w:type="dxa"/>
          </w:tcPr>
          <w:p w:rsidR="00FD2FA4" w:rsidRDefault="00FD2FA4" w:rsidP="00FD2FA4">
            <w:pPr>
              <w:jc w:val="center"/>
              <w:rPr>
                <w:b/>
                <w:sz w:val="26"/>
                <w:szCs w:val="26"/>
                <w:lang w:val="nl-NL"/>
              </w:rPr>
            </w:pPr>
            <w:r w:rsidRPr="00457792">
              <w:rPr>
                <w:b/>
                <w:sz w:val="26"/>
                <w:szCs w:val="26"/>
                <w:lang w:val="nl-NL"/>
              </w:rPr>
              <w:t>CỘNG HOÀ XÃ HỘI CHỦ NGHĨA VIỆT NAM</w:t>
            </w:r>
          </w:p>
          <w:p w:rsidR="00FD2FA4" w:rsidRDefault="00FD2FA4" w:rsidP="00FD2FA4">
            <w:pPr>
              <w:jc w:val="center"/>
              <w:rPr>
                <w:b/>
                <w:sz w:val="26"/>
                <w:szCs w:val="26"/>
                <w:lang w:val="nl-NL"/>
              </w:rPr>
            </w:pPr>
            <w:r>
              <w:rPr>
                <w:b/>
                <w:bCs/>
                <w:noProof/>
              </w:rPr>
              <w:pict>
                <v:shape id="_x0000_s1031" type="#_x0000_t32" style="position:absolute;left:0;text-align:left;margin-left:68.5pt;margin-top:18pt;width:163.45pt;height:0;z-index:251665408" o:connectortype="straight"/>
              </w:pict>
            </w:r>
            <w:r w:rsidRPr="00457792">
              <w:rPr>
                <w:b/>
                <w:bCs/>
                <w:lang w:val="nl-NL"/>
              </w:rPr>
              <w:t>Độc lập - Tự do - Hạnh phúc</w:t>
            </w:r>
          </w:p>
        </w:tc>
      </w:tr>
      <w:tr w:rsidR="00FD2FA4" w:rsidTr="00115B2F">
        <w:trPr>
          <w:trHeight w:val="324"/>
        </w:trPr>
        <w:tc>
          <w:tcPr>
            <w:tcW w:w="3197" w:type="dxa"/>
          </w:tcPr>
          <w:p w:rsidR="00FD2FA4" w:rsidRDefault="00FD2FA4" w:rsidP="00FD2FA4">
            <w:pPr>
              <w:jc w:val="center"/>
              <w:rPr>
                <w:b/>
                <w:sz w:val="26"/>
                <w:szCs w:val="26"/>
                <w:lang w:val="nl-NL"/>
              </w:rPr>
            </w:pPr>
            <w:r w:rsidRPr="00457792">
              <w:rPr>
                <w:bCs/>
                <w:lang w:val="nl-NL"/>
              </w:rPr>
              <w:t xml:space="preserve">Số: </w:t>
            </w:r>
            <w:r>
              <w:rPr>
                <w:bCs/>
                <w:lang w:val="nl-NL"/>
              </w:rPr>
              <w:t>547/</w:t>
            </w:r>
            <w:r w:rsidRPr="00457792">
              <w:rPr>
                <w:bCs/>
                <w:lang w:val="nl-NL"/>
              </w:rPr>
              <w:t>BC</w:t>
            </w:r>
            <w:r>
              <w:rPr>
                <w:bCs/>
                <w:lang w:val="nl-NL"/>
              </w:rPr>
              <w:t>-</w:t>
            </w:r>
            <w:r w:rsidRPr="00457792">
              <w:rPr>
                <w:bCs/>
                <w:lang w:val="nl-NL"/>
              </w:rPr>
              <w:t>UBND</w:t>
            </w:r>
          </w:p>
        </w:tc>
        <w:tc>
          <w:tcPr>
            <w:tcW w:w="6286" w:type="dxa"/>
          </w:tcPr>
          <w:p w:rsidR="00FD2FA4" w:rsidRDefault="00FD2FA4" w:rsidP="00FD2FA4">
            <w:pPr>
              <w:jc w:val="center"/>
              <w:rPr>
                <w:b/>
                <w:sz w:val="26"/>
                <w:szCs w:val="26"/>
                <w:lang w:val="nl-NL"/>
              </w:rPr>
            </w:pPr>
            <w:r w:rsidRPr="00457792">
              <w:rPr>
                <w:i/>
                <w:iCs/>
                <w:lang w:val="nl-NL"/>
              </w:rPr>
              <w:t xml:space="preserve">Sa </w:t>
            </w:r>
            <w:r>
              <w:rPr>
                <w:i/>
                <w:iCs/>
                <w:lang w:val="nl-NL"/>
              </w:rPr>
              <w:t>T</w:t>
            </w:r>
            <w:r w:rsidRPr="00457792">
              <w:rPr>
                <w:i/>
                <w:iCs/>
                <w:lang w:val="nl-NL"/>
              </w:rPr>
              <w:t>hầy</w:t>
            </w:r>
            <w:r w:rsidRPr="00457792">
              <w:rPr>
                <w:b/>
                <w:bCs/>
                <w:i/>
                <w:lang w:val="nl-NL"/>
              </w:rPr>
              <w:t xml:space="preserve">, </w:t>
            </w:r>
            <w:r w:rsidRPr="00457792">
              <w:rPr>
                <w:i/>
                <w:lang w:val="nl-NL"/>
              </w:rPr>
              <w:t>ng</w:t>
            </w:r>
            <w:r>
              <w:rPr>
                <w:i/>
                <w:lang w:val="nl-NL"/>
              </w:rPr>
              <w:t>ày 29</w:t>
            </w:r>
            <w:r w:rsidRPr="00457792">
              <w:rPr>
                <w:i/>
                <w:lang w:val="nl-NL"/>
              </w:rPr>
              <w:t xml:space="preserve"> tháng </w:t>
            </w:r>
            <w:r>
              <w:rPr>
                <w:i/>
                <w:lang w:val="nl-NL"/>
              </w:rPr>
              <w:t xml:space="preserve">11 </w:t>
            </w:r>
            <w:r w:rsidRPr="00457792">
              <w:rPr>
                <w:i/>
                <w:lang w:val="nl-NL"/>
              </w:rPr>
              <w:t>năm 2018</w:t>
            </w:r>
          </w:p>
        </w:tc>
      </w:tr>
    </w:tbl>
    <w:p w:rsidR="00FD2FA4" w:rsidRPr="00457792" w:rsidRDefault="00FD2FA4" w:rsidP="00FD2FA4">
      <w:pPr>
        <w:rPr>
          <w:b/>
          <w:sz w:val="26"/>
          <w:szCs w:val="26"/>
          <w:lang w:val="nl-NL"/>
        </w:rPr>
      </w:pPr>
      <w:r w:rsidRPr="00457792">
        <w:rPr>
          <w:b/>
          <w:sz w:val="26"/>
          <w:szCs w:val="26"/>
          <w:lang w:val="nl-NL"/>
        </w:rPr>
        <w:t xml:space="preserve">              </w:t>
      </w:r>
      <w:r>
        <w:rPr>
          <w:b/>
          <w:sz w:val="26"/>
          <w:szCs w:val="26"/>
          <w:lang w:val="nl-NL"/>
        </w:rPr>
        <w:t xml:space="preserve">        </w:t>
      </w:r>
    </w:p>
    <w:p w:rsidR="00FD2FA4" w:rsidRDefault="00FD2FA4" w:rsidP="00FD2FA4">
      <w:pPr>
        <w:jc w:val="center"/>
        <w:rPr>
          <w:b/>
        </w:rPr>
      </w:pPr>
    </w:p>
    <w:p w:rsidR="00FD2FA4" w:rsidRPr="00FD2FA4" w:rsidRDefault="00FD2FA4" w:rsidP="00FD2FA4">
      <w:pPr>
        <w:jc w:val="center"/>
        <w:rPr>
          <w:b/>
          <w:bCs/>
          <w:lang w:val="nl-NL"/>
        </w:rPr>
      </w:pPr>
      <w:r w:rsidRPr="00FD2FA4">
        <w:rPr>
          <w:b/>
          <w:sz w:val="26"/>
          <w:szCs w:val="26"/>
        </w:rPr>
        <w:pict>
          <v:line id="_x0000_s1027" style="position:absolute;left:0;text-align:left;z-index:251661312" from="30pt,10.9pt" to="30pt,10.9pt"/>
        </w:pict>
      </w:r>
      <w:r w:rsidRPr="00FD2FA4">
        <w:rPr>
          <w:b/>
        </w:rPr>
        <w:t>BÁO CÁO</w:t>
      </w:r>
    </w:p>
    <w:p w:rsidR="00FD2FA4" w:rsidRPr="00457792" w:rsidRDefault="00FD2FA4" w:rsidP="00FD2FA4">
      <w:pPr>
        <w:jc w:val="center"/>
        <w:rPr>
          <w:b/>
          <w:lang w:val="nl-NL"/>
        </w:rPr>
      </w:pPr>
      <w:r w:rsidRPr="00457792">
        <w:rPr>
          <w:b/>
          <w:lang w:val="nl-NL"/>
        </w:rPr>
        <w:t xml:space="preserve">Tình hình thực hiện dự phòng ngân sách cấp huyện </w:t>
      </w:r>
      <w:r>
        <w:rPr>
          <w:b/>
          <w:lang w:val="nl-NL"/>
        </w:rPr>
        <w:t>đến 31/10/</w:t>
      </w:r>
      <w:r w:rsidRPr="00457792">
        <w:rPr>
          <w:b/>
          <w:lang w:val="nl-NL"/>
        </w:rPr>
        <w:t>2018</w:t>
      </w:r>
    </w:p>
    <w:p w:rsidR="00FD2FA4" w:rsidRPr="0085514B" w:rsidRDefault="00FD2FA4" w:rsidP="00FD2FA4">
      <w:pPr>
        <w:jc w:val="center"/>
        <w:rPr>
          <w:b/>
          <w:sz w:val="26"/>
          <w:szCs w:val="26"/>
          <w:lang w:val="nl-NL"/>
        </w:rPr>
      </w:pPr>
      <w:r>
        <w:rPr>
          <w:b/>
          <w:noProof/>
          <w:sz w:val="26"/>
          <w:szCs w:val="26"/>
        </w:rPr>
        <w:pict>
          <v:shape id="_x0000_s1032" type="#_x0000_t32" style="position:absolute;left:0;text-align:left;margin-left:212.95pt;margin-top:3.05pt;width:34.45pt;height:0;z-index:251666432" o:connectortype="straight"/>
        </w:pict>
      </w:r>
    </w:p>
    <w:p w:rsidR="00FD2FA4" w:rsidRPr="00115B2F" w:rsidRDefault="00FD2FA4" w:rsidP="00115B2F">
      <w:pPr>
        <w:spacing w:before="120" w:after="120"/>
        <w:ind w:firstLine="720"/>
        <w:jc w:val="both"/>
        <w:rPr>
          <w:lang w:val="nl-NL"/>
        </w:rPr>
      </w:pPr>
      <w:r w:rsidRPr="00115B2F">
        <w:rPr>
          <w:lang w:val="nl-NL"/>
        </w:rPr>
        <w:t xml:space="preserve">Căn cứ Luật ngân sách Nhà nước ngày 25/6/2015; Nghị định số 163/2016/NĐ-CP, ngày 21/12/2016 của Chính phủ quy định chi tiết thi hành một số Điều của Luật ngân sách </w:t>
      </w:r>
      <w:r w:rsidR="00115B2F">
        <w:rPr>
          <w:lang w:val="nl-NL"/>
        </w:rPr>
        <w:t>Nhà nước; Thông tư số 342/2016/</w:t>
      </w:r>
      <w:r w:rsidRPr="00115B2F">
        <w:rPr>
          <w:lang w:val="nl-NL"/>
        </w:rPr>
        <w:t xml:space="preserve">TT-BTC, ngày 30/12/2016 của Bộ Tài chính </w:t>
      </w:r>
      <w:r w:rsidRPr="00115B2F">
        <w:rPr>
          <w:shd w:val="clear" w:color="auto" w:fill="FFFFFF"/>
          <w:lang w:val="nl-NL"/>
        </w:rPr>
        <w:t>quy định chi tiết và hướng dẫn thi hành một số điều của Nghị định số</w:t>
      </w:r>
      <w:r w:rsidRPr="00115B2F">
        <w:rPr>
          <w:rStyle w:val="apple-converted-space"/>
          <w:shd w:val="clear" w:color="auto" w:fill="FFFFFF"/>
          <w:lang w:val="nl-NL"/>
        </w:rPr>
        <w:t> </w:t>
      </w:r>
      <w:hyperlink r:id="rId4" w:tgtFrame="_blank" w:history="1">
        <w:r w:rsidRPr="00115B2F">
          <w:rPr>
            <w:rStyle w:val="Hyperlink"/>
            <w:color w:val="auto"/>
            <w:u w:val="none"/>
            <w:shd w:val="clear" w:color="auto" w:fill="FFFFFF"/>
            <w:lang w:val="nl-NL"/>
          </w:rPr>
          <w:t>163/2016/NĐ-CP</w:t>
        </w:r>
      </w:hyperlink>
      <w:r w:rsidRPr="00115B2F">
        <w:rPr>
          <w:rStyle w:val="apple-converted-space"/>
          <w:shd w:val="clear" w:color="auto" w:fill="FFFFFF"/>
          <w:lang w:val="nl-NL"/>
        </w:rPr>
        <w:t> </w:t>
      </w:r>
      <w:r w:rsidRPr="00115B2F">
        <w:rPr>
          <w:shd w:val="clear" w:color="auto" w:fill="FFFFFF"/>
          <w:lang w:val="nl-NL"/>
        </w:rPr>
        <w:t>ngày 21 tháng 12 năm 2016 của Chính phủ quy định chi tiết thi hành một số điều của Luật ngân sách nhà nước.</w:t>
      </w:r>
    </w:p>
    <w:p w:rsidR="00FD2FA4" w:rsidRPr="00115B2F" w:rsidRDefault="00FD2FA4" w:rsidP="00115B2F">
      <w:pPr>
        <w:spacing w:before="120" w:after="120"/>
        <w:ind w:firstLine="720"/>
        <w:jc w:val="both"/>
        <w:rPr>
          <w:lang w:val="nl-NL"/>
        </w:rPr>
      </w:pPr>
      <w:r w:rsidRPr="00115B2F">
        <w:rPr>
          <w:lang w:val="nl-NL"/>
        </w:rPr>
        <w:t>Căn cứ Nghị quyết số 08/NQ- HĐND ngày 20/12/2017 của HĐND huyện Sa Thầy về việc giao chỉ tiêu kế hoạch và dự toán ngân sách nhà nước năm 2018;</w:t>
      </w:r>
    </w:p>
    <w:p w:rsidR="00FD2FA4" w:rsidRPr="00115B2F" w:rsidRDefault="00FD2FA4" w:rsidP="00115B2F">
      <w:pPr>
        <w:spacing w:before="120" w:after="120"/>
        <w:ind w:firstLine="720"/>
        <w:jc w:val="both"/>
        <w:rPr>
          <w:lang w:val="nl-NL"/>
        </w:rPr>
      </w:pPr>
      <w:r w:rsidRPr="00115B2F">
        <w:rPr>
          <w:lang w:val="nl-NL"/>
        </w:rPr>
        <w:t>Uỷ ban nhân dân huyện báo cáo tình hình thực hiện dự phòng ngân sách huyện đến 31/10/2018, như sau:</w:t>
      </w:r>
    </w:p>
    <w:p w:rsidR="00FD2FA4" w:rsidRPr="00115B2F" w:rsidRDefault="00FD2FA4" w:rsidP="00115B2F">
      <w:pPr>
        <w:spacing w:before="120" w:after="120"/>
        <w:ind w:firstLine="720"/>
        <w:rPr>
          <w:b/>
          <w:lang w:val="nl-NL"/>
        </w:rPr>
      </w:pPr>
      <w:r w:rsidRPr="00115B2F">
        <w:rPr>
          <w:b/>
          <w:lang w:val="nl-NL"/>
        </w:rPr>
        <w:t xml:space="preserve">1. Tổng dự phòng ngân sách cấp huyện năm 2018 : </w:t>
      </w:r>
      <w:r w:rsidR="00115B2F">
        <w:rPr>
          <w:b/>
          <w:lang w:val="nl-NL"/>
        </w:rPr>
        <w:t xml:space="preserve">    </w:t>
      </w:r>
      <w:r w:rsidRPr="00115B2F">
        <w:rPr>
          <w:b/>
          <w:lang w:val="nl-NL"/>
        </w:rPr>
        <w:t>4.171 triệu đ</w:t>
      </w:r>
      <w:r w:rsidR="00115B2F">
        <w:rPr>
          <w:b/>
          <w:lang w:val="nl-NL"/>
        </w:rPr>
        <w:t>ồng</w:t>
      </w:r>
    </w:p>
    <w:p w:rsidR="00FD2FA4" w:rsidRPr="00115B2F" w:rsidRDefault="00FD2FA4" w:rsidP="00115B2F">
      <w:pPr>
        <w:spacing w:before="120" w:after="120"/>
        <w:ind w:firstLine="720"/>
        <w:rPr>
          <w:lang w:val="nl-NL"/>
        </w:rPr>
      </w:pPr>
      <w:r w:rsidRPr="00115B2F">
        <w:rPr>
          <w:b/>
          <w:lang w:val="nl-NL"/>
        </w:rPr>
        <w:t xml:space="preserve">2. Thực hiện đến ngày 31/10/2018: </w:t>
      </w:r>
      <w:r w:rsidRPr="00115B2F">
        <w:rPr>
          <w:b/>
          <w:lang w:val="nl-NL"/>
        </w:rPr>
        <w:tab/>
        <w:t xml:space="preserve">  </w:t>
      </w:r>
      <w:r w:rsidR="00115B2F">
        <w:rPr>
          <w:b/>
          <w:lang w:val="nl-NL"/>
        </w:rPr>
        <w:t xml:space="preserve">                            </w:t>
      </w:r>
      <w:r w:rsidRPr="00115B2F">
        <w:rPr>
          <w:b/>
          <w:lang w:val="nl-NL"/>
        </w:rPr>
        <w:t xml:space="preserve">3.718 triệu </w:t>
      </w:r>
      <w:r w:rsidR="00115B2F">
        <w:rPr>
          <w:b/>
          <w:lang w:val="nl-NL"/>
        </w:rPr>
        <w:t>đ</w:t>
      </w:r>
      <w:r w:rsidRPr="00115B2F">
        <w:rPr>
          <w:b/>
          <w:lang w:val="nl-NL"/>
        </w:rPr>
        <w:t>ồng</w:t>
      </w:r>
    </w:p>
    <w:p w:rsidR="00531AE5" w:rsidRDefault="00FD2FA4" w:rsidP="00115B2F">
      <w:pPr>
        <w:spacing w:before="120" w:after="120"/>
        <w:ind w:firstLine="720"/>
        <w:jc w:val="both"/>
        <w:rPr>
          <w:b/>
          <w:i/>
          <w:lang w:val="nl-NL"/>
        </w:rPr>
      </w:pPr>
      <w:r w:rsidRPr="00115B2F">
        <w:rPr>
          <w:b/>
          <w:i/>
          <w:lang w:val="nl-NL"/>
        </w:rPr>
        <w:t>2.1. Công tác an ninh quốc phòng</w:t>
      </w:r>
    </w:p>
    <w:p w:rsidR="00FD2FA4" w:rsidRPr="00115B2F" w:rsidRDefault="00FD2FA4" w:rsidP="00115B2F">
      <w:pPr>
        <w:spacing w:before="120" w:after="120"/>
        <w:ind w:firstLine="720"/>
        <w:jc w:val="both"/>
        <w:rPr>
          <w:lang w:val="nl-NL"/>
        </w:rPr>
      </w:pPr>
      <w:r w:rsidRPr="00115B2F">
        <w:rPr>
          <w:lang w:val="nl-NL"/>
        </w:rPr>
        <w:t xml:space="preserve">Nhằm đảm bảo an ninh chính trị và trật tự an toàn xã hội, đặc biệt vùng biên giới trong những thời điểm khá phức tạp và chỉ đạo của Thường trực Huyện ủy. UBND huyện đã xuất dự phòng để hỗ trợ Công an huyện và Huyện đội số tiền 777,04 triệu đồng </w:t>
      </w:r>
      <w:r w:rsidRPr="00115B2F">
        <w:rPr>
          <w:i/>
          <w:lang w:val="nl-NL"/>
        </w:rPr>
        <w:t>(Huyện đội 423,84 triệu đồng, Công an huyện 353,2 triệu đồng)</w:t>
      </w:r>
      <w:r w:rsidRPr="00115B2F">
        <w:rPr>
          <w:lang w:val="nl-NL"/>
        </w:rPr>
        <w:t>.</w:t>
      </w:r>
    </w:p>
    <w:p w:rsidR="00FD2FA4" w:rsidRPr="00115B2F" w:rsidRDefault="00FD2FA4" w:rsidP="00115B2F">
      <w:pPr>
        <w:spacing w:before="120" w:after="120"/>
        <w:ind w:firstLine="720"/>
        <w:jc w:val="both"/>
        <w:rPr>
          <w:lang w:val="nl-NL"/>
        </w:rPr>
      </w:pPr>
      <w:r w:rsidRPr="00115B2F">
        <w:rPr>
          <w:b/>
          <w:i/>
          <w:lang w:val="nl-NL"/>
        </w:rPr>
        <w:t>2.2. Công tác phòng chống dịch bệnh:</w:t>
      </w:r>
      <w:r w:rsidRPr="00115B2F">
        <w:rPr>
          <w:lang w:val="nl-NL"/>
        </w:rPr>
        <w:t xml:space="preserve"> Tổng kinh phí hỗ trợ là 138,1 triệu đồng, cụ thể:</w:t>
      </w:r>
    </w:p>
    <w:p w:rsidR="00FD2FA4" w:rsidRPr="00115B2F" w:rsidRDefault="00FD2FA4" w:rsidP="00115B2F">
      <w:pPr>
        <w:spacing w:before="120" w:after="120"/>
        <w:ind w:firstLine="720"/>
        <w:jc w:val="both"/>
        <w:rPr>
          <w:lang w:val="nl-NL"/>
        </w:rPr>
      </w:pPr>
      <w:r w:rsidRPr="00115B2F">
        <w:rPr>
          <w:lang w:val="nl-NL"/>
        </w:rPr>
        <w:t>- Năm 2018 trên địa bàn xã Sa Sơn xảy ra dịch lở mồm long móng đối với đàn Heo của một số hộ dân phải tiêu hủy 42 con với tổng trọng lượng là 2.344 kg. Trong điều kiện ngân sách xã còn khó khăn chỉ đảm bảo được một phần kinh phí. Để khống chế không cho dịch bệnh lây lan ra các đại bàn lân cận, UBND huyện đã hỗ trợ xã số tiền 63 triệu đồng.</w:t>
      </w:r>
    </w:p>
    <w:p w:rsidR="00FD2FA4" w:rsidRPr="00115B2F" w:rsidRDefault="00FD2FA4" w:rsidP="00115B2F">
      <w:pPr>
        <w:spacing w:before="120" w:after="120"/>
        <w:ind w:firstLine="720"/>
        <w:jc w:val="both"/>
        <w:rPr>
          <w:lang w:val="nl-NL"/>
        </w:rPr>
      </w:pPr>
      <w:r w:rsidRPr="00115B2F">
        <w:rPr>
          <w:lang w:val="nl-NL"/>
        </w:rPr>
        <w:t>- Tháng 7/2018 trên địa bàn huyện đặc biệt là Thị trấn Sa Thầy và xã Hơ Moong, số ca mắc bệnh sốt xuất huyết tăng cao, dự báo tình hình dịch sốt xuất huyết diễn biến phức tạp, nguy cơ bùng phát và khó kiểm soát. Để chủ động khống chế dịch bênh lây lan ra diện rộng, UBND huyện hỗ trợ Trung tâm y tế phòng chống dịch sốt xuất huyết với số tiền 75,1 triệu đồng.</w:t>
      </w:r>
    </w:p>
    <w:p w:rsidR="00531AE5" w:rsidRDefault="00FD2FA4" w:rsidP="00115B2F">
      <w:pPr>
        <w:spacing w:before="120" w:after="120"/>
        <w:ind w:firstLine="720"/>
        <w:jc w:val="both"/>
        <w:rPr>
          <w:b/>
          <w:i/>
          <w:lang w:val="nl-NL"/>
        </w:rPr>
      </w:pPr>
      <w:r w:rsidRPr="00115B2F">
        <w:rPr>
          <w:b/>
          <w:i/>
          <w:lang w:val="nl-NL"/>
        </w:rPr>
        <w:t>2.3 Công tác phòng chống, khắc phục lũ bão</w:t>
      </w:r>
    </w:p>
    <w:p w:rsidR="00FD2FA4" w:rsidRPr="00115B2F" w:rsidRDefault="00FD2FA4" w:rsidP="00115B2F">
      <w:pPr>
        <w:spacing w:before="120" w:after="120"/>
        <w:ind w:firstLine="720"/>
        <w:jc w:val="both"/>
        <w:rPr>
          <w:lang w:val="nl-NL" w:eastAsia="vi-VN"/>
        </w:rPr>
      </w:pPr>
      <w:r w:rsidRPr="00115B2F">
        <w:rPr>
          <w:lang w:val="nl-NL"/>
        </w:rPr>
        <w:t xml:space="preserve">Năm 2018, tình hình mưa bão gây thiệt hại rất lớn trên địa bàn huyện Sa Thầy. UBND đã xuất dự phòng ngân sách để khắc phục hư hỏng các công trình kịp </w:t>
      </w:r>
      <w:r w:rsidRPr="00115B2F">
        <w:rPr>
          <w:lang w:val="nl-NL"/>
        </w:rPr>
        <w:lastRenderedPageBreak/>
        <w:t xml:space="preserve">thời phục vụ sản xuất và an sinh xã hội với kinh phí là 2.699 triệu đồng </w:t>
      </w:r>
      <w:r w:rsidRPr="00115B2F">
        <w:rPr>
          <w:i/>
          <w:lang w:val="nl-NL"/>
        </w:rPr>
        <w:t>(S</w:t>
      </w:r>
      <w:r w:rsidRPr="00115B2F">
        <w:rPr>
          <w:i/>
          <w:lang w:val="vi-VN" w:eastAsia="vi-VN"/>
        </w:rPr>
        <w:t>ửa chữa cống tròn 2D150 tại km1+150 thuộc đường từ thôn Khúc Na đi thôn Kà Bầy, xã Sa Bình</w:t>
      </w:r>
      <w:r w:rsidRPr="00115B2F">
        <w:rPr>
          <w:i/>
          <w:lang w:val="nl-NL" w:eastAsia="vi-VN"/>
        </w:rPr>
        <w:t xml:space="preserve"> 773 triệu đồng; </w:t>
      </w:r>
      <w:r w:rsidRPr="00115B2F">
        <w:rPr>
          <w:i/>
          <w:lang w:val="vi-VN" w:eastAsia="vi-VN"/>
        </w:rPr>
        <w:t>Hỗ trợ di dời nhà ở do sạt lở 05 hộ dân Mô Rai</w:t>
      </w:r>
      <w:r w:rsidRPr="00115B2F">
        <w:rPr>
          <w:i/>
          <w:lang w:val="nl-NL" w:eastAsia="vi-VN"/>
        </w:rPr>
        <w:t xml:space="preserve"> 100 triệu đồng; S</w:t>
      </w:r>
      <w:r w:rsidRPr="00115B2F">
        <w:rPr>
          <w:i/>
          <w:lang w:val="vi-VN" w:eastAsia="vi-VN"/>
        </w:rPr>
        <w:t>ửa chữa cống tròn 2D150 tại Km7+500 thuộc đường giao thông liên xã Sa Bình- Ya Ly</w:t>
      </w:r>
      <w:r w:rsidRPr="00115B2F">
        <w:rPr>
          <w:i/>
          <w:lang w:val="nl-NL" w:eastAsia="vi-VN"/>
        </w:rPr>
        <w:t xml:space="preserve"> 784 triệu đồng; </w:t>
      </w:r>
      <w:r w:rsidRPr="00115B2F">
        <w:rPr>
          <w:i/>
          <w:lang w:val="vi-VN" w:eastAsia="vi-VN"/>
        </w:rPr>
        <w:t>Hỗ trợ xã Sa sơn; Thị Trấn khắc phục hậu quả do thiên tai gây ra</w:t>
      </w:r>
      <w:r w:rsidRPr="00115B2F">
        <w:rPr>
          <w:i/>
          <w:lang w:val="nl-NL" w:eastAsia="vi-VN"/>
        </w:rPr>
        <w:t xml:space="preserve"> 174 triệu đồng; </w:t>
      </w:r>
      <w:r w:rsidRPr="00115B2F">
        <w:rPr>
          <w:i/>
          <w:lang w:val="vi-VN" w:eastAsia="vi-VN"/>
        </w:rPr>
        <w:t>Khắc phục sạt lở đường Urê</w:t>
      </w:r>
      <w:r w:rsidRPr="00115B2F">
        <w:rPr>
          <w:i/>
          <w:lang w:val="nl-NL" w:eastAsia="vi-VN"/>
        </w:rPr>
        <w:t xml:space="preserve">: 318 triệu đồng; </w:t>
      </w:r>
      <w:r w:rsidRPr="00115B2F">
        <w:rPr>
          <w:i/>
          <w:lang w:val="vi-VN" w:eastAsia="vi-VN"/>
        </w:rPr>
        <w:t>Khắc phục tường chắn hố ga đường Trần Hưng Đạo</w:t>
      </w:r>
      <w:r w:rsidRPr="00115B2F">
        <w:rPr>
          <w:i/>
          <w:lang w:val="nl-NL" w:eastAsia="vi-VN"/>
        </w:rPr>
        <w:t xml:space="preserve"> 13 triệu đồng; Khắc phục sạt lở suối Đắk Sia 537 triệu đồng)</w:t>
      </w:r>
      <w:r w:rsidRPr="00115B2F">
        <w:rPr>
          <w:lang w:val="nl-NL" w:eastAsia="vi-VN"/>
        </w:rPr>
        <w:t>.</w:t>
      </w:r>
    </w:p>
    <w:p w:rsidR="00531AE5" w:rsidRDefault="00FD2FA4" w:rsidP="00115B2F">
      <w:pPr>
        <w:spacing w:before="120" w:after="120"/>
        <w:ind w:firstLine="720"/>
        <w:jc w:val="both"/>
        <w:rPr>
          <w:b/>
          <w:i/>
          <w:lang w:val="nl-NL" w:eastAsia="vi-VN"/>
        </w:rPr>
      </w:pPr>
      <w:r w:rsidRPr="00115B2F">
        <w:rPr>
          <w:b/>
          <w:i/>
          <w:lang w:val="nl-NL" w:eastAsia="vi-VN"/>
        </w:rPr>
        <w:t>2.4. Tạm ứng thực hiện các nhiệm vụ phát sinh</w:t>
      </w:r>
    </w:p>
    <w:p w:rsidR="00FD2FA4" w:rsidRPr="00115B2F" w:rsidRDefault="00FD2FA4" w:rsidP="00115B2F">
      <w:pPr>
        <w:spacing w:before="120" w:after="120"/>
        <w:ind w:firstLine="720"/>
        <w:jc w:val="both"/>
        <w:rPr>
          <w:lang w:val="nl-NL" w:eastAsia="vi-VN"/>
        </w:rPr>
      </w:pPr>
      <w:r w:rsidRPr="00115B2F">
        <w:rPr>
          <w:lang w:val="nl-NL" w:eastAsia="vi-VN"/>
        </w:rPr>
        <w:t>Tổng kinh phí là 104,4 triệu đồng, cụ thể:</w:t>
      </w:r>
    </w:p>
    <w:p w:rsidR="00FD2FA4" w:rsidRPr="00115B2F" w:rsidRDefault="00FD2FA4" w:rsidP="00115B2F">
      <w:pPr>
        <w:spacing w:before="120" w:after="120"/>
        <w:ind w:firstLine="720"/>
        <w:jc w:val="both"/>
        <w:rPr>
          <w:lang w:val="nl-NL" w:eastAsia="vi-VN"/>
        </w:rPr>
      </w:pPr>
      <w:r w:rsidRPr="00115B2F">
        <w:rPr>
          <w:lang w:val="nl-NL" w:eastAsia="vi-VN"/>
        </w:rPr>
        <w:t xml:space="preserve">- </w:t>
      </w:r>
      <w:r w:rsidRPr="00115B2F">
        <w:rPr>
          <w:lang w:val="vi-VN" w:eastAsia="vi-VN"/>
        </w:rPr>
        <w:t>Tạm ứng kinh phí hỗ trợ tổ chức Hội nghị triển khai xây dựng Cơ sở dữ liệu Quốc gia về dân cư trên địa bàn huyện Sa Thầy</w:t>
      </w:r>
      <w:r w:rsidRPr="00115B2F">
        <w:rPr>
          <w:lang w:val="nl-NL" w:eastAsia="vi-VN"/>
        </w:rPr>
        <w:t>: 40,3 triệu đồng theo chỉ đạo của UBND tỉnh Kon Tum tại Kế hoạch số 1869/KH-UBND ngày 18/07/2018 triển khai thực hiện Chỉ thị số 07/CT-TTg ngày 13/03/2017 của Thủ tướng Chính phủ về việc tăng cường phối hợp triển khai xây dựng Cơ sở dữ liệu Quốc gia về dân cư; Công văn số 2090/UBND-NC ngày 30/07/2018 về việc triển khai thu thập, cập nhật dữ liệu Quốc gia về dân cư.</w:t>
      </w:r>
    </w:p>
    <w:p w:rsidR="00FD2FA4" w:rsidRPr="00115B2F" w:rsidRDefault="00FD2FA4" w:rsidP="00115B2F">
      <w:pPr>
        <w:spacing w:before="120" w:after="120"/>
        <w:ind w:firstLine="720"/>
        <w:jc w:val="both"/>
        <w:rPr>
          <w:lang w:val="nl-NL" w:eastAsia="vi-VN"/>
        </w:rPr>
      </w:pPr>
      <w:r w:rsidRPr="00115B2F">
        <w:rPr>
          <w:lang w:val="nl-NL" w:eastAsia="vi-VN"/>
        </w:rPr>
        <w:t xml:space="preserve">- </w:t>
      </w:r>
      <w:r w:rsidRPr="00115B2F">
        <w:rPr>
          <w:lang w:val="vi-VN" w:eastAsia="vi-VN"/>
        </w:rPr>
        <w:t>Tạm ứng</w:t>
      </w:r>
      <w:r w:rsidRPr="00115B2F">
        <w:rPr>
          <w:lang w:val="nl-NL" w:eastAsia="vi-VN"/>
        </w:rPr>
        <w:t xml:space="preserve"> </w:t>
      </w:r>
      <w:r w:rsidRPr="00115B2F">
        <w:rPr>
          <w:lang w:val="vi-VN" w:eastAsia="vi-VN"/>
        </w:rPr>
        <w:t>kinh phí hỗ trợ tham gia trưng bày, triển lãm tại Hội nghị “Đầu tư phát triển Sâm Ngọc Linh Kon Tum và các dược liệu khác”</w:t>
      </w:r>
      <w:r w:rsidRPr="00115B2F">
        <w:rPr>
          <w:lang w:val="nl-NL" w:eastAsia="vi-VN"/>
        </w:rPr>
        <w:t>: 64,1 triệu đồng theo chỉ đạo của UBND tỉnh tại Kế hoạch số 2367/KH-UBND ngày 21/8/2018 về tổ chúc hội nghị “đầu tư phát triển Sâm Ngọc Linh và các dược liệu khác”.</w:t>
      </w:r>
    </w:p>
    <w:p w:rsidR="00FD2FA4" w:rsidRPr="00115B2F" w:rsidRDefault="004D3B94" w:rsidP="00115B2F">
      <w:pPr>
        <w:spacing w:before="120" w:after="120"/>
        <w:ind w:firstLine="720"/>
        <w:rPr>
          <w:b/>
          <w:lang w:val="nl-NL"/>
        </w:rPr>
      </w:pPr>
      <w:r>
        <w:rPr>
          <w:b/>
          <w:lang w:val="nl-NL"/>
        </w:rPr>
        <w:t xml:space="preserve">3. Dự phòng còn tồn: </w:t>
      </w:r>
      <w:r w:rsidR="00FD2FA4" w:rsidRPr="00115B2F">
        <w:rPr>
          <w:b/>
          <w:lang w:val="nl-NL"/>
        </w:rPr>
        <w:t xml:space="preserve">453  </w:t>
      </w:r>
      <w:r w:rsidR="00B00F00">
        <w:rPr>
          <w:b/>
          <w:lang w:val="nl-NL"/>
        </w:rPr>
        <w:t>triệu đồng</w:t>
      </w:r>
    </w:p>
    <w:p w:rsidR="00FD2FA4" w:rsidRDefault="00FD2FA4" w:rsidP="00115B2F">
      <w:pPr>
        <w:spacing w:before="120" w:after="120"/>
        <w:ind w:firstLine="720"/>
        <w:jc w:val="both"/>
        <w:rPr>
          <w:lang w:val="nl-NL"/>
        </w:rPr>
      </w:pPr>
      <w:r w:rsidRPr="00115B2F">
        <w:rPr>
          <w:lang w:val="nl-NL"/>
        </w:rPr>
        <w:t>Trên đây là tình hình thực hiện dự phòng đến 31/10/2018, UBND huyện báo cáo Hội đồng nhân dân huyện theo quy định./.</w:t>
      </w:r>
    </w:p>
    <w:p w:rsidR="000E587B" w:rsidRDefault="000E587B" w:rsidP="00115B2F">
      <w:pPr>
        <w:spacing w:before="120" w:after="120"/>
        <w:ind w:firstLine="720"/>
        <w:jc w:val="both"/>
        <w:rPr>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8"/>
        <w:gridCol w:w="4735"/>
      </w:tblGrid>
      <w:tr w:rsidR="00B00F00" w:rsidTr="000E587B">
        <w:trPr>
          <w:trHeight w:val="1966"/>
        </w:trPr>
        <w:tc>
          <w:tcPr>
            <w:tcW w:w="4628" w:type="dxa"/>
          </w:tcPr>
          <w:p w:rsidR="00B00F00" w:rsidRDefault="00B00F00" w:rsidP="00B00F00">
            <w:pPr>
              <w:jc w:val="both"/>
              <w:rPr>
                <w:b/>
                <w:i/>
                <w:sz w:val="24"/>
                <w:szCs w:val="24"/>
                <w:lang w:val="nl-NL"/>
              </w:rPr>
            </w:pPr>
            <w:r w:rsidRPr="0085514B">
              <w:rPr>
                <w:b/>
                <w:i/>
                <w:sz w:val="24"/>
                <w:szCs w:val="24"/>
                <w:lang w:val="nl-NL"/>
              </w:rPr>
              <w:t>Nơi nhận:</w:t>
            </w:r>
          </w:p>
          <w:p w:rsidR="00B00F00" w:rsidRPr="00AD7B5F" w:rsidRDefault="00B00F00" w:rsidP="00B00F00">
            <w:pPr>
              <w:tabs>
                <w:tab w:val="center" w:pos="4844"/>
                <w:tab w:val="left" w:pos="6240"/>
              </w:tabs>
              <w:rPr>
                <w:b/>
                <w:sz w:val="26"/>
                <w:szCs w:val="26"/>
                <w:lang w:val="nl-NL"/>
              </w:rPr>
            </w:pPr>
            <w:r w:rsidRPr="00D862CE">
              <w:rPr>
                <w:sz w:val="22"/>
                <w:szCs w:val="22"/>
                <w:lang w:val="nl-NL"/>
              </w:rPr>
              <w:t xml:space="preserve">- HĐND huyện (Báo cáo); </w:t>
            </w:r>
            <w:r w:rsidRPr="00D862CE">
              <w:rPr>
                <w:sz w:val="22"/>
                <w:szCs w:val="22"/>
                <w:lang w:val="nl-NL"/>
              </w:rPr>
              <w:tab/>
            </w:r>
            <w:r w:rsidRPr="00D862CE">
              <w:rPr>
                <w:sz w:val="22"/>
                <w:szCs w:val="22"/>
                <w:lang w:val="nl-NL"/>
              </w:rPr>
              <w:tab/>
              <w:t xml:space="preserve">      </w:t>
            </w:r>
            <w:r>
              <w:rPr>
                <w:sz w:val="22"/>
                <w:szCs w:val="22"/>
                <w:lang w:val="nl-NL"/>
              </w:rPr>
              <w:t xml:space="preserve">      </w:t>
            </w:r>
          </w:p>
          <w:p w:rsidR="00B00F00" w:rsidRPr="00D862CE" w:rsidRDefault="00B00F00" w:rsidP="00B00F00">
            <w:pPr>
              <w:tabs>
                <w:tab w:val="center" w:pos="4844"/>
                <w:tab w:val="left" w:pos="6240"/>
              </w:tabs>
              <w:rPr>
                <w:sz w:val="22"/>
                <w:szCs w:val="22"/>
                <w:lang w:val="nl-NL"/>
              </w:rPr>
            </w:pPr>
            <w:r w:rsidRPr="00D862CE">
              <w:rPr>
                <w:sz w:val="22"/>
                <w:szCs w:val="22"/>
                <w:lang w:val="nl-NL"/>
              </w:rPr>
              <w:t>- Chủ tịch, các Phó CT UBND huyện;</w:t>
            </w:r>
          </w:p>
          <w:p w:rsidR="00B00F00" w:rsidRPr="00D862CE" w:rsidRDefault="00B00F00" w:rsidP="00B00F00">
            <w:pPr>
              <w:tabs>
                <w:tab w:val="center" w:pos="4844"/>
                <w:tab w:val="left" w:pos="6240"/>
              </w:tabs>
              <w:rPr>
                <w:sz w:val="22"/>
                <w:szCs w:val="22"/>
                <w:lang w:val="nl-NL"/>
              </w:rPr>
            </w:pPr>
            <w:r w:rsidRPr="00D862CE">
              <w:rPr>
                <w:sz w:val="22"/>
                <w:szCs w:val="22"/>
                <w:lang w:val="nl-NL"/>
              </w:rPr>
              <w:t>- Ban kinh tế- xã hội HĐND huyện;</w:t>
            </w:r>
          </w:p>
          <w:p w:rsidR="00B00F00" w:rsidRPr="00D862CE" w:rsidRDefault="00B00F00" w:rsidP="00B00F00">
            <w:pPr>
              <w:tabs>
                <w:tab w:val="center" w:pos="4844"/>
                <w:tab w:val="left" w:pos="6240"/>
              </w:tabs>
              <w:rPr>
                <w:sz w:val="22"/>
                <w:szCs w:val="22"/>
                <w:lang w:val="nl-NL"/>
              </w:rPr>
            </w:pPr>
            <w:r w:rsidRPr="00D862CE">
              <w:rPr>
                <w:sz w:val="22"/>
                <w:szCs w:val="22"/>
                <w:lang w:val="nl-NL"/>
              </w:rPr>
              <w:t>- Tổ đại biểu HĐND tỉnh tại huyện;</w:t>
            </w:r>
          </w:p>
          <w:p w:rsidR="00B00F00" w:rsidRPr="00D862CE" w:rsidRDefault="00B00F00" w:rsidP="00B00F00">
            <w:pPr>
              <w:tabs>
                <w:tab w:val="center" w:pos="4844"/>
                <w:tab w:val="left" w:pos="6240"/>
              </w:tabs>
              <w:rPr>
                <w:sz w:val="22"/>
                <w:szCs w:val="22"/>
                <w:lang w:val="nl-NL"/>
              </w:rPr>
            </w:pPr>
            <w:r w:rsidRPr="00D862CE">
              <w:rPr>
                <w:sz w:val="22"/>
                <w:szCs w:val="22"/>
                <w:lang w:val="nl-NL"/>
              </w:rPr>
              <w:t>- Đại biểu HĐND huyện khoá X;</w:t>
            </w:r>
          </w:p>
          <w:p w:rsidR="00B00F00" w:rsidRDefault="00B00F00" w:rsidP="00B00F00">
            <w:pPr>
              <w:jc w:val="both"/>
              <w:rPr>
                <w:lang w:val="nl-NL"/>
              </w:rPr>
            </w:pPr>
            <w:r w:rsidRPr="00D862CE">
              <w:rPr>
                <w:sz w:val="22"/>
                <w:szCs w:val="22"/>
                <w:lang w:val="nl-NL"/>
              </w:rPr>
              <w:t>- Lưu</w:t>
            </w:r>
            <w:r>
              <w:rPr>
                <w:sz w:val="22"/>
                <w:szCs w:val="22"/>
                <w:lang w:val="nl-NL"/>
              </w:rPr>
              <w:t>:</w:t>
            </w:r>
            <w:r w:rsidRPr="00D862CE">
              <w:rPr>
                <w:sz w:val="22"/>
                <w:szCs w:val="22"/>
                <w:lang w:val="nl-NL"/>
              </w:rPr>
              <w:t xml:space="preserve"> VT-LT</w:t>
            </w:r>
            <w:r>
              <w:rPr>
                <w:sz w:val="22"/>
                <w:szCs w:val="22"/>
                <w:vertAlign w:val="subscript"/>
                <w:lang w:val="nl-NL"/>
              </w:rPr>
              <w:t>KTH</w:t>
            </w:r>
          </w:p>
        </w:tc>
        <w:tc>
          <w:tcPr>
            <w:tcW w:w="4735" w:type="dxa"/>
          </w:tcPr>
          <w:p w:rsidR="00B00F00" w:rsidRDefault="00B00F00" w:rsidP="00B00F00">
            <w:pPr>
              <w:jc w:val="center"/>
              <w:rPr>
                <w:b/>
                <w:sz w:val="26"/>
                <w:szCs w:val="26"/>
                <w:lang w:val="nl-NL"/>
              </w:rPr>
            </w:pPr>
            <w:r w:rsidRPr="0085514B">
              <w:rPr>
                <w:b/>
                <w:sz w:val="26"/>
                <w:szCs w:val="26"/>
                <w:lang w:val="nl-NL"/>
              </w:rPr>
              <w:t>TM. UỶ BAN NHÂN DÂN</w:t>
            </w:r>
          </w:p>
          <w:p w:rsidR="00B00F00" w:rsidRDefault="00B00F00" w:rsidP="00B00F00">
            <w:pPr>
              <w:jc w:val="center"/>
              <w:rPr>
                <w:b/>
                <w:sz w:val="26"/>
                <w:szCs w:val="26"/>
                <w:lang w:val="nl-NL"/>
              </w:rPr>
            </w:pPr>
            <w:r w:rsidRPr="00AD7B5F">
              <w:rPr>
                <w:b/>
                <w:sz w:val="26"/>
                <w:szCs w:val="26"/>
                <w:lang w:val="nl-NL"/>
              </w:rPr>
              <w:t>CHỦ TỊCH</w:t>
            </w:r>
          </w:p>
          <w:p w:rsidR="000E587B" w:rsidRDefault="000E587B" w:rsidP="00B00F00">
            <w:pPr>
              <w:jc w:val="center"/>
              <w:rPr>
                <w:b/>
                <w:sz w:val="26"/>
                <w:szCs w:val="26"/>
                <w:lang w:val="nl-NL"/>
              </w:rPr>
            </w:pPr>
            <w:r>
              <w:rPr>
                <w:b/>
                <w:sz w:val="26"/>
                <w:szCs w:val="26"/>
                <w:lang w:val="nl-NL"/>
              </w:rPr>
              <w:t>(Đã ký)</w:t>
            </w:r>
          </w:p>
          <w:p w:rsidR="000E587B" w:rsidRDefault="000E587B" w:rsidP="00B00F00">
            <w:pPr>
              <w:jc w:val="center"/>
              <w:rPr>
                <w:b/>
                <w:sz w:val="26"/>
                <w:szCs w:val="26"/>
                <w:lang w:val="nl-NL"/>
              </w:rPr>
            </w:pPr>
          </w:p>
          <w:p w:rsidR="000E587B" w:rsidRDefault="000E587B" w:rsidP="00B00F00">
            <w:pPr>
              <w:jc w:val="center"/>
              <w:rPr>
                <w:lang w:val="nl-NL"/>
              </w:rPr>
            </w:pPr>
            <w:r>
              <w:rPr>
                <w:b/>
                <w:sz w:val="26"/>
                <w:szCs w:val="26"/>
                <w:lang w:val="nl-NL"/>
              </w:rPr>
              <w:t>Nguyễn Ngọc Sâm</w:t>
            </w:r>
          </w:p>
        </w:tc>
      </w:tr>
    </w:tbl>
    <w:p w:rsidR="00B00F00" w:rsidRDefault="00B00F00" w:rsidP="00115B2F">
      <w:pPr>
        <w:spacing w:before="120" w:after="120"/>
        <w:ind w:firstLine="720"/>
        <w:jc w:val="both"/>
        <w:rPr>
          <w:lang w:val="nl-NL"/>
        </w:rPr>
      </w:pPr>
    </w:p>
    <w:p w:rsidR="00B00F00" w:rsidRPr="00115B2F" w:rsidRDefault="00B00F00" w:rsidP="00115B2F">
      <w:pPr>
        <w:spacing w:before="120" w:after="120"/>
        <w:ind w:firstLine="720"/>
        <w:jc w:val="both"/>
        <w:rPr>
          <w:lang w:val="nl-NL"/>
        </w:rPr>
      </w:pPr>
    </w:p>
    <w:p w:rsidR="00FD2FA4" w:rsidRDefault="00FD2FA4" w:rsidP="00FD2FA4">
      <w:pPr>
        <w:ind w:firstLine="720"/>
        <w:rPr>
          <w:sz w:val="10"/>
          <w:szCs w:val="26"/>
          <w:lang w:val="nl-NL"/>
        </w:rPr>
      </w:pPr>
    </w:p>
    <w:p w:rsidR="00FD2FA4" w:rsidRPr="0085514B" w:rsidRDefault="00FD2FA4" w:rsidP="00FD2FA4">
      <w:pPr>
        <w:jc w:val="both"/>
        <w:rPr>
          <w:sz w:val="26"/>
          <w:szCs w:val="26"/>
          <w:lang w:val="nl-NL"/>
        </w:rPr>
      </w:pPr>
      <w:r w:rsidRPr="0085514B">
        <w:rPr>
          <w:sz w:val="26"/>
          <w:szCs w:val="26"/>
          <w:lang w:val="nl-NL"/>
        </w:rPr>
        <w:tab/>
      </w:r>
      <w:r w:rsidRPr="0085514B">
        <w:rPr>
          <w:sz w:val="26"/>
          <w:szCs w:val="26"/>
          <w:lang w:val="nl-NL"/>
        </w:rPr>
        <w:tab/>
      </w:r>
      <w:r w:rsidRPr="0085514B">
        <w:rPr>
          <w:sz w:val="26"/>
          <w:szCs w:val="26"/>
          <w:lang w:val="nl-NL"/>
        </w:rPr>
        <w:tab/>
      </w:r>
      <w:r w:rsidRPr="0085514B">
        <w:rPr>
          <w:sz w:val="26"/>
          <w:szCs w:val="26"/>
          <w:lang w:val="nl-NL"/>
        </w:rPr>
        <w:tab/>
        <w:t xml:space="preserve">                                   </w:t>
      </w:r>
    </w:p>
    <w:p w:rsidR="00FD2FA4" w:rsidRDefault="00FD2FA4" w:rsidP="00FD2FA4">
      <w:pPr>
        <w:tabs>
          <w:tab w:val="center" w:pos="4844"/>
          <w:tab w:val="left" w:pos="6240"/>
        </w:tabs>
        <w:rPr>
          <w:sz w:val="22"/>
          <w:szCs w:val="22"/>
          <w:lang w:val="nl-NL"/>
        </w:rPr>
      </w:pPr>
      <w:r w:rsidRPr="00D862CE">
        <w:rPr>
          <w:sz w:val="22"/>
          <w:szCs w:val="22"/>
          <w:lang w:val="nl-NL"/>
        </w:rPr>
        <w:t>.</w:t>
      </w:r>
    </w:p>
    <w:p w:rsidR="00287827" w:rsidRDefault="00287827"/>
    <w:sectPr w:rsidR="00287827" w:rsidSect="009B15FB">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FD2FA4"/>
    <w:rsid w:val="000E587B"/>
    <w:rsid w:val="00115B2F"/>
    <w:rsid w:val="00287827"/>
    <w:rsid w:val="004D3B94"/>
    <w:rsid w:val="00531AE5"/>
    <w:rsid w:val="009B15FB"/>
    <w:rsid w:val="00AB1604"/>
    <w:rsid w:val="00B00F00"/>
    <w:rsid w:val="00FD2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 id="V:Rule4"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A4"/>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FD2FA4"/>
    <w:pPr>
      <w:spacing w:before="240" w:after="60"/>
      <w:outlineLvl w:val="4"/>
    </w:pPr>
    <w:rPr>
      <w:rFonts w:ascii=".VnTime" w:hAnsi=".VnTime"/>
      <w:b/>
      <w:bCs/>
      <w:i/>
      <w:iCs/>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2FA4"/>
    <w:rPr>
      <w:rFonts w:ascii=".VnTime" w:eastAsia="Times New Roman" w:hAnsi=".VnTime" w:cs="Times New Roman"/>
      <w:b/>
      <w:bCs/>
      <w:i/>
      <w:iCs/>
      <w:sz w:val="26"/>
      <w:szCs w:val="26"/>
      <w:lang w:val="vi-VN"/>
    </w:rPr>
  </w:style>
  <w:style w:type="character" w:styleId="Hyperlink">
    <w:name w:val="Hyperlink"/>
    <w:rsid w:val="00FD2FA4"/>
    <w:rPr>
      <w:color w:val="0000FF"/>
      <w:u w:val="single"/>
    </w:rPr>
  </w:style>
  <w:style w:type="character" w:customStyle="1" w:styleId="apple-converted-space">
    <w:name w:val="apple-converted-space"/>
    <w:basedOn w:val="DefaultParagraphFont"/>
    <w:rsid w:val="00FD2FA4"/>
  </w:style>
  <w:style w:type="table" w:styleId="TableGrid">
    <w:name w:val="Table Grid"/>
    <w:basedOn w:val="TableNormal"/>
    <w:uiPriority w:val="59"/>
    <w:rsid w:val="00FD2F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163/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4</cp:revision>
  <dcterms:created xsi:type="dcterms:W3CDTF">2018-11-30T01:27:00Z</dcterms:created>
  <dcterms:modified xsi:type="dcterms:W3CDTF">2018-11-30T01:34:00Z</dcterms:modified>
</cp:coreProperties>
</file>