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32"/>
        <w:gridCol w:w="5731"/>
      </w:tblGrid>
      <w:tr w:rsidR="00A74F5C" w:rsidRPr="00D80CA3" w:rsidTr="00787582">
        <w:trPr>
          <w:trHeight w:val="1142"/>
        </w:trPr>
        <w:tc>
          <w:tcPr>
            <w:tcW w:w="3772" w:type="dxa"/>
          </w:tcPr>
          <w:p w:rsidR="00A74F5C" w:rsidRPr="0031192F" w:rsidRDefault="00A74F5C" w:rsidP="00787582">
            <w:pPr>
              <w:pStyle w:val="Vnbnnidung30"/>
              <w:shd w:val="clear" w:color="auto" w:fill="auto"/>
              <w:spacing w:before="0" w:after="0" w:line="240" w:lineRule="auto"/>
              <w:rPr>
                <w:rFonts w:ascii="Times New Roman" w:hAnsi="Times New Roman"/>
                <w:b w:val="0"/>
                <w:sz w:val="26"/>
                <w:szCs w:val="26"/>
              </w:rPr>
            </w:pPr>
            <w:r w:rsidRPr="0031192F">
              <w:rPr>
                <w:rFonts w:ascii="Times New Roman" w:hAnsi="Times New Roman"/>
                <w:b w:val="0"/>
                <w:sz w:val="26"/>
                <w:szCs w:val="26"/>
              </w:rPr>
              <w:t>VIỆN KSND TỈNH KON TUM</w:t>
            </w:r>
          </w:p>
          <w:p w:rsidR="00A74F5C" w:rsidRPr="0031192F" w:rsidRDefault="00A74F5C" w:rsidP="00787582">
            <w:pPr>
              <w:pStyle w:val="Vnbnnidung30"/>
              <w:shd w:val="clear" w:color="auto" w:fill="auto"/>
              <w:spacing w:before="0" w:after="0" w:line="240" w:lineRule="auto"/>
              <w:rPr>
                <w:rFonts w:ascii="Times New Roman" w:hAnsi="Times New Roman"/>
                <w:sz w:val="26"/>
                <w:szCs w:val="26"/>
              </w:rPr>
            </w:pPr>
            <w:r w:rsidRPr="0031192F">
              <w:rPr>
                <w:rFonts w:ascii="Times New Roman" w:hAnsi="Times New Roman"/>
                <w:sz w:val="26"/>
                <w:szCs w:val="26"/>
              </w:rPr>
              <w:t>VIỆN KIỂM SÁT NHÂN DÂN</w:t>
            </w:r>
          </w:p>
          <w:p w:rsidR="00A74F5C" w:rsidRPr="0031192F" w:rsidRDefault="00A74F5C" w:rsidP="00787582">
            <w:pPr>
              <w:pStyle w:val="Vnbnnidung30"/>
              <w:shd w:val="clear" w:color="auto" w:fill="auto"/>
              <w:spacing w:before="0" w:after="0" w:line="240" w:lineRule="auto"/>
              <w:rPr>
                <w:rFonts w:ascii="Times New Roman" w:hAnsi="Times New Roman"/>
              </w:rPr>
            </w:pPr>
            <w:r w:rsidRPr="0031192F">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63.75pt;margin-top:18.2pt;width:24.2pt;height:0;z-index:251661312" o:connectortype="straight"/>
              </w:pict>
            </w:r>
            <w:r w:rsidRPr="0031192F">
              <w:rPr>
                <w:rFonts w:ascii="Times New Roman" w:hAnsi="Times New Roman"/>
                <w:sz w:val="26"/>
                <w:szCs w:val="26"/>
              </w:rPr>
              <w:t>HUYỆN SA THẦY</w:t>
            </w:r>
          </w:p>
        </w:tc>
        <w:tc>
          <w:tcPr>
            <w:tcW w:w="5803" w:type="dxa"/>
          </w:tcPr>
          <w:p w:rsidR="00A74F5C" w:rsidRPr="0031192F" w:rsidRDefault="00A74F5C" w:rsidP="00787582">
            <w:pPr>
              <w:pStyle w:val="Vnbnnidung30"/>
              <w:shd w:val="clear" w:color="auto" w:fill="auto"/>
              <w:spacing w:before="0" w:after="0" w:line="240" w:lineRule="auto"/>
              <w:rPr>
                <w:rFonts w:ascii="Times New Roman" w:hAnsi="Times New Roman"/>
                <w:sz w:val="26"/>
                <w:szCs w:val="26"/>
              </w:rPr>
            </w:pPr>
            <w:r w:rsidRPr="0031192F">
              <w:rPr>
                <w:rFonts w:ascii="Times New Roman" w:hAnsi="Times New Roman"/>
                <w:sz w:val="26"/>
                <w:szCs w:val="26"/>
              </w:rPr>
              <w:t>CỘNG HÒA XÃ HỘI CHỦ NGHĨA VIỆT NAM</w:t>
            </w:r>
          </w:p>
          <w:p w:rsidR="00A74F5C" w:rsidRPr="0031192F" w:rsidRDefault="00A74F5C" w:rsidP="00787582">
            <w:pPr>
              <w:jc w:val="center"/>
              <w:rPr>
                <w:color w:val="auto"/>
              </w:rPr>
            </w:pPr>
            <w:r w:rsidRPr="0031192F">
              <w:rPr>
                <w:b/>
                <w:noProof/>
                <w:color w:val="auto"/>
              </w:rPr>
              <w:pict>
                <v:shape id="_x0000_s1026" type="#_x0000_t32" style="position:absolute;left:0;text-align:left;margin-left:61.3pt;margin-top:19.7pt;width:165.5pt;height:0;z-index:251660288" o:connectortype="straight"/>
              </w:pict>
            </w:r>
            <w:r w:rsidRPr="0031192F">
              <w:rPr>
                <w:b/>
                <w:color w:val="auto"/>
              </w:rPr>
              <w:t>Độc lập – Tự do – Hạnh phúc</w:t>
            </w:r>
          </w:p>
        </w:tc>
      </w:tr>
      <w:tr w:rsidR="00A74F5C" w:rsidRPr="00D80CA3" w:rsidTr="00787582">
        <w:trPr>
          <w:trHeight w:val="501"/>
        </w:trPr>
        <w:tc>
          <w:tcPr>
            <w:tcW w:w="3772" w:type="dxa"/>
          </w:tcPr>
          <w:p w:rsidR="00A74F5C" w:rsidRPr="0031192F" w:rsidRDefault="00A74F5C" w:rsidP="00787582">
            <w:pPr>
              <w:pStyle w:val="Vnbnnidung30"/>
              <w:shd w:val="clear" w:color="auto" w:fill="auto"/>
              <w:spacing w:before="0" w:after="0" w:line="240" w:lineRule="auto"/>
              <w:rPr>
                <w:rFonts w:ascii="Times New Roman" w:hAnsi="Times New Roman"/>
                <w:b w:val="0"/>
                <w:sz w:val="26"/>
                <w:szCs w:val="26"/>
              </w:rPr>
            </w:pPr>
            <w:r w:rsidRPr="0031192F">
              <w:rPr>
                <w:rFonts w:ascii="Times New Roman" w:hAnsi="Times New Roman"/>
                <w:b w:val="0"/>
                <w:sz w:val="26"/>
                <w:szCs w:val="26"/>
              </w:rPr>
              <w:t>Số: 150/BC-VKS</w:t>
            </w:r>
          </w:p>
        </w:tc>
        <w:tc>
          <w:tcPr>
            <w:tcW w:w="5803" w:type="dxa"/>
          </w:tcPr>
          <w:p w:rsidR="00A74F5C" w:rsidRPr="0031192F" w:rsidRDefault="00A74F5C" w:rsidP="00787582">
            <w:pPr>
              <w:pStyle w:val="Vnbnnidung30"/>
              <w:shd w:val="clear" w:color="auto" w:fill="auto"/>
              <w:spacing w:before="0" w:after="0" w:line="240" w:lineRule="auto"/>
              <w:rPr>
                <w:rFonts w:ascii="Times New Roman" w:hAnsi="Times New Roman"/>
                <w:b w:val="0"/>
                <w:i/>
                <w:sz w:val="28"/>
                <w:szCs w:val="28"/>
              </w:rPr>
            </w:pPr>
            <w:r w:rsidRPr="0031192F">
              <w:rPr>
                <w:rFonts w:ascii="Times New Roman" w:hAnsi="Times New Roman"/>
                <w:b w:val="0"/>
                <w:i/>
                <w:sz w:val="28"/>
                <w:szCs w:val="28"/>
              </w:rPr>
              <w:t>Sa Thầy, ngày 17 tháng 8 năm 2016</w:t>
            </w:r>
          </w:p>
        </w:tc>
      </w:tr>
    </w:tbl>
    <w:p w:rsidR="00A74F5C" w:rsidRDefault="00A74F5C" w:rsidP="00A74F5C">
      <w:pPr>
        <w:rPr>
          <w:b/>
          <w:color w:val="auto"/>
          <w:szCs w:val="28"/>
          <w:lang w:val="pt-BR"/>
        </w:rPr>
      </w:pPr>
    </w:p>
    <w:p w:rsidR="00A74F5C" w:rsidRDefault="00A74F5C" w:rsidP="00A74F5C">
      <w:pPr>
        <w:jc w:val="center"/>
        <w:rPr>
          <w:b/>
          <w:color w:val="auto"/>
          <w:szCs w:val="28"/>
          <w:lang w:val="pt-BR"/>
        </w:rPr>
      </w:pPr>
      <w:r>
        <w:rPr>
          <w:b/>
          <w:color w:val="auto"/>
          <w:szCs w:val="28"/>
          <w:lang w:val="pt-BR"/>
        </w:rPr>
        <w:t>BÁO CÁO</w:t>
      </w:r>
    </w:p>
    <w:p w:rsidR="00A74F5C" w:rsidRDefault="00A74F5C" w:rsidP="00A74F5C">
      <w:pPr>
        <w:jc w:val="center"/>
        <w:rPr>
          <w:b/>
          <w:color w:val="auto"/>
          <w:szCs w:val="28"/>
          <w:lang w:val="pt-BR"/>
        </w:rPr>
      </w:pPr>
      <w:r>
        <w:rPr>
          <w:b/>
          <w:color w:val="auto"/>
          <w:szCs w:val="28"/>
          <w:lang w:val="pt-BR"/>
        </w:rPr>
        <w:t>V/v giải trình các vụ án đình chỉ, tạm đình chỉ</w:t>
      </w:r>
    </w:p>
    <w:p w:rsidR="00A74F5C" w:rsidRDefault="00A74F5C" w:rsidP="00A74F5C">
      <w:pPr>
        <w:jc w:val="center"/>
        <w:rPr>
          <w:b/>
          <w:color w:val="auto"/>
          <w:szCs w:val="28"/>
          <w:lang w:val="pt-BR"/>
        </w:rPr>
      </w:pPr>
      <w:r>
        <w:rPr>
          <w:b/>
          <w:color w:val="auto"/>
          <w:szCs w:val="28"/>
          <w:lang w:val="pt-BR"/>
        </w:rPr>
        <w:t>và số liệu khác nhau giữa Viện Kiểm sát và Tòa án huyện</w:t>
      </w:r>
    </w:p>
    <w:p w:rsidR="00A74F5C" w:rsidRDefault="00A74F5C" w:rsidP="00A74F5C">
      <w:pPr>
        <w:jc w:val="center"/>
        <w:rPr>
          <w:b/>
          <w:color w:val="auto"/>
          <w:szCs w:val="28"/>
          <w:lang w:val="pt-BR"/>
        </w:rPr>
      </w:pPr>
      <w:r>
        <w:rPr>
          <w:b/>
          <w:color w:val="auto"/>
          <w:szCs w:val="28"/>
          <w:lang w:val="pt-BR"/>
        </w:rPr>
        <w:t>theo yêu cầu các ý kiến thảo luận tại kỳ họp thứ hai HĐND huyện</w:t>
      </w:r>
    </w:p>
    <w:p w:rsidR="00A74F5C" w:rsidRPr="00D80CA3" w:rsidRDefault="00A74F5C" w:rsidP="00A74F5C">
      <w:pPr>
        <w:jc w:val="center"/>
        <w:rPr>
          <w:b/>
          <w:color w:val="auto"/>
          <w:szCs w:val="28"/>
          <w:lang w:val="pt-BR"/>
        </w:rPr>
      </w:pPr>
      <w:r>
        <w:rPr>
          <w:b/>
          <w:color w:val="auto"/>
          <w:szCs w:val="28"/>
          <w:lang w:val="pt-BR"/>
        </w:rPr>
        <w:t>khóa X, nhiệm kỳ 2016-2021</w:t>
      </w:r>
    </w:p>
    <w:p w:rsidR="00A74F5C" w:rsidRPr="00D80CA3" w:rsidRDefault="00A74F5C" w:rsidP="00A74F5C">
      <w:pPr>
        <w:jc w:val="center"/>
        <w:rPr>
          <w:b/>
          <w:color w:val="auto"/>
          <w:szCs w:val="28"/>
          <w:lang w:val="pt-BR"/>
        </w:rPr>
      </w:pPr>
      <w:r>
        <w:rPr>
          <w:b/>
          <w:noProof/>
          <w:color w:val="auto"/>
          <w:szCs w:val="28"/>
        </w:rPr>
        <w:pict>
          <v:shape id="_x0000_s1028" type="#_x0000_t32" style="position:absolute;left:0;text-align:left;margin-left:223.55pt;margin-top:3.45pt;width:31.75pt;height:0;z-index:251662336" o:connectortype="straight"/>
        </w:pict>
      </w:r>
    </w:p>
    <w:p w:rsidR="00A74F5C" w:rsidRPr="00D80CA3" w:rsidRDefault="00A74F5C" w:rsidP="00A74F5C">
      <w:pPr>
        <w:jc w:val="center"/>
        <w:rPr>
          <w:b/>
          <w:color w:val="auto"/>
          <w:szCs w:val="28"/>
          <w:lang w:val="pt-BR"/>
        </w:rPr>
      </w:pPr>
    </w:p>
    <w:p w:rsidR="00A74F5C" w:rsidRPr="00AD3FAA" w:rsidRDefault="00A74F5C" w:rsidP="00A74F5C">
      <w:pPr>
        <w:pStyle w:val="Vnbnnidung20"/>
        <w:shd w:val="clear" w:color="auto" w:fill="auto"/>
        <w:spacing w:before="120" w:after="120" w:line="240" w:lineRule="auto"/>
        <w:ind w:firstLine="709"/>
        <w:rPr>
          <w:rFonts w:ascii="Times New Roman" w:hAnsi="Times New Roman"/>
          <w:sz w:val="28"/>
          <w:szCs w:val="28"/>
        </w:rPr>
      </w:pPr>
      <w:r w:rsidRPr="00AD3FAA">
        <w:rPr>
          <w:rFonts w:ascii="Times New Roman" w:hAnsi="Times New Roman"/>
          <w:sz w:val="28"/>
          <w:szCs w:val="28"/>
        </w:rPr>
        <w:t>Thực hiện Công văn số 45/HĐND-TH ngày 17/8/2016 của Thường trực HĐND huyện Sa Thầy và báo cáo tổng hợp ý kiến tại kỳ họp về việc đề nghị giải trình một số ý kiến khác nhau về số các nội dung giữa báo cáo của Viện kiểm sát và Tòa án trong công tác truy tố, xét xử, Viện KSND huyện Sa Thầy giải trình như sau:</w:t>
      </w:r>
    </w:p>
    <w:p w:rsidR="00A74F5C" w:rsidRPr="00AD3FAA" w:rsidRDefault="00A74F5C" w:rsidP="00A74F5C">
      <w:pPr>
        <w:pStyle w:val="Vnbnnidung20"/>
        <w:shd w:val="clear" w:color="auto" w:fill="auto"/>
        <w:spacing w:before="120" w:after="120" w:line="240" w:lineRule="auto"/>
        <w:ind w:firstLine="709"/>
        <w:rPr>
          <w:rFonts w:ascii="Times New Roman" w:hAnsi="Times New Roman"/>
          <w:sz w:val="28"/>
          <w:szCs w:val="28"/>
        </w:rPr>
      </w:pPr>
      <w:r w:rsidRPr="00AD3FAA">
        <w:rPr>
          <w:rFonts w:ascii="Times New Roman" w:hAnsi="Times New Roman"/>
          <w:b/>
          <w:sz w:val="28"/>
          <w:szCs w:val="28"/>
        </w:rPr>
        <w:t xml:space="preserve">1. Về án đình chỉ </w:t>
      </w:r>
      <w:r w:rsidRPr="00AD3FAA">
        <w:rPr>
          <w:rFonts w:ascii="Times New Roman" w:hAnsi="Times New Roman"/>
          <w:sz w:val="28"/>
          <w:szCs w:val="28"/>
        </w:rPr>
        <w:t>(có 03 vụ):</w:t>
      </w:r>
      <w:r w:rsidRPr="00AD3FAA">
        <w:rPr>
          <w:rFonts w:ascii="Times New Roman" w:hAnsi="Times New Roman"/>
          <w:sz w:val="28"/>
          <w:szCs w:val="28"/>
        </w:rPr>
        <w:tab/>
      </w:r>
    </w:p>
    <w:p w:rsidR="00A74F5C" w:rsidRPr="00AD3FAA" w:rsidRDefault="00A74F5C" w:rsidP="00A74F5C">
      <w:pPr>
        <w:pStyle w:val="Vnbnnidung20"/>
        <w:shd w:val="clear" w:color="auto" w:fill="auto"/>
        <w:spacing w:before="120" w:after="120" w:line="240" w:lineRule="auto"/>
        <w:ind w:firstLine="709"/>
        <w:rPr>
          <w:rFonts w:ascii="Times New Roman" w:hAnsi="Times New Roman"/>
          <w:sz w:val="28"/>
          <w:szCs w:val="28"/>
        </w:rPr>
      </w:pPr>
      <w:r w:rsidRPr="00AD3FAA">
        <w:rPr>
          <w:rStyle w:val="Vnbnnidung2Inm"/>
          <w:sz w:val="28"/>
          <w:szCs w:val="28"/>
        </w:rPr>
        <w:t xml:space="preserve">Vụ thứ nhất: </w:t>
      </w:r>
      <w:r w:rsidRPr="00AD3FAA">
        <w:rPr>
          <w:rFonts w:ascii="Times New Roman" w:hAnsi="Times New Roman"/>
          <w:sz w:val="28"/>
          <w:szCs w:val="28"/>
        </w:rPr>
        <w:t xml:space="preserve">Được Cơ quan CSĐT Công an huyện đình chỉ số 01, ngày 31/5/2016, vụ án xảy ra tại Khoảnh 10, Tiểu khu 642, thuộc xãY Tăng, huyện Sa Thầy, do Hạt Kiểm lâm huyện khởi tố về tội </w:t>
      </w:r>
      <w:r w:rsidRPr="00AD3FAA">
        <w:rPr>
          <w:rFonts w:ascii="Times New Roman" w:hAnsi="Times New Roman"/>
          <w:i/>
          <w:sz w:val="28"/>
          <w:szCs w:val="28"/>
        </w:rPr>
        <w:t>“Hủy hoại rừng”</w:t>
      </w:r>
      <w:r w:rsidRPr="00AD3FAA">
        <w:rPr>
          <w:rFonts w:ascii="Times New Roman" w:hAnsi="Times New Roman"/>
          <w:sz w:val="28"/>
          <w:szCs w:val="28"/>
        </w:rPr>
        <w:t xml:space="preserve"> được quy định tại Điều 189 </w:t>
      </w:r>
      <w:r w:rsidRPr="00AD3FAA">
        <w:rPr>
          <w:rFonts w:ascii="Times New Roman" w:hAnsi="Times New Roman"/>
          <w:sz w:val="28"/>
          <w:szCs w:val="28"/>
          <w:lang w:bidi="en-US"/>
        </w:rPr>
        <w:t>BLHS. Q</w:t>
      </w:r>
      <w:r w:rsidRPr="00AD3FAA">
        <w:rPr>
          <w:rFonts w:ascii="Times New Roman" w:hAnsi="Times New Roman"/>
          <w:sz w:val="28"/>
          <w:szCs w:val="28"/>
        </w:rPr>
        <w:t>ua xác minh ban đầu của Hạt Kiểm lâm huyện thì diện tích rừng bị thiệt hại là: 6.833m</w:t>
      </w:r>
      <w:r w:rsidRPr="00AD3FAA">
        <w:rPr>
          <w:rFonts w:ascii="Times New Roman" w:hAnsi="Times New Roman"/>
          <w:sz w:val="28"/>
          <w:szCs w:val="28"/>
          <w:vertAlign w:val="superscript"/>
        </w:rPr>
        <w:t>2</w:t>
      </w:r>
      <w:r w:rsidRPr="00AD3FAA">
        <w:rPr>
          <w:rFonts w:ascii="Times New Roman" w:hAnsi="Times New Roman"/>
          <w:sz w:val="28"/>
          <w:szCs w:val="28"/>
        </w:rPr>
        <w:t>. Quá trình điều tra, xác minh thì có 04 người cùng phát rừng gồm:</w:t>
      </w:r>
    </w:p>
    <w:p w:rsidR="00A74F5C" w:rsidRPr="00AD3FAA" w:rsidRDefault="00A74F5C" w:rsidP="00A74F5C">
      <w:pPr>
        <w:pStyle w:val="Vnbnnidung20"/>
        <w:shd w:val="clear" w:color="auto" w:fill="auto"/>
        <w:spacing w:before="120" w:after="120" w:line="240" w:lineRule="auto"/>
        <w:ind w:firstLine="709"/>
        <w:rPr>
          <w:rFonts w:ascii="Times New Roman" w:hAnsi="Times New Roman"/>
          <w:sz w:val="28"/>
          <w:szCs w:val="28"/>
          <w:vertAlign w:val="superscript"/>
        </w:rPr>
      </w:pPr>
      <w:r w:rsidRPr="00AD3FAA">
        <w:rPr>
          <w:rFonts w:ascii="Times New Roman" w:hAnsi="Times New Roman"/>
          <w:sz w:val="28"/>
          <w:szCs w:val="28"/>
        </w:rPr>
        <w:t>1/ Rơ Châm Hùng, phát với diện tích: 1.737 m</w:t>
      </w:r>
      <w:r w:rsidRPr="00AD3FAA">
        <w:rPr>
          <w:rFonts w:ascii="Times New Roman" w:hAnsi="Times New Roman"/>
          <w:sz w:val="28"/>
          <w:szCs w:val="28"/>
          <w:vertAlign w:val="superscript"/>
        </w:rPr>
        <w:t>2</w:t>
      </w:r>
    </w:p>
    <w:p w:rsidR="00A74F5C" w:rsidRPr="00AD3FAA" w:rsidRDefault="00A74F5C" w:rsidP="00A74F5C">
      <w:pPr>
        <w:pStyle w:val="Vnbnnidung20"/>
        <w:shd w:val="clear" w:color="auto" w:fill="auto"/>
        <w:tabs>
          <w:tab w:val="left" w:pos="5868"/>
        </w:tabs>
        <w:spacing w:before="120" w:after="120" w:line="240" w:lineRule="auto"/>
        <w:ind w:firstLine="709"/>
        <w:rPr>
          <w:rFonts w:ascii="Times New Roman" w:hAnsi="Times New Roman"/>
          <w:sz w:val="28"/>
          <w:szCs w:val="28"/>
        </w:rPr>
      </w:pPr>
      <w:r w:rsidRPr="00AD3FAA">
        <w:rPr>
          <w:rFonts w:ascii="Times New Roman" w:hAnsi="Times New Roman"/>
          <w:sz w:val="28"/>
          <w:szCs w:val="28"/>
        </w:rPr>
        <w:t>2/ Rơ Châm Kin, phát với diện tích: 1.516 m</w:t>
      </w:r>
      <w:r w:rsidRPr="00AD3FAA">
        <w:rPr>
          <w:rFonts w:ascii="Times New Roman" w:hAnsi="Times New Roman"/>
          <w:sz w:val="28"/>
          <w:szCs w:val="28"/>
          <w:vertAlign w:val="superscript"/>
        </w:rPr>
        <w:t>2</w:t>
      </w:r>
      <w:r w:rsidRPr="00AD3FAA">
        <w:rPr>
          <w:rFonts w:ascii="Times New Roman" w:hAnsi="Times New Roman"/>
          <w:sz w:val="28"/>
          <w:szCs w:val="28"/>
        </w:rPr>
        <w:t>.</w:t>
      </w:r>
    </w:p>
    <w:p w:rsidR="00A74F5C" w:rsidRPr="00AD3FAA" w:rsidRDefault="00A74F5C" w:rsidP="00A74F5C">
      <w:pPr>
        <w:pStyle w:val="Vnbnnidung20"/>
        <w:shd w:val="clear" w:color="auto" w:fill="auto"/>
        <w:tabs>
          <w:tab w:val="left" w:pos="5868"/>
        </w:tabs>
        <w:spacing w:before="120" w:after="120" w:line="240" w:lineRule="auto"/>
        <w:ind w:firstLine="709"/>
        <w:rPr>
          <w:rFonts w:ascii="Times New Roman" w:hAnsi="Times New Roman"/>
          <w:sz w:val="28"/>
          <w:szCs w:val="28"/>
        </w:rPr>
      </w:pPr>
      <w:r w:rsidRPr="00AD3FAA">
        <w:rPr>
          <w:rFonts w:ascii="Times New Roman" w:hAnsi="Times New Roman"/>
          <w:sz w:val="28"/>
          <w:szCs w:val="28"/>
        </w:rPr>
        <w:t>3/ Rơ Châm Hlu, phát với diện tích: 2.160 m</w:t>
      </w:r>
      <w:r w:rsidRPr="00AD3FAA">
        <w:rPr>
          <w:rFonts w:ascii="Times New Roman" w:hAnsi="Times New Roman"/>
          <w:sz w:val="28"/>
          <w:szCs w:val="28"/>
          <w:vertAlign w:val="superscript"/>
        </w:rPr>
        <w:t>2</w:t>
      </w:r>
      <w:r w:rsidRPr="00AD3FAA">
        <w:rPr>
          <w:rFonts w:ascii="Times New Roman" w:hAnsi="Times New Roman"/>
          <w:sz w:val="28"/>
          <w:szCs w:val="28"/>
        </w:rPr>
        <w:t>.</w:t>
      </w:r>
    </w:p>
    <w:p w:rsidR="00A74F5C" w:rsidRPr="00AD3FAA" w:rsidRDefault="00A74F5C" w:rsidP="00A74F5C">
      <w:pPr>
        <w:pStyle w:val="Vnbnnidung20"/>
        <w:shd w:val="clear" w:color="auto" w:fill="auto"/>
        <w:tabs>
          <w:tab w:val="left" w:pos="5868"/>
        </w:tabs>
        <w:spacing w:before="120" w:after="120" w:line="240" w:lineRule="auto"/>
        <w:ind w:firstLine="709"/>
        <w:rPr>
          <w:rFonts w:ascii="Times New Roman" w:hAnsi="Times New Roman"/>
          <w:sz w:val="28"/>
          <w:szCs w:val="28"/>
        </w:rPr>
      </w:pPr>
      <w:r w:rsidRPr="00AD3FAA">
        <w:rPr>
          <w:rFonts w:ascii="Times New Roman" w:hAnsi="Times New Roman"/>
          <w:sz w:val="28"/>
          <w:szCs w:val="28"/>
        </w:rPr>
        <w:t>4/ A Tuấn, phát với diện tích: 1.320 m</w:t>
      </w:r>
      <w:r w:rsidRPr="00AD3FAA">
        <w:rPr>
          <w:rFonts w:ascii="Times New Roman" w:hAnsi="Times New Roman"/>
          <w:sz w:val="28"/>
          <w:szCs w:val="28"/>
          <w:vertAlign w:val="superscript"/>
        </w:rPr>
        <w:t>2</w:t>
      </w:r>
      <w:r w:rsidRPr="00AD3FAA">
        <w:rPr>
          <w:rFonts w:ascii="Times New Roman" w:hAnsi="Times New Roman"/>
          <w:sz w:val="28"/>
          <w:szCs w:val="28"/>
        </w:rPr>
        <w:t>.</w:t>
      </w:r>
    </w:p>
    <w:p w:rsidR="00A74F5C" w:rsidRPr="00AD3FAA" w:rsidRDefault="00A74F5C" w:rsidP="00A74F5C">
      <w:pPr>
        <w:pStyle w:val="Vnbnnidung20"/>
        <w:shd w:val="clear" w:color="auto" w:fill="auto"/>
        <w:spacing w:before="120" w:after="120" w:line="240" w:lineRule="auto"/>
        <w:ind w:firstLine="709"/>
        <w:rPr>
          <w:rFonts w:ascii="Times New Roman" w:hAnsi="Times New Roman"/>
          <w:sz w:val="28"/>
          <w:szCs w:val="28"/>
        </w:rPr>
      </w:pPr>
      <w:r w:rsidRPr="00AD3FAA">
        <w:rPr>
          <w:rStyle w:val="Vnbnnidung2Inm"/>
          <w:sz w:val="28"/>
          <w:szCs w:val="28"/>
        </w:rPr>
        <w:t xml:space="preserve">Vụ thứ hai: </w:t>
      </w:r>
      <w:r w:rsidRPr="00AD3FAA">
        <w:rPr>
          <w:rFonts w:ascii="Times New Roman" w:hAnsi="Times New Roman"/>
          <w:sz w:val="28"/>
          <w:szCs w:val="28"/>
        </w:rPr>
        <w:t xml:space="preserve">Được Cơ quan CSĐT Công an huyện đình chỉ số 02, ngày 31/5/2016, vụ án xảy ra tại Khoảnh 5 và 10 Tiểu khu 642, thuộc xã Ya Tăng, huyện Sa Thầy, do Hạt Kiểm lâm huyện khởi tố về tội </w:t>
      </w:r>
      <w:r w:rsidRPr="00AD3FAA">
        <w:rPr>
          <w:rFonts w:ascii="Times New Roman" w:hAnsi="Times New Roman"/>
          <w:i/>
          <w:sz w:val="28"/>
          <w:szCs w:val="28"/>
        </w:rPr>
        <w:t xml:space="preserve">“Hủy hoại rừng” </w:t>
      </w:r>
      <w:r w:rsidRPr="00AD3FAA">
        <w:rPr>
          <w:rFonts w:ascii="Times New Roman" w:hAnsi="Times New Roman"/>
          <w:sz w:val="28"/>
          <w:szCs w:val="28"/>
        </w:rPr>
        <w:t>được quy định tại Điều 189 BLHS. Qua xác minh ban đầu của Hạt Kiểm lâm huyện thì diện tích rừng bị thiệt hại là: 8.478m</w:t>
      </w:r>
      <w:r w:rsidRPr="00AD3FAA">
        <w:rPr>
          <w:rFonts w:ascii="Times New Roman" w:hAnsi="Times New Roman"/>
          <w:sz w:val="28"/>
          <w:szCs w:val="28"/>
          <w:vertAlign w:val="superscript"/>
        </w:rPr>
        <w:t>2</w:t>
      </w:r>
      <w:r w:rsidRPr="00AD3FAA">
        <w:rPr>
          <w:rFonts w:ascii="Times New Roman" w:hAnsi="Times New Roman"/>
          <w:sz w:val="28"/>
          <w:szCs w:val="28"/>
        </w:rPr>
        <w:t>. Quá trình điều tra, xác minh thì có 03 người cùng phát rừng gồm:</w:t>
      </w:r>
    </w:p>
    <w:p w:rsidR="00A74F5C" w:rsidRPr="00AD3FAA" w:rsidRDefault="00A74F5C" w:rsidP="00A74F5C">
      <w:pPr>
        <w:pStyle w:val="Vnbnnidung20"/>
        <w:shd w:val="clear" w:color="auto" w:fill="auto"/>
        <w:tabs>
          <w:tab w:val="left" w:pos="5868"/>
        </w:tabs>
        <w:spacing w:before="120" w:after="120" w:line="240" w:lineRule="auto"/>
        <w:ind w:right="2680" w:firstLine="709"/>
        <w:rPr>
          <w:rFonts w:ascii="Times New Roman" w:hAnsi="Times New Roman"/>
          <w:sz w:val="28"/>
          <w:szCs w:val="28"/>
          <w:vertAlign w:val="superscript"/>
        </w:rPr>
      </w:pPr>
      <w:r w:rsidRPr="00AD3FAA">
        <w:rPr>
          <w:rFonts w:ascii="Times New Roman" w:hAnsi="Times New Roman"/>
          <w:sz w:val="28"/>
          <w:szCs w:val="28"/>
        </w:rPr>
        <w:t>1/ Rơ Châm Dinh, phát với diên tích: 1.680 m</w:t>
      </w:r>
      <w:r w:rsidRPr="00AD3FAA">
        <w:rPr>
          <w:rFonts w:ascii="Times New Roman" w:hAnsi="Times New Roman"/>
          <w:sz w:val="28"/>
          <w:szCs w:val="28"/>
          <w:vertAlign w:val="superscript"/>
        </w:rPr>
        <w:t xml:space="preserve">2 </w:t>
      </w:r>
    </w:p>
    <w:p w:rsidR="00A74F5C" w:rsidRPr="00AD3FAA" w:rsidRDefault="00A74F5C" w:rsidP="00A74F5C">
      <w:pPr>
        <w:pStyle w:val="Vnbnnidung20"/>
        <w:shd w:val="clear" w:color="auto" w:fill="auto"/>
        <w:tabs>
          <w:tab w:val="left" w:pos="5868"/>
        </w:tabs>
        <w:spacing w:before="120" w:after="120" w:line="240" w:lineRule="auto"/>
        <w:ind w:right="2680" w:firstLine="709"/>
        <w:rPr>
          <w:rFonts w:ascii="Times New Roman" w:hAnsi="Times New Roman"/>
          <w:sz w:val="28"/>
          <w:szCs w:val="28"/>
        </w:rPr>
      </w:pPr>
      <w:r w:rsidRPr="00AD3FAA">
        <w:rPr>
          <w:rFonts w:ascii="Times New Roman" w:hAnsi="Times New Roman"/>
          <w:sz w:val="28"/>
          <w:szCs w:val="28"/>
        </w:rPr>
        <w:t>2/ Rơ Châm Djai, phát với diện tích: 1.710 m</w:t>
      </w:r>
      <w:r w:rsidRPr="00AD3FAA">
        <w:rPr>
          <w:rFonts w:ascii="Times New Roman" w:hAnsi="Times New Roman"/>
          <w:sz w:val="28"/>
          <w:szCs w:val="28"/>
          <w:vertAlign w:val="superscript"/>
        </w:rPr>
        <w:t>2</w:t>
      </w:r>
    </w:p>
    <w:p w:rsidR="00A74F5C" w:rsidRPr="00AD3FAA" w:rsidRDefault="00A74F5C" w:rsidP="00A74F5C">
      <w:pPr>
        <w:pStyle w:val="Vnbnnidung20"/>
        <w:shd w:val="clear" w:color="auto" w:fill="auto"/>
        <w:spacing w:before="120" w:after="120" w:line="240" w:lineRule="auto"/>
        <w:ind w:firstLine="709"/>
        <w:rPr>
          <w:rFonts w:ascii="Times New Roman" w:hAnsi="Times New Roman"/>
          <w:sz w:val="28"/>
          <w:szCs w:val="28"/>
        </w:rPr>
      </w:pPr>
      <w:r w:rsidRPr="00AD3FAA">
        <w:rPr>
          <w:rFonts w:ascii="Times New Roman" w:hAnsi="Times New Roman"/>
          <w:sz w:val="28"/>
          <w:szCs w:val="28"/>
        </w:rPr>
        <w:t>3/ Rơ Châm Kreo, phát với diện tích: 1.900 m</w:t>
      </w:r>
      <w:r w:rsidRPr="00AD3FAA">
        <w:rPr>
          <w:rFonts w:ascii="Times New Roman" w:hAnsi="Times New Roman"/>
          <w:sz w:val="28"/>
          <w:szCs w:val="28"/>
          <w:vertAlign w:val="superscript"/>
        </w:rPr>
        <w:t>2</w:t>
      </w:r>
    </w:p>
    <w:p w:rsidR="00A74F5C" w:rsidRPr="00AD3FAA" w:rsidRDefault="00A74F5C" w:rsidP="00A74F5C">
      <w:pPr>
        <w:pStyle w:val="Vnbnnidung20"/>
        <w:shd w:val="clear" w:color="auto" w:fill="auto"/>
        <w:spacing w:before="120" w:after="120" w:line="240" w:lineRule="auto"/>
        <w:ind w:firstLine="709"/>
        <w:rPr>
          <w:rFonts w:ascii="Times New Roman" w:hAnsi="Times New Roman"/>
          <w:sz w:val="28"/>
          <w:szCs w:val="28"/>
        </w:rPr>
      </w:pPr>
      <w:r w:rsidRPr="00AD3FAA">
        <w:rPr>
          <w:rStyle w:val="Vnbnnidung2Inm"/>
          <w:sz w:val="28"/>
          <w:szCs w:val="28"/>
        </w:rPr>
        <w:t xml:space="preserve">Vụ thứ ba: </w:t>
      </w:r>
      <w:r w:rsidRPr="00AD3FAA">
        <w:rPr>
          <w:rFonts w:ascii="Times New Roman" w:hAnsi="Times New Roman"/>
          <w:sz w:val="28"/>
          <w:szCs w:val="28"/>
        </w:rPr>
        <w:t xml:space="preserve">Được Cơ quan CSĐT Công an huyện Đình chỉ số 03, ngày 10/6/2016, vụ án xảy ra tại Khoảnh 10, Tiểu khu 642, thuộc xã Ya Tăng, huyện Sa </w:t>
      </w:r>
      <w:r w:rsidRPr="00AD3FAA">
        <w:rPr>
          <w:rFonts w:ascii="Times New Roman" w:hAnsi="Times New Roman"/>
          <w:sz w:val="28"/>
          <w:szCs w:val="28"/>
        </w:rPr>
        <w:lastRenderedPageBreak/>
        <w:t xml:space="preserve">Thầy, do Hạt Kiểm lâm huyện khởi tố về tội </w:t>
      </w:r>
      <w:r w:rsidRPr="00AD3FAA">
        <w:rPr>
          <w:rFonts w:ascii="Times New Roman" w:hAnsi="Times New Roman"/>
          <w:i/>
          <w:sz w:val="28"/>
          <w:szCs w:val="28"/>
        </w:rPr>
        <w:t>“Hủy hoại rừng”</w:t>
      </w:r>
      <w:r w:rsidRPr="00AD3FAA">
        <w:rPr>
          <w:rFonts w:ascii="Times New Roman" w:hAnsi="Times New Roman"/>
          <w:sz w:val="28"/>
          <w:szCs w:val="28"/>
        </w:rPr>
        <w:t xml:space="preserve"> được quy định tại Điều 189 BLHS. Qua xác minh ban đầu của Hạt Kiểm lâm huyện thì diện tích rừng bị thiệt hại là: 17.963m</w:t>
      </w:r>
      <w:r w:rsidRPr="00AD3FAA">
        <w:rPr>
          <w:rFonts w:ascii="Times New Roman" w:hAnsi="Times New Roman"/>
          <w:sz w:val="28"/>
          <w:szCs w:val="28"/>
          <w:vertAlign w:val="superscript"/>
        </w:rPr>
        <w:t>2</w:t>
      </w:r>
      <w:r w:rsidRPr="00AD3FAA">
        <w:rPr>
          <w:rFonts w:ascii="Times New Roman" w:hAnsi="Times New Roman"/>
          <w:sz w:val="28"/>
          <w:szCs w:val="28"/>
        </w:rPr>
        <w:t>. Quá trình điều tra, xác minh thì có 07 người cùng phát rừng gồm:</w:t>
      </w:r>
    </w:p>
    <w:p w:rsidR="00A74F5C" w:rsidRPr="00AD3FAA" w:rsidRDefault="00A74F5C" w:rsidP="00A74F5C">
      <w:pPr>
        <w:pStyle w:val="Vnbnnidung20"/>
        <w:shd w:val="clear" w:color="auto" w:fill="auto"/>
        <w:spacing w:before="120" w:after="120" w:line="240" w:lineRule="auto"/>
        <w:ind w:firstLine="709"/>
        <w:rPr>
          <w:rFonts w:ascii="Times New Roman" w:hAnsi="Times New Roman"/>
          <w:sz w:val="28"/>
          <w:szCs w:val="28"/>
        </w:rPr>
      </w:pPr>
      <w:r w:rsidRPr="00AD3FAA">
        <w:rPr>
          <w:rFonts w:ascii="Times New Roman" w:hAnsi="Times New Roman"/>
          <w:sz w:val="28"/>
          <w:szCs w:val="28"/>
        </w:rPr>
        <w:t xml:space="preserve">1/ Rơ Châm Neng, phát với diện tích: </w:t>
      </w:r>
      <w:r w:rsidRPr="00AD3FAA">
        <w:rPr>
          <w:rFonts w:ascii="Times New Roman" w:hAnsi="Times New Roman"/>
          <w:sz w:val="28"/>
          <w:szCs w:val="28"/>
          <w:lang w:bidi="en-US"/>
        </w:rPr>
        <w:t xml:space="preserve">1.612 </w:t>
      </w:r>
      <w:r w:rsidRPr="00AD3FAA">
        <w:rPr>
          <w:rFonts w:ascii="Times New Roman" w:hAnsi="Times New Roman"/>
          <w:sz w:val="28"/>
          <w:szCs w:val="28"/>
        </w:rPr>
        <w:t>m</w:t>
      </w:r>
      <w:r w:rsidRPr="00AD3FAA">
        <w:rPr>
          <w:rFonts w:ascii="Times New Roman" w:hAnsi="Times New Roman"/>
          <w:sz w:val="28"/>
          <w:szCs w:val="28"/>
          <w:vertAlign w:val="superscript"/>
        </w:rPr>
        <w:t>2</w:t>
      </w:r>
    </w:p>
    <w:p w:rsidR="00A74F5C" w:rsidRPr="00AD3FAA" w:rsidRDefault="00A74F5C" w:rsidP="00A74F5C">
      <w:pPr>
        <w:pStyle w:val="Vnbnnidung20"/>
        <w:shd w:val="clear" w:color="auto" w:fill="auto"/>
        <w:tabs>
          <w:tab w:val="left" w:pos="5907"/>
        </w:tabs>
        <w:spacing w:before="120" w:after="120" w:line="240" w:lineRule="auto"/>
        <w:ind w:firstLine="709"/>
        <w:rPr>
          <w:rFonts w:ascii="Times New Roman" w:hAnsi="Times New Roman"/>
          <w:sz w:val="28"/>
          <w:szCs w:val="28"/>
        </w:rPr>
      </w:pPr>
      <w:r w:rsidRPr="00AD3FAA">
        <w:rPr>
          <w:rFonts w:ascii="Times New Roman" w:hAnsi="Times New Roman"/>
          <w:sz w:val="28"/>
          <w:szCs w:val="28"/>
        </w:rPr>
        <w:t>2/ Rơ Châm Ken, phát với diện tích: 1.840m</w:t>
      </w:r>
      <w:r w:rsidRPr="00AD3FAA">
        <w:rPr>
          <w:rFonts w:ascii="Times New Roman" w:hAnsi="Times New Roman"/>
          <w:sz w:val="28"/>
          <w:szCs w:val="28"/>
          <w:vertAlign w:val="superscript"/>
        </w:rPr>
        <w:t>2</w:t>
      </w:r>
    </w:p>
    <w:p w:rsidR="00A74F5C" w:rsidRPr="00AD3FAA" w:rsidRDefault="00A74F5C" w:rsidP="00A74F5C">
      <w:pPr>
        <w:pStyle w:val="Vnbnnidung20"/>
        <w:shd w:val="clear" w:color="auto" w:fill="auto"/>
        <w:spacing w:before="120" w:after="120" w:line="240" w:lineRule="auto"/>
        <w:ind w:firstLine="709"/>
        <w:rPr>
          <w:rFonts w:ascii="Times New Roman" w:hAnsi="Times New Roman"/>
          <w:sz w:val="28"/>
          <w:szCs w:val="28"/>
        </w:rPr>
      </w:pPr>
      <w:r w:rsidRPr="00AD3FAA">
        <w:rPr>
          <w:rFonts w:ascii="Times New Roman" w:hAnsi="Times New Roman"/>
          <w:sz w:val="28"/>
          <w:szCs w:val="28"/>
        </w:rPr>
        <w:t>3/ Rơ Châm Hyot, phát với diện tích: 2.390m</w:t>
      </w:r>
      <w:r w:rsidRPr="00AD3FAA">
        <w:rPr>
          <w:rFonts w:ascii="Times New Roman" w:hAnsi="Times New Roman"/>
          <w:sz w:val="28"/>
          <w:szCs w:val="28"/>
          <w:vertAlign w:val="superscript"/>
        </w:rPr>
        <w:t>2</w:t>
      </w:r>
    </w:p>
    <w:p w:rsidR="00A74F5C" w:rsidRPr="00AD3FAA" w:rsidRDefault="00A74F5C" w:rsidP="00A74F5C">
      <w:pPr>
        <w:pStyle w:val="Vnbnnidung20"/>
        <w:shd w:val="clear" w:color="auto" w:fill="auto"/>
        <w:tabs>
          <w:tab w:val="left" w:pos="5907"/>
        </w:tabs>
        <w:spacing w:before="120" w:after="120" w:line="240" w:lineRule="auto"/>
        <w:ind w:firstLine="709"/>
        <w:rPr>
          <w:rFonts w:ascii="Times New Roman" w:hAnsi="Times New Roman"/>
          <w:sz w:val="28"/>
          <w:szCs w:val="28"/>
        </w:rPr>
      </w:pPr>
      <w:r w:rsidRPr="00AD3FAA">
        <w:rPr>
          <w:rFonts w:ascii="Times New Roman" w:hAnsi="Times New Roman"/>
          <w:sz w:val="28"/>
          <w:szCs w:val="28"/>
        </w:rPr>
        <w:t>4/ Rơ Châm Đin, phát với diện tích: 2.173m</w:t>
      </w:r>
      <w:r w:rsidRPr="00AD3FAA">
        <w:rPr>
          <w:rFonts w:ascii="Times New Roman" w:hAnsi="Times New Roman"/>
          <w:sz w:val="28"/>
          <w:szCs w:val="28"/>
          <w:vertAlign w:val="superscript"/>
        </w:rPr>
        <w:t>2</w:t>
      </w:r>
    </w:p>
    <w:p w:rsidR="00A74F5C" w:rsidRPr="00AD3FAA" w:rsidRDefault="00A74F5C" w:rsidP="00A74F5C">
      <w:pPr>
        <w:pStyle w:val="Vnbnnidung20"/>
        <w:shd w:val="clear" w:color="auto" w:fill="auto"/>
        <w:tabs>
          <w:tab w:val="left" w:pos="5907"/>
        </w:tabs>
        <w:spacing w:before="120" w:after="120" w:line="240" w:lineRule="auto"/>
        <w:ind w:firstLine="709"/>
        <w:rPr>
          <w:rFonts w:ascii="Times New Roman" w:hAnsi="Times New Roman"/>
          <w:sz w:val="28"/>
          <w:szCs w:val="28"/>
        </w:rPr>
      </w:pPr>
      <w:r w:rsidRPr="00AD3FAA">
        <w:rPr>
          <w:rFonts w:ascii="Times New Roman" w:hAnsi="Times New Roman"/>
          <w:sz w:val="28"/>
          <w:szCs w:val="28"/>
        </w:rPr>
        <w:t>5/ Rơ Châm Bric, phát với diện tích: 1.730m</w:t>
      </w:r>
      <w:r w:rsidRPr="00AD3FAA">
        <w:rPr>
          <w:rFonts w:ascii="Times New Roman" w:hAnsi="Times New Roman"/>
          <w:sz w:val="28"/>
          <w:szCs w:val="28"/>
          <w:vertAlign w:val="superscript"/>
        </w:rPr>
        <w:t>2</w:t>
      </w:r>
    </w:p>
    <w:p w:rsidR="00A74F5C" w:rsidRPr="00AD3FAA" w:rsidRDefault="00A74F5C" w:rsidP="00A74F5C">
      <w:pPr>
        <w:pStyle w:val="Vnbnnidung20"/>
        <w:shd w:val="clear" w:color="auto" w:fill="auto"/>
        <w:tabs>
          <w:tab w:val="left" w:pos="5907"/>
        </w:tabs>
        <w:spacing w:before="120" w:after="120" w:line="240" w:lineRule="auto"/>
        <w:ind w:firstLine="709"/>
        <w:rPr>
          <w:rFonts w:ascii="Times New Roman" w:hAnsi="Times New Roman"/>
          <w:sz w:val="28"/>
          <w:szCs w:val="28"/>
        </w:rPr>
      </w:pPr>
      <w:r w:rsidRPr="00AD3FAA">
        <w:rPr>
          <w:rFonts w:ascii="Times New Roman" w:hAnsi="Times New Roman"/>
          <w:sz w:val="28"/>
          <w:szCs w:val="28"/>
        </w:rPr>
        <w:t>6/ Rơ Châm En, phát với diện tích: 1.636m</w:t>
      </w:r>
      <w:r w:rsidRPr="00AD3FAA">
        <w:rPr>
          <w:rFonts w:ascii="Times New Roman" w:hAnsi="Times New Roman"/>
          <w:sz w:val="28"/>
          <w:szCs w:val="28"/>
          <w:vertAlign w:val="superscript"/>
        </w:rPr>
        <w:t>2</w:t>
      </w:r>
    </w:p>
    <w:p w:rsidR="00A74F5C" w:rsidRPr="00AD3FAA" w:rsidRDefault="00A74F5C" w:rsidP="00A74F5C">
      <w:pPr>
        <w:pStyle w:val="Vnbnnidung20"/>
        <w:shd w:val="clear" w:color="auto" w:fill="auto"/>
        <w:tabs>
          <w:tab w:val="left" w:pos="5907"/>
        </w:tabs>
        <w:spacing w:before="120" w:after="120" w:line="240" w:lineRule="auto"/>
        <w:ind w:firstLine="709"/>
        <w:rPr>
          <w:rFonts w:ascii="Times New Roman" w:hAnsi="Times New Roman"/>
          <w:sz w:val="28"/>
          <w:szCs w:val="28"/>
        </w:rPr>
      </w:pPr>
      <w:r w:rsidRPr="00AD3FAA">
        <w:rPr>
          <w:rFonts w:ascii="Times New Roman" w:hAnsi="Times New Roman"/>
          <w:sz w:val="28"/>
          <w:szCs w:val="28"/>
        </w:rPr>
        <w:t>7/ Rơ Châm Tác, phát với diện tích: 2.738m</w:t>
      </w:r>
      <w:r w:rsidRPr="00AD3FAA">
        <w:rPr>
          <w:rFonts w:ascii="Times New Roman" w:hAnsi="Times New Roman"/>
          <w:sz w:val="28"/>
          <w:szCs w:val="28"/>
          <w:vertAlign w:val="superscript"/>
        </w:rPr>
        <w:t>2</w:t>
      </w:r>
    </w:p>
    <w:p w:rsidR="00A74F5C" w:rsidRPr="00AD3FAA" w:rsidRDefault="00A74F5C" w:rsidP="00A74F5C">
      <w:pPr>
        <w:pStyle w:val="Vnbnnidung20"/>
        <w:shd w:val="clear" w:color="auto" w:fill="auto"/>
        <w:spacing w:before="120" w:after="120" w:line="240" w:lineRule="auto"/>
        <w:ind w:firstLine="709"/>
        <w:rPr>
          <w:rFonts w:ascii="Times New Roman" w:hAnsi="Times New Roman"/>
          <w:sz w:val="28"/>
          <w:szCs w:val="28"/>
        </w:rPr>
      </w:pPr>
      <w:r w:rsidRPr="00AD3FAA">
        <w:rPr>
          <w:rFonts w:ascii="Times New Roman" w:hAnsi="Times New Roman"/>
          <w:sz w:val="28"/>
          <w:szCs w:val="28"/>
        </w:rPr>
        <w:t>Đối với các đối tượng có hành vi nêu trên, theo quy định của pháp luật khi xác định được diện tịch rừng bị phát là 3.000m</w:t>
      </w:r>
      <w:r w:rsidRPr="00AD3FAA">
        <w:rPr>
          <w:rFonts w:ascii="Times New Roman" w:hAnsi="Times New Roman"/>
          <w:sz w:val="28"/>
          <w:szCs w:val="28"/>
          <w:vertAlign w:val="superscript"/>
        </w:rPr>
        <w:t>2</w:t>
      </w:r>
      <w:r w:rsidRPr="00AD3FAA">
        <w:rPr>
          <w:rFonts w:ascii="Times New Roman" w:hAnsi="Times New Roman"/>
          <w:sz w:val="28"/>
          <w:szCs w:val="28"/>
        </w:rPr>
        <w:t xml:space="preserve"> trở lên đối với 01 đối tượng thì mới bị khởi tố điều tra. Trên thực tế các đối tượng trên phát rừng chưa đủ diện tích nên Cơ quan cảnh sát điều tra, Công an huyện Sa Thầy ra Quyết định đình chỉ vụ án vì Hành vi không cầu thành tội pham là đúng với quy định của pháp luật.</w:t>
      </w:r>
    </w:p>
    <w:p w:rsidR="00A74F5C" w:rsidRPr="00AD3FAA" w:rsidRDefault="00A74F5C" w:rsidP="00A74F5C">
      <w:pPr>
        <w:tabs>
          <w:tab w:val="left" w:pos="8265"/>
          <w:tab w:val="left" w:pos="9076"/>
        </w:tabs>
        <w:spacing w:before="120" w:after="120"/>
        <w:ind w:firstLine="709"/>
        <w:jc w:val="both"/>
        <w:rPr>
          <w:b/>
          <w:color w:val="auto"/>
          <w:szCs w:val="28"/>
        </w:rPr>
      </w:pPr>
      <w:r w:rsidRPr="00AD3FAA">
        <w:rPr>
          <w:b/>
          <w:color w:val="auto"/>
          <w:szCs w:val="28"/>
        </w:rPr>
        <w:t xml:space="preserve">2. </w:t>
      </w:r>
      <w:r w:rsidRPr="00AD3FAA">
        <w:rPr>
          <w:b/>
          <w:color w:val="auto"/>
          <w:szCs w:val="28"/>
          <w:lang w:bidi="en-US"/>
        </w:rPr>
        <w:t>Về án tạm đình chỉ</w:t>
      </w:r>
      <w:r w:rsidRPr="00AD3FAA">
        <w:rPr>
          <w:b/>
          <w:color w:val="auto"/>
          <w:szCs w:val="28"/>
        </w:rPr>
        <w:t xml:space="preserve"> </w:t>
      </w:r>
      <w:r w:rsidRPr="00AD3FAA">
        <w:rPr>
          <w:rStyle w:val="Vnbnnidung714pt"/>
          <w:color w:val="auto"/>
        </w:rPr>
        <w:t>(có 03 vụ)</w:t>
      </w:r>
      <w:r w:rsidRPr="00AD3FAA">
        <w:rPr>
          <w:rStyle w:val="Vnbnnidung714pt"/>
          <w:b/>
          <w:color w:val="auto"/>
        </w:rPr>
        <w:t>:</w:t>
      </w:r>
      <w:r w:rsidRPr="00AD3FAA">
        <w:rPr>
          <w:rStyle w:val="Vnbnnidung714pt"/>
          <w:b/>
          <w:color w:val="auto"/>
        </w:rPr>
        <w:tab/>
      </w:r>
    </w:p>
    <w:p w:rsidR="00A74F5C" w:rsidRPr="00AD3FAA" w:rsidRDefault="00A74F5C" w:rsidP="00A74F5C">
      <w:pPr>
        <w:pStyle w:val="Vnbnnidung20"/>
        <w:shd w:val="clear" w:color="auto" w:fill="auto"/>
        <w:tabs>
          <w:tab w:val="left" w:pos="6595"/>
          <w:tab w:val="left" w:pos="8669"/>
        </w:tabs>
        <w:spacing w:before="120" w:after="120" w:line="240" w:lineRule="auto"/>
        <w:ind w:firstLine="709"/>
        <w:rPr>
          <w:rFonts w:ascii="Times New Roman" w:hAnsi="Times New Roman"/>
          <w:sz w:val="28"/>
          <w:szCs w:val="28"/>
        </w:rPr>
      </w:pPr>
      <w:r w:rsidRPr="00AD3FAA">
        <w:rPr>
          <w:rFonts w:ascii="Times New Roman" w:hAnsi="Times New Roman"/>
          <w:sz w:val="28"/>
          <w:szCs w:val="28"/>
        </w:rPr>
        <w:t xml:space="preserve">Vụ thứ nhất: Được </w:t>
      </w:r>
      <w:r w:rsidRPr="00AD3FAA">
        <w:rPr>
          <w:rStyle w:val="Vnbnnidung315pt"/>
          <w:rFonts w:ascii="Times New Roman" w:hAnsi="Times New Roman"/>
          <w:b w:val="0"/>
          <w:sz w:val="28"/>
          <w:szCs w:val="28"/>
        </w:rPr>
        <w:t>Cơ</w:t>
      </w:r>
      <w:r w:rsidRPr="00AD3FAA">
        <w:rPr>
          <w:rStyle w:val="Vnbnnidung315pt"/>
          <w:rFonts w:ascii="Times New Roman" w:hAnsi="Times New Roman"/>
          <w:sz w:val="28"/>
          <w:szCs w:val="28"/>
        </w:rPr>
        <w:t xml:space="preserve"> </w:t>
      </w:r>
      <w:r w:rsidRPr="00AD3FAA">
        <w:rPr>
          <w:rFonts w:ascii="Times New Roman" w:hAnsi="Times New Roman"/>
          <w:sz w:val="28"/>
          <w:szCs w:val="28"/>
        </w:rPr>
        <w:t xml:space="preserve">quan CSĐT Công an huyện tạm đình chỉ số 06, ngày 14/02/2016, vụ án xảy ra tại làng Chứ, xã Ya Ly, huyện Sa Thầy, do Công an huyện khởi tố điều tra về tội </w:t>
      </w:r>
      <w:r w:rsidRPr="00AD3FAA">
        <w:rPr>
          <w:rFonts w:ascii="Times New Roman" w:hAnsi="Times New Roman"/>
          <w:i/>
          <w:sz w:val="28"/>
          <w:szCs w:val="28"/>
        </w:rPr>
        <w:t>“Vô ý gây thiệt hại nghiêm trọng đến tài sản”</w:t>
      </w:r>
      <w:r w:rsidRPr="00AD3FAA">
        <w:rPr>
          <w:rFonts w:ascii="Times New Roman" w:hAnsi="Times New Roman"/>
          <w:sz w:val="28"/>
          <w:szCs w:val="28"/>
        </w:rPr>
        <w:t xml:space="preserve"> được quy định tại Điều 145 BLHS. </w:t>
      </w:r>
      <w:r w:rsidRPr="00AD3FAA">
        <w:rPr>
          <w:rFonts w:ascii="Times New Roman" w:hAnsi="Times New Roman"/>
          <w:sz w:val="28"/>
          <w:szCs w:val="28"/>
        </w:rPr>
        <w:tab/>
      </w:r>
    </w:p>
    <w:p w:rsidR="00A74F5C" w:rsidRPr="00AD3FAA" w:rsidRDefault="00A74F5C" w:rsidP="00A74F5C">
      <w:pPr>
        <w:pStyle w:val="Vnbnnidung20"/>
        <w:shd w:val="clear" w:color="auto" w:fill="auto"/>
        <w:spacing w:before="120" w:after="120" w:line="240" w:lineRule="auto"/>
        <w:ind w:firstLine="709"/>
        <w:rPr>
          <w:rFonts w:ascii="Times New Roman" w:hAnsi="Times New Roman"/>
          <w:sz w:val="28"/>
          <w:szCs w:val="28"/>
        </w:rPr>
      </w:pPr>
      <w:r w:rsidRPr="00AD3FAA">
        <w:rPr>
          <w:rFonts w:ascii="Times New Roman" w:hAnsi="Times New Roman"/>
          <w:sz w:val="28"/>
          <w:szCs w:val="28"/>
        </w:rPr>
        <w:t xml:space="preserve">Vụ thứ hai: Được Cơ quan CSĐT Công an huyện tạm đình chỉ số 07, ngày 20/03/2016, vụ án xảy ra tại Tiểu khu 639, 642, thuộc xã Ya Tăng, huyện Sa Thầy, do Công an huyện khởi tố điều tra về </w:t>
      </w:r>
      <w:r w:rsidRPr="00AD3FAA">
        <w:rPr>
          <w:rFonts w:ascii="Times New Roman" w:hAnsi="Times New Roman"/>
          <w:i/>
          <w:sz w:val="28"/>
          <w:szCs w:val="28"/>
        </w:rPr>
        <w:t>tội “Vi phạm các quy định về khai thác và bảo vệ rừng”</w:t>
      </w:r>
      <w:r w:rsidRPr="00AD3FAA">
        <w:rPr>
          <w:rFonts w:ascii="Times New Roman" w:hAnsi="Times New Roman"/>
          <w:sz w:val="28"/>
          <w:szCs w:val="28"/>
        </w:rPr>
        <w:t xml:space="preserve"> được quy định tại Điều 175 BLHS.</w:t>
      </w:r>
    </w:p>
    <w:p w:rsidR="00A74F5C" w:rsidRPr="00AD3FAA" w:rsidRDefault="00A74F5C" w:rsidP="00A74F5C">
      <w:pPr>
        <w:pStyle w:val="Vnbnnidung20"/>
        <w:shd w:val="clear" w:color="auto" w:fill="auto"/>
        <w:spacing w:before="120" w:after="120" w:line="240" w:lineRule="auto"/>
        <w:ind w:firstLine="709"/>
        <w:rPr>
          <w:rFonts w:ascii="Times New Roman" w:hAnsi="Times New Roman"/>
          <w:sz w:val="28"/>
          <w:szCs w:val="28"/>
        </w:rPr>
      </w:pPr>
      <w:r w:rsidRPr="00AD3FAA">
        <w:rPr>
          <w:rFonts w:ascii="Times New Roman" w:hAnsi="Times New Roman"/>
          <w:sz w:val="28"/>
          <w:szCs w:val="28"/>
        </w:rPr>
        <w:t xml:space="preserve">Vụ thứ ba: Được Cơ quan CSĐT Công an huyện tạm đình chỉ số 08, ngàỵ 23/04/2016, vụ án xảy ra tại xã Rờ Kơi, huyện Sa Thầy, do Công an huyện khởi tố điều tra về tội </w:t>
      </w:r>
      <w:r w:rsidRPr="00AD3FAA">
        <w:rPr>
          <w:rFonts w:ascii="Times New Roman" w:hAnsi="Times New Roman"/>
          <w:i/>
          <w:sz w:val="28"/>
          <w:szCs w:val="28"/>
        </w:rPr>
        <w:t>“Cố ý gây thương tích”</w:t>
      </w:r>
      <w:r w:rsidRPr="00AD3FAA">
        <w:rPr>
          <w:rFonts w:ascii="Times New Roman" w:hAnsi="Times New Roman"/>
          <w:sz w:val="28"/>
          <w:szCs w:val="28"/>
        </w:rPr>
        <w:t xml:space="preserve"> được quy định tại Điều 104 BLHS.</w:t>
      </w:r>
    </w:p>
    <w:p w:rsidR="00A74F5C" w:rsidRPr="00AD3FAA" w:rsidRDefault="00A74F5C" w:rsidP="00A74F5C">
      <w:pPr>
        <w:pStyle w:val="Vnbnnidung20"/>
        <w:shd w:val="clear" w:color="auto" w:fill="auto"/>
        <w:tabs>
          <w:tab w:val="left" w:pos="3091"/>
          <w:tab w:val="left" w:pos="4832"/>
        </w:tabs>
        <w:spacing w:before="120" w:after="120" w:line="240" w:lineRule="auto"/>
        <w:ind w:firstLine="709"/>
        <w:rPr>
          <w:rFonts w:ascii="Times New Roman" w:hAnsi="Times New Roman"/>
          <w:sz w:val="28"/>
          <w:szCs w:val="28"/>
        </w:rPr>
      </w:pPr>
      <w:r w:rsidRPr="00AD3FAA">
        <w:rPr>
          <w:rFonts w:ascii="Times New Roman" w:hAnsi="Times New Roman"/>
          <w:sz w:val="28"/>
          <w:szCs w:val="28"/>
        </w:rPr>
        <w:t>Qua xác minh, điều tra, Công an huyện Sa Thầy chưa xác định được đối tượng phạm tội của 03 vụ án trên nên tạm đình chỉ điều tra, khi nào có đầy đủ chứng cứ chứng minh đối tượng phạm tội thì phục hồi điều tra theo quy định của pháp luật.</w:t>
      </w:r>
      <w:r w:rsidRPr="00AD3FAA">
        <w:rPr>
          <w:rFonts w:ascii="Times New Roman" w:hAnsi="Times New Roman"/>
          <w:sz w:val="28"/>
          <w:szCs w:val="28"/>
        </w:rPr>
        <w:tab/>
      </w:r>
    </w:p>
    <w:p w:rsidR="00A74F5C" w:rsidRPr="00AD3FAA" w:rsidRDefault="00A74F5C" w:rsidP="00A74F5C">
      <w:pPr>
        <w:pStyle w:val="Vnbnnidung20"/>
        <w:shd w:val="clear" w:color="auto" w:fill="auto"/>
        <w:tabs>
          <w:tab w:val="left" w:pos="3091"/>
          <w:tab w:val="left" w:pos="4832"/>
        </w:tabs>
        <w:spacing w:before="120" w:after="120" w:line="240" w:lineRule="auto"/>
        <w:ind w:firstLine="709"/>
        <w:rPr>
          <w:rFonts w:ascii="Times New Roman" w:hAnsi="Times New Roman"/>
          <w:b/>
          <w:sz w:val="28"/>
          <w:szCs w:val="28"/>
        </w:rPr>
      </w:pPr>
      <w:r w:rsidRPr="00AD3FAA">
        <w:rPr>
          <w:rFonts w:ascii="Times New Roman" w:hAnsi="Times New Roman"/>
          <w:b/>
          <w:sz w:val="28"/>
          <w:szCs w:val="28"/>
        </w:rPr>
        <w:t>3. Về tội phạm trật tự xã hội</w:t>
      </w:r>
    </w:p>
    <w:p w:rsidR="00A74F5C" w:rsidRPr="00AD3FAA" w:rsidRDefault="00A74F5C" w:rsidP="00A74F5C">
      <w:pPr>
        <w:pStyle w:val="Vnbnnidung20"/>
        <w:shd w:val="clear" w:color="auto" w:fill="auto"/>
        <w:tabs>
          <w:tab w:val="left" w:pos="3485"/>
        </w:tabs>
        <w:spacing w:before="120" w:after="120" w:line="240" w:lineRule="auto"/>
        <w:ind w:firstLine="709"/>
        <w:rPr>
          <w:rFonts w:ascii="Times New Roman" w:hAnsi="Times New Roman"/>
          <w:sz w:val="28"/>
          <w:szCs w:val="28"/>
        </w:rPr>
      </w:pPr>
      <w:r w:rsidRPr="00AD3FAA">
        <w:rPr>
          <w:rFonts w:ascii="Times New Roman" w:hAnsi="Times New Roman"/>
          <w:sz w:val="28"/>
          <w:szCs w:val="28"/>
        </w:rPr>
        <w:t xml:space="preserve">Trong báo cáo của Viện kiểm sát chia ra hai mục: Mục 1: Tình hình tội phạm; Mục 2: Tội phạm về trật tự an toàn xã hội là 07 vụ; Mục 3: Tội xâm phạm sở hữu và vi phạm an toàn giao thông là 07 vụ (tổng cộng là 14 vụ). Số liệu của UBND huyện trong 6 tháng đầu năm về trật tự an toàn xã hội là 24 vụ được phát hiện, đã khởi tố 14 vụ. Lý do số liệu không khớp về số vụ phát hiện là do Viện kiểm sát không còn chức năng kiểm sát việc tuân theo pháp luật nữa mà chức năng </w:t>
      </w:r>
      <w:r w:rsidRPr="00AD3FAA">
        <w:rPr>
          <w:rFonts w:ascii="Times New Roman" w:hAnsi="Times New Roman"/>
          <w:sz w:val="28"/>
          <w:szCs w:val="28"/>
        </w:rPr>
        <w:lastRenderedPageBreak/>
        <w:t>của VKS hiện nay là thực hành quyền công tố và kiểm sát các hoạt động tư pháp, do vậy VKS chỉ kiểm sát và báo cáo những vụ được khởi tố theo quy định của pháp luật. Như vậy số liệu 14 vụ khởi tố theo báo cáo của UBND huyện và VKS là trùng khớp nhau.</w:t>
      </w:r>
      <w:r w:rsidRPr="00AD3FAA">
        <w:rPr>
          <w:rFonts w:ascii="Times New Roman" w:hAnsi="Times New Roman"/>
          <w:sz w:val="28"/>
          <w:szCs w:val="28"/>
        </w:rPr>
        <w:tab/>
      </w:r>
    </w:p>
    <w:p w:rsidR="00A74F5C" w:rsidRPr="00AD3FAA" w:rsidRDefault="00A74F5C" w:rsidP="00A74F5C">
      <w:pPr>
        <w:pStyle w:val="Vnbnnidung20"/>
        <w:shd w:val="clear" w:color="auto" w:fill="auto"/>
        <w:tabs>
          <w:tab w:val="left" w:pos="2342"/>
        </w:tabs>
        <w:spacing w:before="120" w:after="120" w:line="240" w:lineRule="auto"/>
        <w:ind w:firstLine="709"/>
        <w:rPr>
          <w:rFonts w:ascii="Times New Roman" w:hAnsi="Times New Roman"/>
          <w:b/>
          <w:sz w:val="28"/>
          <w:szCs w:val="28"/>
        </w:rPr>
      </w:pPr>
      <w:r w:rsidRPr="00AD3FAA">
        <w:rPr>
          <w:rFonts w:ascii="Times New Roman" w:hAnsi="Times New Roman"/>
          <w:b/>
          <w:sz w:val="28"/>
          <w:szCs w:val="28"/>
        </w:rPr>
        <w:t>4. Về số liệu án Viện Kiểm sát truy tố đề nghị Tòa án xét xử</w:t>
      </w:r>
    </w:p>
    <w:p w:rsidR="00A74F5C" w:rsidRPr="00AD3FAA" w:rsidRDefault="00A74F5C" w:rsidP="00A74F5C">
      <w:pPr>
        <w:spacing w:before="120" w:after="120"/>
        <w:ind w:firstLine="709"/>
        <w:jc w:val="both"/>
        <w:rPr>
          <w:color w:val="auto"/>
          <w:szCs w:val="28"/>
        </w:rPr>
      </w:pPr>
      <w:r w:rsidRPr="00AD3FAA">
        <w:rPr>
          <w:color w:val="auto"/>
          <w:szCs w:val="28"/>
        </w:rPr>
        <w:t xml:space="preserve">Phần này, tại trang </w:t>
      </w:r>
      <w:r w:rsidRPr="00AD3FAA">
        <w:rPr>
          <w:color w:val="auto"/>
          <w:szCs w:val="28"/>
          <w:lang w:bidi="en-US"/>
        </w:rPr>
        <w:t xml:space="preserve">3, </w:t>
      </w:r>
      <w:r w:rsidRPr="00AD3FAA">
        <w:rPr>
          <w:color w:val="auto"/>
          <w:szCs w:val="28"/>
        </w:rPr>
        <w:t>mục 2.1, đúng ra là số án Viện kiểm sát thụ lý xét xử là 22 vụ/ 40 bị cáo, nhưng do sơ suất khâu đánh máy nên cán bộ ghi thành 22 vụ/ 57 bị cáo, việc này chúng tôi sẽ có chấn chỉnh đối với cán bộ làm công tác này.</w:t>
      </w:r>
    </w:p>
    <w:p w:rsidR="00A74F5C" w:rsidRPr="00AD3FAA" w:rsidRDefault="00A74F5C" w:rsidP="00A74F5C">
      <w:pPr>
        <w:spacing w:before="120" w:after="120"/>
        <w:ind w:firstLine="709"/>
        <w:jc w:val="both"/>
        <w:rPr>
          <w:color w:val="auto"/>
          <w:szCs w:val="28"/>
        </w:rPr>
      </w:pPr>
      <w:r w:rsidRPr="00AD3FAA">
        <w:rPr>
          <w:color w:val="auto"/>
          <w:szCs w:val="28"/>
        </w:rPr>
        <w:t>Còn việc số liệu Viện kiểm sát thụ lý 22 vụ/ 40 bị cáo, nhưng Tòa án thụ lý 20 vụ/3 7 bị cáo, lý do án kiểm sát xét xử tăng hơn 02 vụ/ 03 bị cáo so với Tòa án là do thời hạn báo cáo của VKS trước kỳ họp lần thứ hai, HĐND khóa X lấy số liệu đến ngày 20/7/2016, nhưng Tòa án báo cáo đến ngày 30/6/2016.</w:t>
      </w:r>
    </w:p>
    <w:p w:rsidR="00A74F5C" w:rsidRPr="00AD3FAA" w:rsidRDefault="00A74F5C" w:rsidP="00A74F5C">
      <w:pPr>
        <w:spacing w:before="120" w:after="120"/>
        <w:ind w:firstLine="709"/>
        <w:jc w:val="both"/>
        <w:rPr>
          <w:b/>
          <w:color w:val="auto"/>
          <w:szCs w:val="28"/>
        </w:rPr>
      </w:pPr>
      <w:r w:rsidRPr="00AD3FAA">
        <w:rPr>
          <w:b/>
          <w:color w:val="auto"/>
          <w:szCs w:val="28"/>
        </w:rPr>
        <w:t>5. Về án Dân sự, Hôn nhân gia đình</w:t>
      </w:r>
    </w:p>
    <w:p w:rsidR="00A74F5C" w:rsidRPr="00AD3FAA" w:rsidRDefault="00A74F5C" w:rsidP="00A74F5C">
      <w:pPr>
        <w:spacing w:before="120" w:after="120"/>
        <w:ind w:firstLine="709"/>
        <w:jc w:val="both"/>
        <w:rPr>
          <w:color w:val="auto"/>
          <w:szCs w:val="28"/>
        </w:rPr>
      </w:pPr>
      <w:r w:rsidRPr="00AD3FAA">
        <w:rPr>
          <w:color w:val="auto"/>
          <w:szCs w:val="28"/>
        </w:rPr>
        <w:t>Thời điểm báo cáo theo số thụ lý của VKS về án Dân sự là 24 vụ, Hôn nhân gia đình là 53 vụ. Vì số liệu báo cáo của Tòa án đến ngày 30/6/2016, VKS lấy số liệu đến ngày 20/7/2016 nên số liệu chưa khớp nhau.</w:t>
      </w:r>
    </w:p>
    <w:p w:rsidR="00A74F5C" w:rsidRPr="00AD3FAA" w:rsidRDefault="00A74F5C" w:rsidP="00A74F5C">
      <w:pPr>
        <w:spacing w:before="120" w:after="120"/>
        <w:ind w:firstLine="709"/>
        <w:jc w:val="both"/>
        <w:rPr>
          <w:color w:val="auto"/>
          <w:szCs w:val="28"/>
        </w:rPr>
      </w:pPr>
      <w:r w:rsidRPr="00AD3FAA">
        <w:rPr>
          <w:color w:val="auto"/>
          <w:szCs w:val="28"/>
        </w:rPr>
        <w:t>Đề nghị HĐND huyện khóa X, khi yêu cầu các ngành xây dựng báo cáo cần ấn định thời điểm báo cáo bắt đầu từ ngày nào và kết thúc ngày bao nhiêu để các ngành thống nhất báo cáo số liệu, để tránh tình trạng số liệu không khớp nhau.</w:t>
      </w:r>
    </w:p>
    <w:p w:rsidR="00A74F5C" w:rsidRPr="00AD3FAA" w:rsidRDefault="00A74F5C" w:rsidP="00A74F5C">
      <w:pPr>
        <w:spacing w:before="120" w:after="120"/>
        <w:ind w:firstLine="709"/>
        <w:jc w:val="both"/>
        <w:rPr>
          <w:color w:val="auto"/>
          <w:szCs w:val="28"/>
        </w:rPr>
      </w:pPr>
      <w:r w:rsidRPr="00AD3FAA">
        <w:rPr>
          <w:color w:val="auto"/>
          <w:szCs w:val="28"/>
        </w:rPr>
        <w:t>Ngoài ra trong báo cáo tổng hợp ý kiến thảo luận tại Tổ có đưa thêm yêu cầu VKS huyện trong nhiệm vụ, giải pháp 6 tháng cuôi năm cần tăng cường xử án điểm, xét xử lưu động nhằm răn đe, giáo dục ý thức chấp hành pháp luật của nhân dân, kịp thời phục vụ yêu cầu phòng ngừa tội phạm. Qua nghiên cứu, nhiệm vụ này thuộc ngành Tòa án, VKS chỉ tăng cường công tác phối hợp với các cơ quan tiến hành tố tụng trong việc xác định án điểm, xét xử lưu động...</w:t>
      </w:r>
    </w:p>
    <w:p w:rsidR="00A74F5C" w:rsidRPr="00AD3FAA" w:rsidRDefault="00A74F5C" w:rsidP="00A74F5C">
      <w:pPr>
        <w:spacing w:before="120" w:after="120"/>
        <w:ind w:firstLine="709"/>
        <w:jc w:val="both"/>
        <w:rPr>
          <w:color w:val="auto"/>
          <w:szCs w:val="28"/>
        </w:rPr>
      </w:pPr>
      <w:r w:rsidRPr="00AD3FAA">
        <w:rPr>
          <w:color w:val="auto"/>
          <w:szCs w:val="28"/>
        </w:rPr>
        <w:t>Trên đây là báo cáo giải trình trước kỳ họp của Viện Kiểm sát nhân dân huyện để các đại biểu biết, theo dõi./.</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6"/>
        <w:gridCol w:w="4787"/>
      </w:tblGrid>
      <w:tr w:rsidR="00A74F5C" w:rsidRPr="002F2B7D" w:rsidTr="00787582">
        <w:trPr>
          <w:trHeight w:val="1338"/>
        </w:trPr>
        <w:tc>
          <w:tcPr>
            <w:tcW w:w="4699" w:type="dxa"/>
          </w:tcPr>
          <w:p w:rsidR="00A74F5C" w:rsidRPr="002F2B7D" w:rsidRDefault="00A74F5C" w:rsidP="00787582">
            <w:pPr>
              <w:jc w:val="both"/>
              <w:rPr>
                <w:b/>
                <w:i/>
                <w:color w:val="auto"/>
                <w:sz w:val="24"/>
                <w:szCs w:val="24"/>
              </w:rPr>
            </w:pPr>
            <w:r w:rsidRPr="002F2B7D">
              <w:rPr>
                <w:b/>
                <w:i/>
                <w:color w:val="auto"/>
                <w:sz w:val="24"/>
                <w:szCs w:val="24"/>
              </w:rPr>
              <w:t>Nơi nhận:</w:t>
            </w:r>
          </w:p>
          <w:p w:rsidR="00A74F5C" w:rsidRPr="002F2B7D" w:rsidRDefault="00A74F5C" w:rsidP="00787582">
            <w:pPr>
              <w:jc w:val="both"/>
              <w:rPr>
                <w:color w:val="auto"/>
                <w:sz w:val="22"/>
              </w:rPr>
            </w:pPr>
            <w:r w:rsidRPr="002F2B7D">
              <w:rPr>
                <w:color w:val="auto"/>
                <w:sz w:val="22"/>
              </w:rPr>
              <w:t>- HĐND huyện;</w:t>
            </w:r>
          </w:p>
          <w:p w:rsidR="00A74F5C" w:rsidRPr="002F2B7D" w:rsidRDefault="00A74F5C" w:rsidP="00787582">
            <w:pPr>
              <w:jc w:val="both"/>
              <w:rPr>
                <w:color w:val="auto"/>
                <w:szCs w:val="28"/>
              </w:rPr>
            </w:pPr>
            <w:r w:rsidRPr="002F2B7D">
              <w:rPr>
                <w:color w:val="auto"/>
                <w:sz w:val="22"/>
              </w:rPr>
              <w:t>- Lưu: VT.</w:t>
            </w:r>
          </w:p>
        </w:tc>
        <w:tc>
          <w:tcPr>
            <w:tcW w:w="4807" w:type="dxa"/>
          </w:tcPr>
          <w:p w:rsidR="00A74F5C" w:rsidRPr="002F2B7D" w:rsidRDefault="00A74F5C" w:rsidP="00787582">
            <w:pPr>
              <w:jc w:val="center"/>
              <w:rPr>
                <w:b/>
                <w:color w:val="auto"/>
                <w:szCs w:val="28"/>
              </w:rPr>
            </w:pPr>
            <w:r>
              <w:rPr>
                <w:b/>
                <w:color w:val="auto"/>
                <w:szCs w:val="28"/>
              </w:rPr>
              <w:t>VIỆN TRƯỞNG</w:t>
            </w:r>
          </w:p>
          <w:p w:rsidR="00A74F5C" w:rsidRPr="002F2B7D" w:rsidRDefault="00A74F5C" w:rsidP="00787582">
            <w:pPr>
              <w:jc w:val="center"/>
              <w:rPr>
                <w:b/>
                <w:color w:val="auto"/>
                <w:szCs w:val="28"/>
              </w:rPr>
            </w:pPr>
            <w:r w:rsidRPr="002F2B7D">
              <w:rPr>
                <w:b/>
                <w:color w:val="auto"/>
                <w:szCs w:val="28"/>
              </w:rPr>
              <w:t>(Đã ký)</w:t>
            </w:r>
          </w:p>
          <w:p w:rsidR="00A74F5C" w:rsidRPr="002F2B7D" w:rsidRDefault="00A74F5C" w:rsidP="00787582">
            <w:pPr>
              <w:jc w:val="center"/>
              <w:rPr>
                <w:b/>
                <w:color w:val="auto"/>
                <w:szCs w:val="28"/>
              </w:rPr>
            </w:pPr>
          </w:p>
          <w:p w:rsidR="00A74F5C" w:rsidRDefault="00A74F5C" w:rsidP="00787582">
            <w:pPr>
              <w:jc w:val="center"/>
              <w:rPr>
                <w:b/>
                <w:color w:val="auto"/>
                <w:szCs w:val="28"/>
              </w:rPr>
            </w:pPr>
            <w:r>
              <w:rPr>
                <w:b/>
                <w:color w:val="auto"/>
                <w:szCs w:val="28"/>
              </w:rPr>
              <w:t>Nguyễn Văn Sơn</w:t>
            </w:r>
          </w:p>
          <w:p w:rsidR="00A74F5C" w:rsidRPr="002F2B7D" w:rsidRDefault="00A74F5C" w:rsidP="00787582">
            <w:pPr>
              <w:jc w:val="center"/>
              <w:rPr>
                <w:b/>
                <w:color w:val="auto"/>
                <w:szCs w:val="28"/>
              </w:rPr>
            </w:pPr>
          </w:p>
        </w:tc>
      </w:tr>
    </w:tbl>
    <w:p w:rsidR="00A74F5C" w:rsidRPr="00AC330F" w:rsidRDefault="00A74F5C" w:rsidP="00A74F5C">
      <w:pPr>
        <w:spacing w:before="120" w:after="120"/>
        <w:ind w:firstLine="709"/>
        <w:jc w:val="both"/>
        <w:rPr>
          <w:color w:val="auto"/>
          <w:szCs w:val="28"/>
        </w:rPr>
      </w:pPr>
    </w:p>
    <w:p w:rsidR="00A74F5C" w:rsidRPr="00AC330F" w:rsidRDefault="00A74F5C" w:rsidP="00A74F5C">
      <w:pPr>
        <w:spacing w:before="120" w:after="120"/>
        <w:ind w:firstLine="709"/>
        <w:jc w:val="both"/>
        <w:rPr>
          <w:b/>
          <w:color w:val="auto"/>
          <w:szCs w:val="28"/>
          <w:lang w:val="pt-BR"/>
        </w:rPr>
      </w:pPr>
    </w:p>
    <w:p w:rsidR="00A74F5C" w:rsidRPr="00AC330F" w:rsidRDefault="00A74F5C" w:rsidP="00A74F5C">
      <w:pPr>
        <w:spacing w:before="120" w:after="120"/>
        <w:ind w:firstLine="709"/>
        <w:jc w:val="both"/>
        <w:rPr>
          <w:b/>
          <w:color w:val="auto"/>
          <w:szCs w:val="28"/>
          <w:lang w:val="pt-BR"/>
        </w:rPr>
      </w:pPr>
    </w:p>
    <w:p w:rsidR="00E619B6" w:rsidRDefault="00E619B6"/>
    <w:sectPr w:rsidR="00E619B6" w:rsidSect="00E365DD">
      <w:pgSz w:w="11907" w:h="16840" w:code="9"/>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defaultTabStop w:val="720"/>
  <w:drawingGridHorizontalSpacing w:val="120"/>
  <w:displayHorizontalDrawingGridEvery w:val="2"/>
  <w:displayVerticalDrawingGridEvery w:val="2"/>
  <w:characterSpacingControl w:val="doNotCompress"/>
  <w:compat/>
  <w:rsids>
    <w:rsidRoot w:val="00A74F5C"/>
    <w:rsid w:val="0031192F"/>
    <w:rsid w:val="0086205A"/>
    <w:rsid w:val="00A74F5C"/>
    <w:rsid w:val="00AD3FAA"/>
    <w:rsid w:val="00E365DD"/>
    <w:rsid w:val="00E619B6"/>
    <w:rsid w:val="00F04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6"/>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F5C"/>
    <w:pPr>
      <w:jc w:val="left"/>
    </w:pPr>
    <w:rPr>
      <w:rFonts w:ascii="Times New Roman" w:eastAsia="Times New Roman" w:hAnsi="Times New Roman" w:cs="Times New Roman"/>
      <w:color w:val="0000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2">
    <w:name w:val="Văn bản nội dung (2)_"/>
    <w:basedOn w:val="DefaultParagraphFont"/>
    <w:link w:val="Vnbnnidung20"/>
    <w:rsid w:val="00A74F5C"/>
    <w:rPr>
      <w:rFonts w:eastAsia="Times New Roman" w:cs="Times New Roman"/>
      <w:shd w:val="clear" w:color="auto" w:fill="FFFFFF"/>
    </w:rPr>
  </w:style>
  <w:style w:type="paragraph" w:customStyle="1" w:styleId="Vnbnnidung20">
    <w:name w:val="Văn bản nội dung (2)"/>
    <w:basedOn w:val="Normal"/>
    <w:link w:val="Vnbnnidung2"/>
    <w:rsid w:val="00A74F5C"/>
    <w:pPr>
      <w:widowControl w:val="0"/>
      <w:shd w:val="clear" w:color="auto" w:fill="FFFFFF"/>
      <w:spacing w:after="60" w:line="293" w:lineRule="exact"/>
      <w:jc w:val="both"/>
    </w:pPr>
    <w:rPr>
      <w:rFonts w:asciiTheme="minorHAnsi" w:hAnsiTheme="minorHAnsi"/>
      <w:color w:val="auto"/>
      <w:sz w:val="22"/>
      <w:szCs w:val="22"/>
    </w:rPr>
  </w:style>
  <w:style w:type="table" w:styleId="TableGrid">
    <w:name w:val="Table Grid"/>
    <w:basedOn w:val="TableNormal"/>
    <w:uiPriority w:val="59"/>
    <w:rsid w:val="00A74F5C"/>
    <w:pPr>
      <w:jc w:val="left"/>
    </w:pPr>
    <w:rPr>
      <w:rFonts w:ascii="Times New Roman" w:hAnsi="Times New Roman"/>
      <w:sz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3">
    <w:name w:val="Văn bản nội dung (3)_"/>
    <w:basedOn w:val="DefaultParagraphFont"/>
    <w:link w:val="Vnbnnidung30"/>
    <w:rsid w:val="00A74F5C"/>
    <w:rPr>
      <w:rFonts w:eastAsia="Times New Roman" w:cs="Times New Roman"/>
      <w:b/>
      <w:bCs/>
      <w:shd w:val="clear" w:color="auto" w:fill="FFFFFF"/>
    </w:rPr>
  </w:style>
  <w:style w:type="character" w:customStyle="1" w:styleId="Vnbnnidung2Inm">
    <w:name w:val="Văn bản nội dung (2) + In đậm"/>
    <w:basedOn w:val="Vnbnnidung2"/>
    <w:rsid w:val="00A74F5C"/>
    <w:rPr>
      <w:rFonts w:ascii="Times New Roman" w:hAnsi="Times New Roman"/>
      <w:b/>
      <w:bCs/>
      <w:i w:val="0"/>
      <w:iCs w:val="0"/>
      <w:smallCaps w:val="0"/>
      <w:strike w:val="0"/>
      <w:color w:val="000000"/>
      <w:spacing w:val="0"/>
      <w:w w:val="100"/>
      <w:position w:val="0"/>
      <w:sz w:val="24"/>
      <w:szCs w:val="24"/>
      <w:u w:val="none"/>
      <w:lang w:val="vi-VN" w:eastAsia="vi-VN" w:bidi="vi-VN"/>
    </w:rPr>
  </w:style>
  <w:style w:type="character" w:customStyle="1" w:styleId="Vnbnnidung315pt">
    <w:name w:val="Văn bản nội dung (3) + 15 pt"/>
    <w:aliases w:val="Giãn cách 0 pt,Văn bản nội dung (2) + 15 pt,In đậm,Văn bản nội dung (2) + 11 pt,Văn bản nội dung (19) + 10,5 pt,Văn bản nội dung (2) + 19 pt,Tỉ lệ 20%,Đầu trang hoặc chân trang + Arial,8,Văn bản nội dung (18) + 10,9"/>
    <w:basedOn w:val="Vnbnnidung3"/>
    <w:rsid w:val="00A74F5C"/>
    <w:rPr>
      <w:color w:val="000000"/>
      <w:spacing w:val="-10"/>
      <w:w w:val="100"/>
      <w:position w:val="0"/>
      <w:sz w:val="30"/>
      <w:szCs w:val="30"/>
      <w:lang w:val="vi-VN" w:eastAsia="vi-VN" w:bidi="vi-VN"/>
    </w:rPr>
  </w:style>
  <w:style w:type="paragraph" w:customStyle="1" w:styleId="Vnbnnidung30">
    <w:name w:val="Văn bản nội dung (3)"/>
    <w:basedOn w:val="Normal"/>
    <w:link w:val="Vnbnnidung3"/>
    <w:rsid w:val="00A74F5C"/>
    <w:pPr>
      <w:widowControl w:val="0"/>
      <w:shd w:val="clear" w:color="auto" w:fill="FFFFFF"/>
      <w:spacing w:before="240" w:after="60" w:line="0" w:lineRule="atLeast"/>
      <w:jc w:val="center"/>
    </w:pPr>
    <w:rPr>
      <w:rFonts w:asciiTheme="minorHAnsi" w:hAnsiTheme="minorHAnsi"/>
      <w:b/>
      <w:bCs/>
      <w:color w:val="auto"/>
      <w:sz w:val="22"/>
      <w:szCs w:val="22"/>
    </w:rPr>
  </w:style>
  <w:style w:type="character" w:customStyle="1" w:styleId="Vnbnnidung714pt">
    <w:name w:val="Văn bản nội dung (7) + 14 pt"/>
    <w:basedOn w:val="DefaultParagraphFont"/>
    <w:rsid w:val="00A74F5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954</Words>
  <Characters>5443</Characters>
  <Application>Microsoft Office Word</Application>
  <DocSecurity>0</DocSecurity>
  <Lines>45</Lines>
  <Paragraphs>12</Paragraphs>
  <ScaleCrop>false</ScaleCrop>
  <Company/>
  <LinksUpToDate>false</LinksUpToDate>
  <CharactersWithSpaces>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MT-0934466369</dc:creator>
  <cp:lastModifiedBy>MT-0934466369</cp:lastModifiedBy>
  <cp:revision>3</cp:revision>
  <dcterms:created xsi:type="dcterms:W3CDTF">2018-05-10T07:43:00Z</dcterms:created>
  <dcterms:modified xsi:type="dcterms:W3CDTF">2018-05-10T07:44:00Z</dcterms:modified>
</cp:coreProperties>
</file>