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3168"/>
        <w:gridCol w:w="6295"/>
      </w:tblGrid>
      <w:tr w:rsidR="005D6A88" w:rsidRPr="007C6AF6" w:rsidTr="004E3FBB">
        <w:trPr>
          <w:trHeight w:val="942"/>
        </w:trPr>
        <w:tc>
          <w:tcPr>
            <w:tcW w:w="3227" w:type="dxa"/>
            <w:shd w:val="clear" w:color="auto" w:fill="auto"/>
          </w:tcPr>
          <w:p w:rsidR="005D6A88" w:rsidRPr="0059335E" w:rsidRDefault="005D6A88" w:rsidP="004E3FBB">
            <w:pPr>
              <w:jc w:val="center"/>
              <w:rPr>
                <w:b/>
                <w:color w:val="auto"/>
                <w:sz w:val="26"/>
                <w:szCs w:val="26"/>
              </w:rPr>
            </w:pPr>
            <w:r w:rsidRPr="0059335E">
              <w:rPr>
                <w:b/>
                <w:color w:val="auto"/>
                <w:sz w:val="26"/>
                <w:szCs w:val="26"/>
              </w:rPr>
              <w:t>HỘI ĐỒNG NHÂN DÂN</w:t>
            </w:r>
          </w:p>
          <w:p w:rsidR="005D6A88" w:rsidRPr="0059335E" w:rsidRDefault="005D6A88" w:rsidP="004E3FBB">
            <w:pPr>
              <w:jc w:val="center"/>
              <w:rPr>
                <w:b/>
                <w:color w:val="auto"/>
                <w:sz w:val="26"/>
                <w:szCs w:val="26"/>
              </w:rPr>
            </w:pPr>
            <w:r w:rsidRPr="00942320">
              <w:rPr>
                <w:color w:val="auto"/>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46.35pt;margin-top:16.65pt;width:44.5pt;height:0;z-index:251660288" o:connectortype="straight"/>
              </w:pict>
            </w:r>
            <w:r w:rsidRPr="0059335E">
              <w:rPr>
                <w:b/>
                <w:color w:val="auto"/>
                <w:sz w:val="26"/>
                <w:szCs w:val="26"/>
              </w:rPr>
              <w:t>HUYỆN SA THẦY</w:t>
            </w:r>
          </w:p>
        </w:tc>
        <w:tc>
          <w:tcPr>
            <w:tcW w:w="6449" w:type="dxa"/>
            <w:shd w:val="clear" w:color="auto" w:fill="auto"/>
          </w:tcPr>
          <w:p w:rsidR="005D6A88" w:rsidRPr="0059335E" w:rsidRDefault="005D6A88" w:rsidP="004E3FBB">
            <w:pPr>
              <w:jc w:val="center"/>
              <w:rPr>
                <w:b/>
                <w:color w:val="auto"/>
                <w:sz w:val="26"/>
                <w:szCs w:val="26"/>
              </w:rPr>
            </w:pPr>
            <w:r w:rsidRPr="0059335E">
              <w:rPr>
                <w:b/>
                <w:color w:val="auto"/>
                <w:sz w:val="26"/>
                <w:szCs w:val="26"/>
              </w:rPr>
              <w:t>CỘNG HÒA XÃ HỘI CHỦ NGHĨA VIỆT NAM</w:t>
            </w:r>
          </w:p>
          <w:p w:rsidR="005D6A88" w:rsidRPr="007C6AF6" w:rsidRDefault="005D6A88" w:rsidP="004E3FBB">
            <w:pPr>
              <w:jc w:val="center"/>
              <w:rPr>
                <w:b/>
                <w:color w:val="auto"/>
                <w:szCs w:val="28"/>
              </w:rPr>
            </w:pPr>
            <w:r>
              <w:rPr>
                <w:b/>
                <w:noProof/>
                <w:color w:val="auto"/>
                <w:szCs w:val="28"/>
              </w:rPr>
              <w:pict>
                <v:shape id="_x0000_s1027" type="#_x0000_t32" style="position:absolute;left:0;text-align:left;margin-left:66.6pt;margin-top:19.85pt;width:171.4pt;height:0;z-index:251661312" o:connectortype="straight"/>
              </w:pict>
            </w:r>
            <w:r w:rsidRPr="007C6AF6">
              <w:rPr>
                <w:b/>
                <w:color w:val="auto"/>
                <w:szCs w:val="28"/>
              </w:rPr>
              <w:t>Độc lập - Tự do - Hạnh phúc</w:t>
            </w:r>
          </w:p>
        </w:tc>
      </w:tr>
      <w:tr w:rsidR="005D6A88" w:rsidRPr="007C6AF6" w:rsidTr="004E3FBB">
        <w:trPr>
          <w:trHeight w:val="356"/>
        </w:trPr>
        <w:tc>
          <w:tcPr>
            <w:tcW w:w="3227" w:type="dxa"/>
            <w:shd w:val="clear" w:color="auto" w:fill="auto"/>
          </w:tcPr>
          <w:p w:rsidR="005D6A88" w:rsidRPr="0059335E" w:rsidRDefault="005D6A88" w:rsidP="004E3FBB">
            <w:pPr>
              <w:jc w:val="center"/>
              <w:rPr>
                <w:b/>
                <w:color w:val="auto"/>
                <w:sz w:val="26"/>
                <w:szCs w:val="26"/>
              </w:rPr>
            </w:pPr>
            <w:r w:rsidRPr="0059335E">
              <w:rPr>
                <w:color w:val="auto"/>
                <w:sz w:val="26"/>
                <w:szCs w:val="26"/>
              </w:rPr>
              <w:t>Số: 95/BC-HĐND</w:t>
            </w:r>
          </w:p>
        </w:tc>
        <w:tc>
          <w:tcPr>
            <w:tcW w:w="6449" w:type="dxa"/>
            <w:shd w:val="clear" w:color="auto" w:fill="auto"/>
          </w:tcPr>
          <w:p w:rsidR="005D6A88" w:rsidRPr="0059335E" w:rsidRDefault="005D6A88" w:rsidP="004E3FBB">
            <w:pPr>
              <w:jc w:val="center"/>
              <w:rPr>
                <w:b/>
                <w:color w:val="auto"/>
                <w:szCs w:val="28"/>
              </w:rPr>
            </w:pPr>
            <w:r w:rsidRPr="0059335E">
              <w:rPr>
                <w:i/>
                <w:color w:val="auto"/>
                <w:szCs w:val="28"/>
              </w:rPr>
              <w:t>Sa Thầy, ngày 12 tháng 12 năm 2017</w:t>
            </w:r>
          </w:p>
        </w:tc>
      </w:tr>
    </w:tbl>
    <w:p w:rsidR="005D6A88" w:rsidRPr="007C6AF6" w:rsidRDefault="005D6A88" w:rsidP="005D6A88">
      <w:pPr>
        <w:spacing w:before="120" w:after="120"/>
        <w:rPr>
          <w:b/>
          <w:color w:val="auto"/>
          <w:szCs w:val="28"/>
        </w:rPr>
      </w:pPr>
      <w:r w:rsidRPr="007C6AF6">
        <w:rPr>
          <w:b/>
          <w:color w:val="auto"/>
          <w:szCs w:val="28"/>
        </w:rPr>
        <w:t xml:space="preserve">     </w:t>
      </w:r>
    </w:p>
    <w:p w:rsidR="005D6A88" w:rsidRPr="007C6AF6" w:rsidRDefault="005D6A88" w:rsidP="005D6A88">
      <w:pPr>
        <w:jc w:val="center"/>
        <w:rPr>
          <w:b/>
          <w:color w:val="auto"/>
          <w:szCs w:val="28"/>
        </w:rPr>
      </w:pPr>
      <w:r w:rsidRPr="007C6AF6">
        <w:rPr>
          <w:b/>
          <w:color w:val="auto"/>
          <w:szCs w:val="28"/>
        </w:rPr>
        <w:t>BÁO CÁO THẨM TRA</w:t>
      </w:r>
    </w:p>
    <w:p w:rsidR="005D6A88" w:rsidRPr="007C6AF6" w:rsidRDefault="005D6A88" w:rsidP="005D6A88">
      <w:pPr>
        <w:jc w:val="center"/>
        <w:rPr>
          <w:b/>
          <w:color w:val="auto"/>
          <w:szCs w:val="28"/>
        </w:rPr>
      </w:pPr>
      <w:r w:rsidRPr="007C6AF6">
        <w:rPr>
          <w:b/>
          <w:color w:val="auto"/>
          <w:szCs w:val="28"/>
        </w:rPr>
        <w:t>Dự thảo Nghị quyết về bảo vệ, chăm sóc sức khỏe nhân dân;</w:t>
      </w:r>
    </w:p>
    <w:p w:rsidR="005D6A88" w:rsidRPr="007C6AF6" w:rsidRDefault="005D6A88" w:rsidP="005D6A88">
      <w:pPr>
        <w:jc w:val="center"/>
        <w:rPr>
          <w:b/>
          <w:color w:val="auto"/>
          <w:szCs w:val="28"/>
        </w:rPr>
      </w:pPr>
      <w:r w:rsidRPr="007C6AF6">
        <w:rPr>
          <w:b/>
          <w:color w:val="auto"/>
          <w:szCs w:val="28"/>
        </w:rPr>
        <w:t>Dân số - Kế hoạch hóa gia đình; phòng, chống dịch bệnh</w:t>
      </w:r>
    </w:p>
    <w:p w:rsidR="005D6A88" w:rsidRPr="007C6AF6" w:rsidRDefault="005D6A88" w:rsidP="005D6A88">
      <w:pPr>
        <w:jc w:val="center"/>
        <w:rPr>
          <w:b/>
          <w:color w:val="auto"/>
          <w:szCs w:val="28"/>
        </w:rPr>
      </w:pPr>
      <w:r w:rsidRPr="007C6AF6">
        <w:rPr>
          <w:b/>
          <w:color w:val="auto"/>
          <w:szCs w:val="28"/>
        </w:rPr>
        <w:t xml:space="preserve"> trên địa bàn huyện Sa Thầy giai đoạn 2016 - 2020</w:t>
      </w:r>
    </w:p>
    <w:p w:rsidR="005D6A88" w:rsidRPr="007C6AF6" w:rsidRDefault="005D6A88" w:rsidP="005D6A88">
      <w:pPr>
        <w:ind w:firstLine="720"/>
        <w:jc w:val="both"/>
        <w:rPr>
          <w:color w:val="auto"/>
          <w:szCs w:val="28"/>
          <w:lang w:val="nl-NL"/>
        </w:rPr>
      </w:pPr>
      <w:r>
        <w:rPr>
          <w:noProof/>
          <w:color w:val="auto"/>
          <w:szCs w:val="28"/>
        </w:rPr>
        <w:pict>
          <v:shape id="_x0000_s1028" type="#_x0000_t32" style="position:absolute;left:0;text-align:left;margin-left:202.6pt;margin-top:3.05pt;width:67.15pt;height:0;z-index:251662336" o:connectortype="straight"/>
        </w:pict>
      </w:r>
    </w:p>
    <w:p w:rsidR="005D6A88" w:rsidRPr="007C6AF6" w:rsidRDefault="005D6A88" w:rsidP="005D6A88">
      <w:pPr>
        <w:spacing w:before="120" w:after="120"/>
        <w:ind w:firstLine="720"/>
        <w:jc w:val="both"/>
        <w:rPr>
          <w:color w:val="auto"/>
          <w:szCs w:val="28"/>
          <w:lang w:val="nl-NL"/>
        </w:rPr>
      </w:pPr>
      <w:r w:rsidRPr="007C6AF6">
        <w:rPr>
          <w:color w:val="auto"/>
          <w:szCs w:val="28"/>
          <w:lang w:val="nl-NL"/>
        </w:rPr>
        <w:t>Căn cứ Luật Tổ chức Chính quyền địa phương ngày 19/6/2015;</w:t>
      </w:r>
    </w:p>
    <w:p w:rsidR="005D6A88" w:rsidRPr="007C6AF6" w:rsidRDefault="005D6A88" w:rsidP="005D6A88">
      <w:pPr>
        <w:spacing w:before="120" w:after="120"/>
        <w:ind w:firstLine="720"/>
        <w:jc w:val="both"/>
        <w:rPr>
          <w:color w:val="auto"/>
          <w:szCs w:val="28"/>
          <w:lang w:val="nl-NL"/>
        </w:rPr>
      </w:pPr>
      <w:r w:rsidRPr="007C6AF6">
        <w:rPr>
          <w:color w:val="auto"/>
          <w:szCs w:val="28"/>
          <w:lang w:val="nl-NL"/>
        </w:rPr>
        <w:t>Căn cứ Luật Ban hành văn bản quy phạm pháp luật ngày 06/7/2015;</w:t>
      </w:r>
    </w:p>
    <w:p w:rsidR="005D6A88" w:rsidRPr="007C6AF6" w:rsidRDefault="005D6A88" w:rsidP="005D6A88">
      <w:pPr>
        <w:spacing w:before="120" w:after="120"/>
        <w:ind w:firstLine="720"/>
        <w:jc w:val="both"/>
        <w:rPr>
          <w:color w:val="auto"/>
          <w:szCs w:val="28"/>
          <w:lang w:val="nl-NL"/>
        </w:rPr>
      </w:pPr>
      <w:r w:rsidRPr="007C6AF6">
        <w:rPr>
          <w:color w:val="auto"/>
          <w:szCs w:val="28"/>
          <w:lang w:val="nl-NL"/>
        </w:rPr>
        <w:t>Thực hiện chỉ đạo của Thường trực Hội đồng nhân dân huyện về phân công thẩm tra các nội dung kỳ họp thứ 5, HĐND huyện khóa X, nhiệm kỳ 2016 - 2021;</w:t>
      </w:r>
    </w:p>
    <w:p w:rsidR="005D6A88" w:rsidRPr="007C6AF6" w:rsidRDefault="005D6A88" w:rsidP="005D6A88">
      <w:pPr>
        <w:spacing w:before="120" w:after="120"/>
        <w:ind w:firstLine="720"/>
        <w:jc w:val="both"/>
        <w:rPr>
          <w:color w:val="auto"/>
          <w:szCs w:val="28"/>
          <w:lang w:val="nl-NL"/>
        </w:rPr>
      </w:pPr>
      <w:r w:rsidRPr="007C6AF6">
        <w:rPr>
          <w:color w:val="auto"/>
          <w:szCs w:val="28"/>
          <w:lang w:val="nl-NL"/>
        </w:rPr>
        <w:t>Trên cơ sở Tờ trình số 275/TTr-UBND ngày 04/12/2017 của UBND huyện về việc đề nghị thông qua Kế  hoạch bảo vệ, chăm sóc sức khỏe nhân dân, Dân số - Kế hoạch hóa gia đình, phòng chống dịch bệnh trên địa bàn huyện Sa Thầy giai đoạn 2016 - 2020 và Dự thảo Nghị quyết về bảo vệ, chăm sóc sức khỏe nhân dân, Dân số - Kế hoạch hóa gia đình, phòng chống dịch bệnh trên địa bàn huyện Sa Thầy giai đoạn 2016 - 2020,</w:t>
      </w:r>
    </w:p>
    <w:p w:rsidR="005D6A88" w:rsidRPr="007C6AF6" w:rsidRDefault="005D6A88" w:rsidP="005D6A88">
      <w:pPr>
        <w:spacing w:before="120" w:after="120"/>
        <w:ind w:firstLine="720"/>
        <w:jc w:val="both"/>
        <w:rPr>
          <w:color w:val="auto"/>
          <w:spacing w:val="-4"/>
          <w:szCs w:val="28"/>
          <w:lang w:val="nl-NL"/>
        </w:rPr>
      </w:pPr>
      <w:r w:rsidRPr="007C6AF6">
        <w:rPr>
          <w:color w:val="auto"/>
          <w:szCs w:val="28"/>
          <w:lang w:val="nl-NL"/>
        </w:rPr>
        <w:t>Ban Kinh tế - Xã hội đã họp thẩm tra dự thảo Nghị quyết về bảo vệ, chăm sóc sức khỏe nhân dân, Dân số - Kế hoạch hóa gia đình, phòng chống dịch bệnh trên địa bàn huyện Sa Thầy giai đoạn 2016 - 2020</w:t>
      </w:r>
      <w:r w:rsidRPr="007C6AF6">
        <w:rPr>
          <w:color w:val="auto"/>
          <w:spacing w:val="-4"/>
          <w:szCs w:val="28"/>
          <w:lang w:val="nl-NL"/>
        </w:rPr>
        <w:t xml:space="preserve">. Qua ý kiến tham gia của thành viên Ban và các cơ quan liên quan, </w:t>
      </w:r>
      <w:r w:rsidRPr="007C6AF6">
        <w:rPr>
          <w:color w:val="auto"/>
          <w:szCs w:val="28"/>
          <w:lang w:val="nl-NL"/>
        </w:rPr>
        <w:t xml:space="preserve">Ban ý kiến như sau: </w:t>
      </w:r>
    </w:p>
    <w:p w:rsidR="005D6A88" w:rsidRPr="007C6AF6" w:rsidRDefault="005D6A88" w:rsidP="005D6A88">
      <w:pPr>
        <w:pStyle w:val="NormalWeb"/>
        <w:spacing w:before="120" w:after="120"/>
        <w:ind w:firstLine="720"/>
        <w:jc w:val="both"/>
        <w:textAlignment w:val="baseline"/>
        <w:rPr>
          <w:rFonts w:ascii="Times New Roman" w:hAnsi="Times New Roman"/>
          <w:b/>
          <w:color w:val="auto"/>
          <w:sz w:val="28"/>
          <w:szCs w:val="28"/>
        </w:rPr>
      </w:pPr>
      <w:r w:rsidRPr="007C6AF6">
        <w:rPr>
          <w:rFonts w:ascii="Times New Roman" w:hAnsi="Times New Roman"/>
          <w:b/>
          <w:color w:val="auto"/>
          <w:sz w:val="28"/>
          <w:szCs w:val="28"/>
          <w:lang w:val="nl-NL"/>
        </w:rPr>
        <w:t xml:space="preserve">1. Sự phù hợp của dự thảo Nghị quyết </w:t>
      </w:r>
      <w:r w:rsidRPr="007C6AF6">
        <w:rPr>
          <w:rFonts w:ascii="Times New Roman" w:hAnsi="Times New Roman"/>
          <w:b/>
          <w:color w:val="auto"/>
          <w:sz w:val="28"/>
          <w:szCs w:val="28"/>
        </w:rPr>
        <w:t>với đường lối, chủ trương của Đảng; chính sách, pháp luật của Nhà nước và tình hình thực tế của địa phương</w:t>
      </w:r>
    </w:p>
    <w:p w:rsidR="005D6A88" w:rsidRPr="007C6AF6" w:rsidRDefault="005D6A88" w:rsidP="005D6A88">
      <w:pPr>
        <w:pStyle w:val="NormalWeb"/>
        <w:spacing w:before="120" w:after="120"/>
        <w:ind w:firstLine="720"/>
        <w:jc w:val="both"/>
        <w:textAlignment w:val="baseline"/>
        <w:rPr>
          <w:rFonts w:ascii="Times New Roman" w:hAnsi="Times New Roman"/>
          <w:color w:val="auto"/>
          <w:sz w:val="28"/>
          <w:szCs w:val="28"/>
          <w:shd w:val="clear" w:color="auto" w:fill="FFFFFF"/>
        </w:rPr>
      </w:pPr>
      <w:r w:rsidRPr="007C6AF6">
        <w:rPr>
          <w:rFonts w:ascii="Times New Roman" w:hAnsi="Times New Roman"/>
          <w:color w:val="auto"/>
          <w:sz w:val="28"/>
          <w:szCs w:val="28"/>
          <w:shd w:val="clear" w:color="auto" w:fill="FFFFFF"/>
        </w:rPr>
        <w:t>Trong thời gian qua, kết quả thực hiện chương trình bảo vệ, chăm sóc sức khỏe nhân dân, dân số và kế hoạch hóa gia đình, phòng chống dịch bệnh trên địa bàn huyện đã đạt được nhiều kết quả quan trọng. Sức khỏe của nhân dân ngày càng được tăng lên, các dịch vụ về y tế được mở rộng đáp ứng nhu cầu khám chữa bệnh của nhân dân; một số dịch bệnh trên người được triển khai phòng, chống đạt kết quả tốt như dịch sốt xuất huyết, dịch bệnh Zika..., chất lượng dân số ngày càng được cải thiện.</w:t>
      </w:r>
    </w:p>
    <w:p w:rsidR="005D6A88" w:rsidRPr="007C6AF6" w:rsidRDefault="005D6A88" w:rsidP="005D6A88">
      <w:pPr>
        <w:pStyle w:val="NormalWeb"/>
        <w:spacing w:before="120" w:after="120"/>
        <w:ind w:firstLine="720"/>
        <w:jc w:val="both"/>
        <w:textAlignment w:val="baseline"/>
        <w:rPr>
          <w:rFonts w:ascii="Times New Roman" w:hAnsi="Times New Roman"/>
          <w:color w:val="auto"/>
          <w:sz w:val="28"/>
          <w:szCs w:val="28"/>
          <w:shd w:val="clear" w:color="auto" w:fill="FFFFFF"/>
        </w:rPr>
      </w:pPr>
      <w:r w:rsidRPr="007C6AF6">
        <w:rPr>
          <w:rFonts w:ascii="Times New Roman" w:hAnsi="Times New Roman"/>
          <w:color w:val="auto"/>
          <w:sz w:val="28"/>
          <w:szCs w:val="28"/>
          <w:shd w:val="clear" w:color="auto" w:fill="FFFFFF"/>
        </w:rPr>
        <w:t xml:space="preserve">Tuy nhiên, vẫn còn nhiều tồn tại, hạn chế đó là: một số chỉ số về sức khỏe của nhân dân trên địa bàn vẫn còn ở mức thấp so với bình quân chung. Việc đáp ứng nhu cầu khám, chữa bệnh tại bệnh viện tuyến huyện chưa đạt yêu cầu; công tác tham mưu nâng cao hiệu quả quản lý Nhà nước và của cấp ủy Đảng, Chính quyền địa phương trong việc triển khai các hoạt động y tế trên địa bàn còn hạn chế, chưa chủ động. Các biểu hiện phiền hà, tiêu cực trong khám chữa bệnh, vấn đề y đức của một số thầy thuốc, nhân viên y tế vẫn còn làm ảnh hưởng đến uy tín của Ngành đối với nhân dân; Công tác dân số - kế hoạch hóa gia đình chưa đạt được </w:t>
      </w:r>
      <w:r w:rsidRPr="007C6AF6">
        <w:rPr>
          <w:rFonts w:ascii="Times New Roman" w:hAnsi="Times New Roman"/>
          <w:color w:val="auto"/>
          <w:sz w:val="28"/>
          <w:szCs w:val="28"/>
          <w:shd w:val="clear" w:color="auto" w:fill="FFFFFF"/>
        </w:rPr>
        <w:lastRenderedPageBreak/>
        <w:t>mục tiêu đề ra; tỷ suất sinh, tỷ lệ sinh con thứ 3 trở lên, chênh lệch giới tính khi sinh còn ở mức cao và có xu hướng tăng…</w:t>
      </w:r>
    </w:p>
    <w:p w:rsidR="005D6A88" w:rsidRPr="007C6AF6" w:rsidRDefault="005D6A88" w:rsidP="005D6A88">
      <w:pPr>
        <w:pStyle w:val="NormalWeb"/>
        <w:spacing w:before="120" w:after="120"/>
        <w:ind w:firstLine="720"/>
        <w:jc w:val="both"/>
        <w:textAlignment w:val="baseline"/>
        <w:rPr>
          <w:rFonts w:ascii="Times New Roman" w:hAnsi="Times New Roman"/>
          <w:color w:val="auto"/>
          <w:sz w:val="28"/>
          <w:szCs w:val="28"/>
        </w:rPr>
      </w:pPr>
      <w:r w:rsidRPr="007C6AF6">
        <w:rPr>
          <w:rFonts w:ascii="Times New Roman" w:hAnsi="Times New Roman"/>
          <w:color w:val="auto"/>
          <w:sz w:val="28"/>
          <w:szCs w:val="28"/>
        </w:rPr>
        <w:t xml:space="preserve">Từ tình hình thực tiễn trên, trên tinh thần Nghị quyết số 20-NQ/TW ngày 25/10/2017 về tăng cường công tác bảo vệ, chăm sóc nâng cao sức khỏe nhân dân trong tình hình mới và Nghị quyết số 21-NQ/TW ngày 25/10/2017 về công tác dân số trong tình hình mới của Ban Chấp hành Trung ương, thực hiện Nghị quyết Đại hội Đảng bộ huyện Sa Thầy lần thứ XVI, việc UBND huyện trình Dự thảo Nghị quyết về </w:t>
      </w:r>
      <w:r w:rsidRPr="007C6AF6">
        <w:rPr>
          <w:rFonts w:ascii="Times New Roman" w:hAnsi="Times New Roman"/>
          <w:color w:val="auto"/>
          <w:sz w:val="28"/>
          <w:szCs w:val="28"/>
          <w:lang w:val="nl-NL"/>
        </w:rPr>
        <w:t xml:space="preserve">bảo vệ, chăm sóc sức khỏe nhân dân, Dân số - Kế hoạch hóa gia đình, phòng chống dịch bệnh trên địa bàn huyện Sa Thầy giai đoạn 2016 - 2020 </w:t>
      </w:r>
      <w:r w:rsidRPr="007C6AF6">
        <w:rPr>
          <w:rFonts w:ascii="Times New Roman" w:hAnsi="Times New Roman"/>
          <w:color w:val="auto"/>
          <w:sz w:val="28"/>
          <w:szCs w:val="28"/>
        </w:rPr>
        <w:t>là phù hợp với chủ trương của Đảng, chính sách pháp luật của Nhà nước và tình hình thực tế của địa phương.</w:t>
      </w:r>
    </w:p>
    <w:p w:rsidR="005D6A88" w:rsidRPr="007C6AF6" w:rsidRDefault="005D6A88" w:rsidP="005D6A88">
      <w:pPr>
        <w:spacing w:before="120" w:after="120"/>
        <w:ind w:firstLine="720"/>
        <w:jc w:val="both"/>
        <w:rPr>
          <w:b/>
          <w:color w:val="auto"/>
          <w:szCs w:val="28"/>
          <w:lang w:val="af-ZA"/>
        </w:rPr>
      </w:pPr>
      <w:r w:rsidRPr="007C6AF6">
        <w:rPr>
          <w:b/>
          <w:color w:val="auto"/>
          <w:szCs w:val="28"/>
          <w:lang w:val="af-ZA"/>
        </w:rPr>
        <w:t xml:space="preserve">2. Tính hợp hiến, hợp pháp và tính thống nhất của dự thảo nghị quyết với hệ thống pháp luật </w:t>
      </w:r>
    </w:p>
    <w:p w:rsidR="005D6A88" w:rsidRPr="007C6AF6" w:rsidRDefault="005D6A88" w:rsidP="005D6A88">
      <w:pPr>
        <w:spacing w:before="120" w:after="120"/>
        <w:ind w:firstLine="720"/>
        <w:jc w:val="both"/>
        <w:rPr>
          <w:color w:val="auto"/>
          <w:szCs w:val="28"/>
          <w:lang w:val="nl-NL"/>
        </w:rPr>
      </w:pPr>
      <w:r w:rsidRPr="007C6AF6">
        <w:rPr>
          <w:color w:val="auto"/>
          <w:szCs w:val="28"/>
          <w:lang w:val="af-ZA"/>
        </w:rPr>
        <w:t>Dự thảo nghị quyết về</w:t>
      </w:r>
      <w:r w:rsidRPr="007C6AF6">
        <w:rPr>
          <w:color w:val="auto"/>
          <w:szCs w:val="28"/>
        </w:rPr>
        <w:t xml:space="preserve"> </w:t>
      </w:r>
      <w:r w:rsidRPr="007C6AF6">
        <w:rPr>
          <w:color w:val="auto"/>
          <w:szCs w:val="28"/>
          <w:lang w:val="nl-NL"/>
        </w:rPr>
        <w:t xml:space="preserve">bảo vệ, chăm sóc sức khỏe nhân dân, Dân số - Kế hoạch hóa gia đình, phòng chống dịch bệnh trên địa bàn huyện Sa Thầy giai đoạn 2016 - 2020 được xây dựng dựa trên Luật Tổ chức chính quyền địa phương; Luật ban hành văn bản quy phạm pháp luật; Quyết định số 2013/QĐ-TTg ngày 14/11/2011 của Thủ tướng Chính phủ phê duyệt Chiến lược Dân số và Sức khỏe sinh sản Việt Nam giai đoạn 2011 - 2020; Nghị quyết số 36/2011/NQ-HĐND ngày 05/12/2011 của HĐND tỉnh Kon Tum về phê duyệt Quy hoạch phát triển sự nghiệp chăm sóc, bảo vệ sức khỏe nhân dân tỉnh Kon Tum giai đoạn 2011 - 2020, định hướng đến năm 2025; Quyết định số 02/2012/QĐ-UBND ngày 09/1/2012 của UBND tỉnh Kon Tum ban hành Quy hoạch phát triển sự nghiệp chăm sóc, bảo vệ sức khỏe nhân dân tỉnh Kon Tum giai đoạn 2011 - 2020, định hướng đến năm 2025; Quyết định số 468/QĐ-UBND ngày 29/4/2016 của UBND tỉnh Kon Tum phê duyệt kế hoạch hành động giai đoạn 2016 - 2020 tỉnh Kon Tum thực hiện Chiến lược Dân số và Sức khỏe sinh sản Việt Nam giai đoạn 2011 - 2020. </w:t>
      </w:r>
    </w:p>
    <w:p w:rsidR="005D6A88" w:rsidRPr="007C6AF6" w:rsidRDefault="005D6A88" w:rsidP="005D6A88">
      <w:pPr>
        <w:spacing w:before="120" w:after="120"/>
        <w:ind w:firstLine="720"/>
        <w:jc w:val="both"/>
        <w:rPr>
          <w:color w:val="auto"/>
          <w:szCs w:val="28"/>
          <w:lang w:val="nl-NL"/>
        </w:rPr>
      </w:pPr>
      <w:r w:rsidRPr="007C6AF6">
        <w:rPr>
          <w:color w:val="auto"/>
          <w:szCs w:val="28"/>
          <w:lang w:val="nl-NL"/>
        </w:rPr>
        <w:t>Như vậy, Dự thảo Nghị quyết đã phù hợp với hệ thống văn bản quy phạm pháp luật hiện nay.</w:t>
      </w:r>
    </w:p>
    <w:p w:rsidR="005D6A88" w:rsidRPr="007C6AF6" w:rsidRDefault="005D6A88" w:rsidP="005D6A88">
      <w:pPr>
        <w:spacing w:before="120" w:after="120"/>
        <w:ind w:firstLine="720"/>
        <w:jc w:val="both"/>
        <w:rPr>
          <w:color w:val="auto"/>
          <w:szCs w:val="28"/>
          <w:lang w:val="nl-NL"/>
        </w:rPr>
      </w:pPr>
      <w:r w:rsidRPr="007C6AF6">
        <w:rPr>
          <w:color w:val="auto"/>
          <w:szCs w:val="28"/>
        </w:rPr>
        <w:t>Căn cứ</w:t>
      </w:r>
      <w:r w:rsidRPr="007C6AF6">
        <w:rPr>
          <w:color w:val="auto"/>
          <w:szCs w:val="28"/>
          <w:lang w:val="nl-NL"/>
        </w:rPr>
        <w:t xml:space="preserve"> </w:t>
      </w:r>
      <w:r w:rsidRPr="007C6AF6">
        <w:rPr>
          <w:color w:val="auto"/>
          <w:szCs w:val="28"/>
        </w:rPr>
        <w:t xml:space="preserve">Điều 26, Luật Tổ chức chính quyền địa phương và </w:t>
      </w:r>
      <w:r w:rsidRPr="007C6AF6">
        <w:rPr>
          <w:color w:val="auto"/>
          <w:szCs w:val="28"/>
          <w:lang w:val="nl-NL"/>
        </w:rPr>
        <w:t>Điều 30, Luật ban hành văn bản qu</w:t>
      </w:r>
      <w:r w:rsidRPr="007C6AF6">
        <w:rPr>
          <w:color w:val="auto"/>
          <w:szCs w:val="28"/>
        </w:rPr>
        <w:t>y</w:t>
      </w:r>
      <w:r w:rsidRPr="007C6AF6">
        <w:rPr>
          <w:color w:val="auto"/>
          <w:szCs w:val="28"/>
          <w:lang w:val="nl-NL"/>
        </w:rPr>
        <w:t xml:space="preserve"> phạ</w:t>
      </w:r>
      <w:r w:rsidRPr="007C6AF6">
        <w:rPr>
          <w:color w:val="auto"/>
          <w:szCs w:val="28"/>
        </w:rPr>
        <w:t>m</w:t>
      </w:r>
      <w:r w:rsidRPr="007C6AF6">
        <w:rPr>
          <w:color w:val="auto"/>
          <w:szCs w:val="28"/>
          <w:lang w:val="nl-NL"/>
        </w:rPr>
        <w:t xml:space="preserve"> pháp luật thì HĐND huyện xem xét, thông qua nghị quyết là đúng thẩm quyền.</w:t>
      </w:r>
    </w:p>
    <w:p w:rsidR="005D6A88" w:rsidRPr="007C6AF6" w:rsidRDefault="005D6A88" w:rsidP="005D6A88">
      <w:pPr>
        <w:spacing w:before="120" w:after="120"/>
        <w:ind w:firstLine="720"/>
        <w:jc w:val="both"/>
        <w:rPr>
          <w:b/>
          <w:color w:val="auto"/>
          <w:szCs w:val="28"/>
          <w:lang w:val="nl-NL"/>
        </w:rPr>
      </w:pPr>
      <w:r w:rsidRPr="007C6AF6">
        <w:rPr>
          <w:b/>
          <w:color w:val="auto"/>
          <w:szCs w:val="28"/>
          <w:lang w:val="nl-NL"/>
        </w:rPr>
        <w:t xml:space="preserve">3. Nội dung của dự thảo Nghị quyết </w:t>
      </w:r>
    </w:p>
    <w:p w:rsidR="005D6A88" w:rsidRPr="007C6AF6" w:rsidRDefault="005D6A88" w:rsidP="005D6A88">
      <w:pPr>
        <w:spacing w:before="120" w:after="120"/>
        <w:ind w:firstLine="720"/>
        <w:jc w:val="both"/>
        <w:rPr>
          <w:color w:val="auto"/>
          <w:szCs w:val="28"/>
        </w:rPr>
      </w:pPr>
      <w:r w:rsidRPr="007C6AF6">
        <w:rPr>
          <w:color w:val="auto"/>
          <w:szCs w:val="28"/>
        </w:rPr>
        <w:t xml:space="preserve">- Về mục tiêu: Ban KTXH cơ bản thống nhất với mục tiêu chung đã nêu trong dự thảo Nghị quyết. Tuy nhiên, đề nghị cơ quan tham mưu tập trung làm rõ thêm các quan điểm của huyện. </w:t>
      </w:r>
    </w:p>
    <w:p w:rsidR="005D6A88" w:rsidRPr="007C6AF6" w:rsidRDefault="005D6A88" w:rsidP="005D6A88">
      <w:pPr>
        <w:spacing w:before="120" w:after="120"/>
        <w:ind w:firstLine="720"/>
        <w:jc w:val="both"/>
        <w:rPr>
          <w:color w:val="auto"/>
          <w:szCs w:val="28"/>
        </w:rPr>
      </w:pPr>
      <w:r w:rsidRPr="007C6AF6">
        <w:rPr>
          <w:color w:val="auto"/>
          <w:szCs w:val="28"/>
        </w:rPr>
        <w:t xml:space="preserve">Một số mục tiêu mà dự thảo đã nêu, Ban nhận thấy đây là các giải pháp thực hiện. Do đó, Ban đề nghị biên tập lại mục tiêu chung và đưa xuống phần giải pháp thực hiện. </w:t>
      </w:r>
    </w:p>
    <w:p w:rsidR="005D6A88" w:rsidRPr="007C6AF6" w:rsidRDefault="005D6A88" w:rsidP="005D6A88">
      <w:pPr>
        <w:spacing w:before="120" w:after="120"/>
        <w:ind w:firstLine="720"/>
        <w:jc w:val="both"/>
        <w:rPr>
          <w:color w:val="auto"/>
          <w:szCs w:val="28"/>
        </w:rPr>
      </w:pPr>
      <w:r w:rsidRPr="007C6AF6">
        <w:rPr>
          <w:color w:val="auto"/>
          <w:szCs w:val="28"/>
        </w:rPr>
        <w:t xml:space="preserve">- Về hệ thống các chỉ tiêu đến năm 2020: Ban KTXH cơ bản thống nhất đối với các chỉ tiêu cần phấn đấu thực hiện đến năm 2020 đã nêu trong dự thảo Nghị quyết. Các chỉ tiêu này đã được cơ quan tham mưu soạn thảo sắp xếp theo chỉ tiêu </w:t>
      </w:r>
      <w:r w:rsidRPr="007C6AF6">
        <w:rPr>
          <w:color w:val="auto"/>
          <w:szCs w:val="28"/>
        </w:rPr>
        <w:lastRenderedPageBreak/>
        <w:t>thuộc ngành, lĩnh vực đảm bảo đầy đủ, rõ ràng và phù hợp với định hướng phát triển của huyện cũng như tình hình thực tế tại địa phương.</w:t>
      </w:r>
    </w:p>
    <w:p w:rsidR="005D6A88" w:rsidRPr="007C6AF6" w:rsidRDefault="005D6A88" w:rsidP="005D6A88">
      <w:pPr>
        <w:spacing w:before="120" w:after="120"/>
        <w:ind w:firstLine="720"/>
        <w:jc w:val="both"/>
        <w:rPr>
          <w:color w:val="auto"/>
          <w:szCs w:val="28"/>
        </w:rPr>
      </w:pPr>
      <w:r w:rsidRPr="007C6AF6">
        <w:rPr>
          <w:color w:val="auto"/>
          <w:szCs w:val="28"/>
        </w:rPr>
        <w:t>Tuy nhiên, cần xem xét lại một số chỉ tiêu như: Xu thế giảm sinh, tỉ lệ tăng dân số tự nhiên và khống chế tỷ lệ nhiễm HIV cho phù hợp với tình hình địa phương.</w:t>
      </w:r>
    </w:p>
    <w:p w:rsidR="005D6A88" w:rsidRPr="007C6AF6" w:rsidRDefault="005D6A88" w:rsidP="005D6A88">
      <w:pPr>
        <w:spacing w:before="120" w:after="120"/>
        <w:ind w:firstLine="720"/>
        <w:jc w:val="both"/>
        <w:rPr>
          <w:color w:val="auto"/>
          <w:szCs w:val="28"/>
        </w:rPr>
      </w:pPr>
      <w:r w:rsidRPr="007C6AF6">
        <w:rPr>
          <w:color w:val="auto"/>
          <w:szCs w:val="28"/>
        </w:rPr>
        <w:t>Bỏ chỉ tiêu thuốc, vật tư y tế vì chỉ tiêu này không thuộc thẩm quyền cấp huyện xem xét.</w:t>
      </w:r>
    </w:p>
    <w:p w:rsidR="005D6A88" w:rsidRPr="007C6AF6" w:rsidRDefault="005D6A88" w:rsidP="005D6A88">
      <w:pPr>
        <w:spacing w:before="120" w:after="120"/>
        <w:ind w:firstLine="720"/>
        <w:jc w:val="both"/>
        <w:rPr>
          <w:color w:val="auto"/>
          <w:szCs w:val="28"/>
        </w:rPr>
      </w:pPr>
      <w:r w:rsidRPr="007C6AF6">
        <w:rPr>
          <w:color w:val="auto"/>
          <w:szCs w:val="28"/>
        </w:rPr>
        <w:t xml:space="preserve">Chỉnh sửa một số câu từ trong các chỉ tiêu như: Số bác sĩ trên một vạn dân từ 11 - 12 người; 100% các xã, thị trấn đạt chuẩn về y tế xã giai đoạn 2016 - 2020; Nâng số giường bệnh tại Trung tâm Y tế từ 60 lên 80 giường… </w:t>
      </w:r>
    </w:p>
    <w:p w:rsidR="005D6A88" w:rsidRPr="007C6AF6" w:rsidRDefault="005D6A88" w:rsidP="005D6A88">
      <w:pPr>
        <w:spacing w:before="120" w:after="120"/>
        <w:ind w:firstLine="720"/>
        <w:jc w:val="both"/>
        <w:rPr>
          <w:color w:val="auto"/>
          <w:szCs w:val="28"/>
        </w:rPr>
      </w:pPr>
      <w:r w:rsidRPr="007C6AF6">
        <w:rPr>
          <w:color w:val="auto"/>
          <w:szCs w:val="28"/>
        </w:rPr>
        <w:t xml:space="preserve">- Về nhiệm vụ và giải pháp thực hiện: Ban cơ bản thống nhất các giải pháp đã nêu trong dự thảo nghị quyết và đưa một số giải pháp đã nêu tại phần mục tiêu chung, mục tiêu cụ thể và sắp xếp các giải pháp hợp lý, ngắn gọn, sát với tình hình thực tế tại địa phương, cơ sở. </w:t>
      </w:r>
    </w:p>
    <w:p w:rsidR="005D6A88" w:rsidRPr="007C6AF6" w:rsidRDefault="005D6A88" w:rsidP="005D6A88">
      <w:pPr>
        <w:spacing w:before="120" w:after="120"/>
        <w:ind w:firstLine="720"/>
        <w:jc w:val="both"/>
        <w:rPr>
          <w:color w:val="auto"/>
          <w:szCs w:val="28"/>
        </w:rPr>
      </w:pPr>
      <w:r w:rsidRPr="007C6AF6">
        <w:rPr>
          <w:color w:val="auto"/>
          <w:szCs w:val="28"/>
        </w:rPr>
        <w:t>- Về nguồn kinh phí để thực hiện kế hoạch: T</w:t>
      </w:r>
      <w:r w:rsidRPr="007C6AF6">
        <w:rPr>
          <w:color w:val="auto"/>
          <w:szCs w:val="28"/>
          <w:lang w:val="nl-NL"/>
        </w:rPr>
        <w:t>rong điều kiện ngân sách địa phương còn nhiều khó khăn, tuy nhiên nhu cầu kinh phí để thực hiện kế hoạch này theo đề xuất rất lớn, đề nghị UBND huyện cần làm rõ nguồn kinh phí đề nghị phân bổ hàng năm và đề xuất cân đối ngân sách của địa phương để trình Hội đồng nhân dân huyện xem xét, hỗ trợ và lồng ghép thêm các nguồn vốn khác để triển khai thực hiện. Triển khai các nhiệm vụ, giải pháp nâng cao xã hội hóa trong công tác chăm sóc, bảo vệ sức khỏe nhân dân, dân số kế hoạch hóa gia đình và phòng chống dịch bệnh</w:t>
      </w:r>
      <w:r w:rsidRPr="007C6AF6">
        <w:rPr>
          <w:color w:val="auto"/>
          <w:szCs w:val="28"/>
        </w:rPr>
        <w:t>.</w:t>
      </w:r>
    </w:p>
    <w:p w:rsidR="005D6A88" w:rsidRPr="007C6AF6" w:rsidRDefault="005D6A88" w:rsidP="005D6A88">
      <w:pPr>
        <w:spacing w:before="120" w:after="120"/>
        <w:ind w:firstLine="720"/>
        <w:jc w:val="both"/>
        <w:rPr>
          <w:b/>
          <w:color w:val="auto"/>
          <w:szCs w:val="28"/>
        </w:rPr>
      </w:pPr>
      <w:r w:rsidRPr="007C6AF6">
        <w:rPr>
          <w:b/>
          <w:color w:val="auto"/>
          <w:szCs w:val="28"/>
        </w:rPr>
        <w:t>4. Ý kiến của Ban Kinh tế - Xã hội</w:t>
      </w:r>
    </w:p>
    <w:p w:rsidR="005D6A88" w:rsidRPr="007C6AF6" w:rsidRDefault="005D6A88" w:rsidP="005D6A88">
      <w:pPr>
        <w:pStyle w:val="Heading1"/>
        <w:shd w:val="clear" w:color="auto" w:fill="FFFFFF"/>
        <w:spacing w:before="120" w:after="120"/>
        <w:ind w:firstLine="720"/>
        <w:jc w:val="both"/>
        <w:rPr>
          <w:rFonts w:ascii="Times New Roman" w:hAnsi="Times New Roman" w:cs="Times New Roman"/>
          <w:b w:val="0"/>
          <w:color w:val="auto"/>
        </w:rPr>
      </w:pPr>
      <w:r w:rsidRPr="007C6AF6">
        <w:rPr>
          <w:rFonts w:ascii="Times New Roman" w:hAnsi="Times New Roman" w:cs="Times New Roman"/>
          <w:b w:val="0"/>
          <w:color w:val="auto"/>
        </w:rPr>
        <w:t>- Về căn cứ pháp lý xây dựng Nghị quyết: Đề nghị bổ sung Quyết định 122/QĐ-TTg ngày 10/01/2013của Thủ tướng Chính phủ phê duyệt Chiến lược quốc gia bảo vệ, chăm sóc và nâng cao sức khỏe nhân dân giai đoạn 2011 - 2020, tầm nhìn đến năm 2030.</w:t>
      </w:r>
    </w:p>
    <w:p w:rsidR="005D6A88" w:rsidRPr="007C6AF6" w:rsidRDefault="005D6A88" w:rsidP="005D6A88">
      <w:pPr>
        <w:spacing w:before="120" w:after="120"/>
        <w:ind w:firstLine="720"/>
        <w:jc w:val="both"/>
        <w:rPr>
          <w:color w:val="auto"/>
          <w:szCs w:val="28"/>
        </w:rPr>
      </w:pPr>
      <w:r w:rsidRPr="007C6AF6">
        <w:rPr>
          <w:color w:val="auto"/>
          <w:szCs w:val="28"/>
        </w:rPr>
        <w:t>- Đề nghị cơ quan tham mưu dự thảo nghị quyết xem xét, tiếp thu, chỉnh sửa các ý kiến của Ban tại báo cáo thẩm tra này. Hoàn chỉnh nội dung nghị quyết trình HĐND huyện xem xét, quyết nghị.</w:t>
      </w:r>
    </w:p>
    <w:p w:rsidR="005D6A88" w:rsidRPr="007C6AF6" w:rsidRDefault="005D6A88" w:rsidP="005D6A88">
      <w:pPr>
        <w:spacing w:before="120" w:after="120"/>
        <w:ind w:firstLine="720"/>
        <w:jc w:val="both"/>
        <w:rPr>
          <w:color w:val="auto"/>
          <w:szCs w:val="28"/>
          <w:lang w:val="nl-NL"/>
        </w:rPr>
      </w:pPr>
      <w:r w:rsidRPr="007C6AF6">
        <w:rPr>
          <w:color w:val="auto"/>
          <w:szCs w:val="28"/>
        </w:rPr>
        <w:t xml:space="preserve">- </w:t>
      </w:r>
      <w:r w:rsidRPr="007C6AF6">
        <w:rPr>
          <w:color w:val="auto"/>
          <w:szCs w:val="28"/>
          <w:lang w:val="nl-NL"/>
        </w:rPr>
        <w:t>Hoàn chỉnh thể thức dự thảo nghị quyết theo đúng quy định về thể thức và kỹ thuật trình bày văn bản quy phạm pháp luật qui định tại Nghị định 34/2016/NĐ-CP ngày 14/5/2016 và Mẫu số 20, Phụ lục I kèm theo.</w:t>
      </w:r>
    </w:p>
    <w:p w:rsidR="005D6A88" w:rsidRPr="007C6AF6" w:rsidRDefault="005D6A88" w:rsidP="005D6A88">
      <w:pPr>
        <w:spacing w:before="120" w:after="120"/>
        <w:ind w:firstLine="720"/>
        <w:jc w:val="both"/>
        <w:rPr>
          <w:color w:val="auto"/>
          <w:szCs w:val="28"/>
          <w:lang w:val="nl-NL"/>
        </w:rPr>
      </w:pPr>
      <w:r w:rsidRPr="007C6AF6">
        <w:rPr>
          <w:color w:val="auto"/>
          <w:szCs w:val="28"/>
          <w:lang w:val="nl-NL"/>
        </w:rPr>
        <w:t>Trình Hội đồng nhân dân huyện khóa X, kỳ họp thứ 5 xem xét quyết định./.</w:t>
      </w:r>
    </w:p>
    <w:tbl>
      <w:tblPr>
        <w:tblW w:w="4890" w:type="pct"/>
        <w:tblInd w:w="108" w:type="dxa"/>
        <w:tblLook w:val="01E0"/>
      </w:tblPr>
      <w:tblGrid>
        <w:gridCol w:w="4292"/>
        <w:gridCol w:w="5068"/>
      </w:tblGrid>
      <w:tr w:rsidR="005D6A88" w:rsidRPr="007C6AF6" w:rsidTr="004E3FBB">
        <w:trPr>
          <w:trHeight w:val="1812"/>
        </w:trPr>
        <w:tc>
          <w:tcPr>
            <w:tcW w:w="2293" w:type="pct"/>
            <w:hideMark/>
          </w:tcPr>
          <w:p w:rsidR="005D6A88" w:rsidRPr="007C6AF6" w:rsidRDefault="005D6A88" w:rsidP="004E3FBB">
            <w:pPr>
              <w:rPr>
                <w:b/>
                <w:i/>
                <w:color w:val="auto"/>
                <w:szCs w:val="28"/>
                <w:lang w:val="nl-NL"/>
              </w:rPr>
            </w:pPr>
          </w:p>
          <w:p w:rsidR="005D6A88" w:rsidRPr="0059335E" w:rsidRDefault="005D6A88" w:rsidP="004E3FBB">
            <w:pPr>
              <w:rPr>
                <w:b/>
                <w:i/>
                <w:color w:val="auto"/>
                <w:sz w:val="24"/>
                <w:lang w:val="nl-NL"/>
              </w:rPr>
            </w:pPr>
            <w:r w:rsidRPr="0059335E">
              <w:rPr>
                <w:b/>
                <w:i/>
                <w:color w:val="auto"/>
                <w:sz w:val="24"/>
                <w:lang w:val="nl-NL"/>
              </w:rPr>
              <w:t>Nơi nhận:</w:t>
            </w:r>
          </w:p>
          <w:p w:rsidR="005D6A88" w:rsidRPr="0059335E" w:rsidRDefault="005D6A88" w:rsidP="004E3FBB">
            <w:pPr>
              <w:rPr>
                <w:color w:val="auto"/>
                <w:sz w:val="22"/>
                <w:lang w:val="nl-NL"/>
              </w:rPr>
            </w:pPr>
            <w:r w:rsidRPr="0059335E">
              <w:rPr>
                <w:color w:val="auto"/>
                <w:sz w:val="22"/>
                <w:szCs w:val="22"/>
                <w:lang w:val="nl-NL"/>
              </w:rPr>
              <w:t>- Thường trực HĐND huyện (b/c);</w:t>
            </w:r>
          </w:p>
          <w:p w:rsidR="005D6A88" w:rsidRPr="0059335E" w:rsidRDefault="005D6A88" w:rsidP="004E3FBB">
            <w:pPr>
              <w:jc w:val="both"/>
              <w:rPr>
                <w:color w:val="auto"/>
                <w:sz w:val="22"/>
                <w:lang w:val="nl-NL"/>
              </w:rPr>
            </w:pPr>
            <w:r w:rsidRPr="0059335E">
              <w:rPr>
                <w:color w:val="auto"/>
                <w:sz w:val="22"/>
                <w:szCs w:val="22"/>
                <w:lang w:val="nl-NL"/>
              </w:rPr>
              <w:t>- Ủy ban nhân dân huyện;</w:t>
            </w:r>
          </w:p>
          <w:p w:rsidR="005D6A88" w:rsidRPr="0059335E" w:rsidRDefault="005D6A88" w:rsidP="004E3FBB">
            <w:pPr>
              <w:jc w:val="both"/>
              <w:rPr>
                <w:color w:val="auto"/>
                <w:sz w:val="22"/>
                <w:lang w:val="nl-NL"/>
              </w:rPr>
            </w:pPr>
            <w:r w:rsidRPr="0059335E">
              <w:rPr>
                <w:color w:val="auto"/>
                <w:sz w:val="22"/>
                <w:szCs w:val="22"/>
                <w:lang w:val="nl-NL"/>
              </w:rPr>
              <w:t>- Đại biểu HĐND huyện;</w:t>
            </w:r>
          </w:p>
          <w:p w:rsidR="005D6A88" w:rsidRPr="0059335E" w:rsidRDefault="005D6A88" w:rsidP="004E3FBB">
            <w:pPr>
              <w:jc w:val="both"/>
              <w:rPr>
                <w:color w:val="auto"/>
                <w:sz w:val="22"/>
                <w:lang w:val="nl-NL"/>
              </w:rPr>
            </w:pPr>
            <w:r w:rsidRPr="0059335E">
              <w:rPr>
                <w:color w:val="auto"/>
                <w:sz w:val="22"/>
                <w:szCs w:val="22"/>
                <w:lang w:val="nl-NL"/>
              </w:rPr>
              <w:t>- Lãnh đạo Văn phòng HĐND huyện;</w:t>
            </w:r>
          </w:p>
          <w:p w:rsidR="005D6A88" w:rsidRPr="007C6AF6" w:rsidRDefault="005D6A88" w:rsidP="004E3FBB">
            <w:pPr>
              <w:jc w:val="both"/>
              <w:rPr>
                <w:color w:val="auto"/>
                <w:szCs w:val="28"/>
                <w:lang w:val="sv-SE"/>
              </w:rPr>
            </w:pPr>
            <w:r w:rsidRPr="0059335E">
              <w:rPr>
                <w:color w:val="auto"/>
                <w:sz w:val="22"/>
                <w:szCs w:val="22"/>
                <w:lang w:val="sv-SE"/>
              </w:rPr>
              <w:t xml:space="preserve">- Lưu: VTLT </w:t>
            </w:r>
            <w:r w:rsidRPr="0059335E">
              <w:rPr>
                <w:color w:val="auto"/>
                <w:sz w:val="22"/>
                <w:szCs w:val="22"/>
                <w:vertAlign w:val="subscript"/>
                <w:lang w:val="sv-SE"/>
              </w:rPr>
              <w:t>KTXH</w:t>
            </w:r>
            <w:r w:rsidRPr="0059335E">
              <w:rPr>
                <w:i/>
                <w:color w:val="auto"/>
                <w:sz w:val="22"/>
                <w:szCs w:val="22"/>
                <w:lang w:val="sv-SE"/>
              </w:rPr>
              <w:t>.</w:t>
            </w:r>
          </w:p>
        </w:tc>
        <w:tc>
          <w:tcPr>
            <w:tcW w:w="2707" w:type="pct"/>
          </w:tcPr>
          <w:p w:rsidR="005D6A88" w:rsidRPr="007C6AF6" w:rsidRDefault="005D6A88" w:rsidP="004E3FBB">
            <w:pPr>
              <w:ind w:hanging="114"/>
              <w:jc w:val="center"/>
              <w:rPr>
                <w:b/>
                <w:color w:val="auto"/>
                <w:szCs w:val="28"/>
              </w:rPr>
            </w:pPr>
            <w:r w:rsidRPr="007C6AF6">
              <w:rPr>
                <w:b/>
                <w:color w:val="auto"/>
                <w:szCs w:val="28"/>
              </w:rPr>
              <w:t xml:space="preserve">TM. BAN KINH TẾ </w:t>
            </w:r>
            <w:r w:rsidRPr="007C6AF6">
              <w:rPr>
                <w:color w:val="auto"/>
                <w:szCs w:val="28"/>
              </w:rPr>
              <w:t>-</w:t>
            </w:r>
            <w:r w:rsidRPr="007C6AF6">
              <w:rPr>
                <w:b/>
                <w:color w:val="auto"/>
                <w:szCs w:val="28"/>
              </w:rPr>
              <w:t xml:space="preserve"> XÃ HỘI</w:t>
            </w:r>
          </w:p>
          <w:p w:rsidR="005D6A88" w:rsidRPr="007C6AF6" w:rsidRDefault="005D6A88" w:rsidP="004E3FBB">
            <w:pPr>
              <w:jc w:val="center"/>
              <w:rPr>
                <w:b/>
                <w:color w:val="auto"/>
                <w:szCs w:val="28"/>
              </w:rPr>
            </w:pPr>
            <w:r w:rsidRPr="007C6AF6">
              <w:rPr>
                <w:b/>
                <w:color w:val="auto"/>
                <w:szCs w:val="28"/>
              </w:rPr>
              <w:t>KT. TRƯỞNG BAN</w:t>
            </w:r>
          </w:p>
          <w:p w:rsidR="005D6A88" w:rsidRPr="007C6AF6" w:rsidRDefault="005D6A88" w:rsidP="004E3FBB">
            <w:pPr>
              <w:jc w:val="center"/>
              <w:rPr>
                <w:b/>
                <w:color w:val="auto"/>
                <w:szCs w:val="28"/>
              </w:rPr>
            </w:pPr>
            <w:r w:rsidRPr="007C6AF6">
              <w:rPr>
                <w:b/>
                <w:color w:val="auto"/>
                <w:szCs w:val="28"/>
              </w:rPr>
              <w:t>PHÓ TRƯỞNG BAN</w:t>
            </w:r>
          </w:p>
          <w:p w:rsidR="005D6A88" w:rsidRPr="007C6AF6" w:rsidRDefault="005D6A88" w:rsidP="004E3FBB">
            <w:pPr>
              <w:jc w:val="center"/>
              <w:rPr>
                <w:b/>
                <w:color w:val="auto"/>
                <w:szCs w:val="28"/>
              </w:rPr>
            </w:pPr>
            <w:r w:rsidRPr="007C6AF6">
              <w:rPr>
                <w:b/>
                <w:color w:val="auto"/>
                <w:szCs w:val="28"/>
              </w:rPr>
              <w:t>(Đã ký)</w:t>
            </w:r>
          </w:p>
          <w:p w:rsidR="005D6A88" w:rsidRPr="007C6AF6" w:rsidRDefault="005D6A88" w:rsidP="004E3FBB">
            <w:pPr>
              <w:jc w:val="center"/>
              <w:rPr>
                <w:b/>
                <w:color w:val="auto"/>
                <w:szCs w:val="28"/>
              </w:rPr>
            </w:pPr>
          </w:p>
          <w:p w:rsidR="005D6A88" w:rsidRPr="007C6AF6" w:rsidRDefault="005D6A88" w:rsidP="004E3FBB">
            <w:pPr>
              <w:jc w:val="center"/>
              <w:rPr>
                <w:color w:val="auto"/>
                <w:szCs w:val="28"/>
                <w:lang w:val="sv-SE"/>
              </w:rPr>
            </w:pPr>
            <w:r w:rsidRPr="007C6AF6">
              <w:rPr>
                <w:b/>
                <w:color w:val="auto"/>
                <w:szCs w:val="28"/>
              </w:rPr>
              <w:t>Đinh Trọng Lịch</w:t>
            </w:r>
          </w:p>
        </w:tc>
      </w:tr>
    </w:tbl>
    <w:p w:rsidR="005D6A88" w:rsidRPr="007C6AF6" w:rsidRDefault="005D6A88" w:rsidP="005D6A88">
      <w:pPr>
        <w:spacing w:before="120" w:after="120"/>
        <w:rPr>
          <w:b/>
          <w:color w:val="auto"/>
          <w:szCs w:val="28"/>
        </w:rPr>
      </w:pPr>
    </w:p>
    <w:p w:rsidR="003E2535" w:rsidRDefault="003E2535"/>
    <w:sectPr w:rsidR="003E2535" w:rsidSect="00FE0B12">
      <w:pgSz w:w="11907" w:h="16840" w:code="9"/>
      <w:pgMar w:top="907" w:right="851" w:bottom="907"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compat/>
  <w:rsids>
    <w:rsidRoot w:val="005D6A88"/>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24F7"/>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585"/>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6A88"/>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1BF6"/>
    <w:rsid w:val="006963E0"/>
    <w:rsid w:val="006971A1"/>
    <w:rsid w:val="006A1244"/>
    <w:rsid w:val="006A3025"/>
    <w:rsid w:val="006A38F6"/>
    <w:rsid w:val="006A7A6F"/>
    <w:rsid w:val="006B4F37"/>
    <w:rsid w:val="006B7581"/>
    <w:rsid w:val="006B7C72"/>
    <w:rsid w:val="006C5AA9"/>
    <w:rsid w:val="006C6FC1"/>
    <w:rsid w:val="006D40FE"/>
    <w:rsid w:val="006D5BBC"/>
    <w:rsid w:val="006D73FE"/>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06EB5"/>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10AD"/>
    <w:rsid w:val="008E235F"/>
    <w:rsid w:val="008E25A3"/>
    <w:rsid w:val="008E2720"/>
    <w:rsid w:val="008E2897"/>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57855"/>
    <w:rsid w:val="0096034A"/>
    <w:rsid w:val="00963C67"/>
    <w:rsid w:val="00976701"/>
    <w:rsid w:val="00980396"/>
    <w:rsid w:val="00980E72"/>
    <w:rsid w:val="0098238D"/>
    <w:rsid w:val="00986DF7"/>
    <w:rsid w:val="0099176A"/>
    <w:rsid w:val="00992A60"/>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51F1"/>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084"/>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1547"/>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0B12"/>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A88"/>
    <w:pPr>
      <w:spacing w:before="0" w:after="0"/>
      <w:jc w:val="left"/>
    </w:pPr>
    <w:rPr>
      <w:rFonts w:eastAsia="Times New Roman" w:cs="Times New Roman"/>
      <w:color w:val="0000FF"/>
      <w:szCs w:val="24"/>
    </w:rPr>
  </w:style>
  <w:style w:type="paragraph" w:styleId="Heading1">
    <w:name w:val="heading 1"/>
    <w:basedOn w:val="Normal"/>
    <w:next w:val="Normal"/>
    <w:link w:val="Heading1Char"/>
    <w:qFormat/>
    <w:rsid w:val="005D6A88"/>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6A88"/>
    <w:rPr>
      <w:rFonts w:asciiTheme="majorHAnsi" w:eastAsiaTheme="majorEastAsia" w:hAnsiTheme="majorHAnsi" w:cstheme="majorBidi"/>
      <w:b/>
      <w:bCs/>
      <w:color w:val="365F91" w:themeColor="accent1" w:themeShade="BF"/>
      <w:szCs w:val="28"/>
    </w:rPr>
  </w:style>
  <w:style w:type="paragraph" w:styleId="NormalWeb">
    <w:name w:val="Normal (Web)"/>
    <w:basedOn w:val="Normal"/>
    <w:link w:val="NormalWebChar"/>
    <w:rsid w:val="005D6A88"/>
    <w:rPr>
      <w:rFonts w:ascii="Verdana" w:hAnsi="Verdana"/>
      <w:color w:val="000000"/>
      <w:sz w:val="16"/>
      <w:szCs w:val="16"/>
    </w:rPr>
  </w:style>
  <w:style w:type="character" w:customStyle="1" w:styleId="NormalWebChar">
    <w:name w:val="Normal (Web) Char"/>
    <w:link w:val="NormalWeb"/>
    <w:locked/>
    <w:rsid w:val="005D6A88"/>
    <w:rPr>
      <w:rFonts w:ascii="Verdana" w:eastAsia="Times New Roman" w:hAnsi="Verdana" w:cs="Times New Roman"/>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1151</Words>
  <Characters>6566</Characters>
  <Application>Microsoft Office Word</Application>
  <DocSecurity>0</DocSecurity>
  <Lines>54</Lines>
  <Paragraphs>15</Paragraphs>
  <ScaleCrop>false</ScaleCrop>
  <Company>Sky123.Org</Company>
  <LinksUpToDate>false</LinksUpToDate>
  <CharactersWithSpaces>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2018-05-27T11:11:00Z</dcterms:created>
  <dcterms:modified xsi:type="dcterms:W3CDTF">2018-05-27T11:12:00Z</dcterms:modified>
</cp:coreProperties>
</file>