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8" w:type="dxa"/>
        <w:tblLook w:val="04A0"/>
      </w:tblPr>
      <w:tblGrid>
        <w:gridCol w:w="3480"/>
        <w:gridCol w:w="6090"/>
      </w:tblGrid>
      <w:tr w:rsidR="00B03016" w:rsidRPr="00732757" w:rsidTr="004E3FBB">
        <w:trPr>
          <w:trHeight w:val="847"/>
        </w:trPr>
        <w:tc>
          <w:tcPr>
            <w:tcW w:w="3480" w:type="dxa"/>
            <w:hideMark/>
          </w:tcPr>
          <w:p w:rsidR="00B03016" w:rsidRPr="00732757" w:rsidRDefault="00B03016" w:rsidP="004E3FBB">
            <w:pPr>
              <w:keepNext/>
              <w:jc w:val="center"/>
              <w:outlineLvl w:val="0"/>
              <w:rPr>
                <w:b/>
                <w:color w:val="auto"/>
                <w:sz w:val="26"/>
                <w:szCs w:val="28"/>
                <w:lang w:val="fr-FR"/>
              </w:rPr>
            </w:pPr>
            <w:r w:rsidRPr="00732757">
              <w:rPr>
                <w:b/>
                <w:color w:val="auto"/>
                <w:sz w:val="26"/>
                <w:szCs w:val="28"/>
                <w:lang w:val="fr-FR"/>
              </w:rPr>
              <w:t>UỶ BAN NHÂN DÂN</w:t>
            </w:r>
          </w:p>
          <w:p w:rsidR="00B03016" w:rsidRPr="00732757" w:rsidRDefault="00B03016" w:rsidP="004E3FBB">
            <w:pPr>
              <w:keepNext/>
              <w:jc w:val="center"/>
              <w:outlineLvl w:val="0"/>
              <w:rPr>
                <w:b/>
                <w:color w:val="auto"/>
                <w:szCs w:val="28"/>
                <w:lang w:val="fr-FR"/>
              </w:rPr>
            </w:pPr>
            <w:r w:rsidRPr="00942320">
              <w:rPr>
                <w:b/>
                <w:noProof/>
                <w:color w:val="auto"/>
                <w:sz w:val="26"/>
                <w:szCs w:val="28"/>
              </w:rPr>
              <w:pict>
                <v:shapetype id="_x0000_t32" coordsize="21600,21600" o:spt="32" o:oned="t" path="m,l21600,21600e" filled="f">
                  <v:path arrowok="t" fillok="f" o:connecttype="none"/>
                  <o:lock v:ext="edit" shapetype="t"/>
                </v:shapetype>
                <v:shape id="_x0000_s1028" type="#_x0000_t32" style="position:absolute;left:0;text-align:left;margin-left:59.65pt;margin-top:17.7pt;width:36.45pt;height:0;z-index:251662336" o:connectortype="straight"/>
              </w:pict>
            </w:r>
            <w:r w:rsidRPr="00732757">
              <w:rPr>
                <w:b/>
                <w:color w:val="auto"/>
                <w:sz w:val="26"/>
                <w:szCs w:val="28"/>
                <w:lang w:val="fr-FR"/>
              </w:rPr>
              <w:t>HUYỆN SA THẦY</w:t>
            </w:r>
          </w:p>
        </w:tc>
        <w:tc>
          <w:tcPr>
            <w:tcW w:w="6090" w:type="dxa"/>
            <w:hideMark/>
          </w:tcPr>
          <w:p w:rsidR="00B03016" w:rsidRPr="00732757" w:rsidRDefault="00B03016"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B03016" w:rsidRPr="00732757" w:rsidRDefault="00B03016" w:rsidP="004E3FBB">
            <w:pPr>
              <w:keepNext/>
              <w:jc w:val="center"/>
              <w:outlineLvl w:val="1"/>
              <w:rPr>
                <w:b/>
                <w:color w:val="auto"/>
                <w:szCs w:val="28"/>
              </w:rPr>
            </w:pPr>
            <w:r w:rsidRPr="00942320">
              <w:rPr>
                <w:color w:val="auto"/>
                <w:lang w:val="vi-VN" w:eastAsia="vi-VN" w:bidi="vi-VN"/>
              </w:rPr>
              <w:pict>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r w:rsidR="00B03016" w:rsidRPr="00732757" w:rsidTr="004E3FBB">
        <w:trPr>
          <w:trHeight w:val="162"/>
        </w:trPr>
        <w:tc>
          <w:tcPr>
            <w:tcW w:w="3480" w:type="dxa"/>
            <w:hideMark/>
          </w:tcPr>
          <w:p w:rsidR="00B03016" w:rsidRPr="00732757" w:rsidRDefault="00B03016" w:rsidP="004E3FBB">
            <w:pPr>
              <w:spacing w:before="120"/>
              <w:jc w:val="center"/>
              <w:rPr>
                <w:bCs/>
                <w:color w:val="auto"/>
                <w:sz w:val="26"/>
                <w:szCs w:val="26"/>
              </w:rPr>
            </w:pPr>
            <w:r w:rsidRPr="00732757">
              <w:rPr>
                <w:bCs/>
                <w:color w:val="auto"/>
                <w:sz w:val="26"/>
                <w:szCs w:val="26"/>
              </w:rPr>
              <w:t xml:space="preserve">Số: </w:t>
            </w:r>
            <w:r>
              <w:rPr>
                <w:bCs/>
                <w:color w:val="auto"/>
                <w:sz w:val="26"/>
                <w:szCs w:val="26"/>
              </w:rPr>
              <w:t>540</w:t>
            </w:r>
            <w:r w:rsidRPr="00732757">
              <w:rPr>
                <w:bCs/>
                <w:color w:val="auto"/>
                <w:sz w:val="26"/>
                <w:szCs w:val="26"/>
              </w:rPr>
              <w:t>/BC-UBND</w:t>
            </w:r>
          </w:p>
        </w:tc>
        <w:tc>
          <w:tcPr>
            <w:tcW w:w="6090" w:type="dxa"/>
            <w:hideMark/>
          </w:tcPr>
          <w:p w:rsidR="00B03016" w:rsidRPr="00732757" w:rsidRDefault="00B03016" w:rsidP="004E3FBB">
            <w:pPr>
              <w:keepNext/>
              <w:spacing w:before="120"/>
              <w:outlineLvl w:val="4"/>
              <w:rPr>
                <w:bCs/>
                <w:i/>
                <w:color w:val="auto"/>
                <w:szCs w:val="28"/>
              </w:rPr>
            </w:pPr>
            <w:r w:rsidRPr="00732757">
              <w:rPr>
                <w:bCs/>
                <w:i/>
                <w:color w:val="auto"/>
                <w:szCs w:val="28"/>
              </w:rPr>
              <w:t xml:space="preserve">             Sa Thầy, ngày </w:t>
            </w:r>
            <w:r>
              <w:rPr>
                <w:bCs/>
                <w:i/>
                <w:color w:val="auto"/>
                <w:szCs w:val="28"/>
              </w:rPr>
              <w:t>14</w:t>
            </w:r>
            <w:r w:rsidRPr="00732757">
              <w:rPr>
                <w:bCs/>
                <w:i/>
                <w:color w:val="auto"/>
                <w:szCs w:val="28"/>
              </w:rPr>
              <w:t xml:space="preserve"> tháng 12 năm 2017</w:t>
            </w:r>
          </w:p>
        </w:tc>
      </w:tr>
    </w:tbl>
    <w:p w:rsidR="00B03016" w:rsidRDefault="00B03016" w:rsidP="00B03016"/>
    <w:p w:rsidR="00B03016" w:rsidRPr="006565B6" w:rsidRDefault="00B03016" w:rsidP="00B03016">
      <w:pPr>
        <w:jc w:val="center"/>
        <w:rPr>
          <w:b/>
          <w:color w:val="auto"/>
        </w:rPr>
      </w:pPr>
      <w:r w:rsidRPr="006565B6">
        <w:rPr>
          <w:b/>
          <w:color w:val="auto"/>
        </w:rPr>
        <w:t>BÁO CÁO</w:t>
      </w:r>
    </w:p>
    <w:p w:rsidR="00B03016" w:rsidRPr="006565B6" w:rsidRDefault="00B03016" w:rsidP="00B03016">
      <w:pPr>
        <w:jc w:val="center"/>
        <w:rPr>
          <w:b/>
          <w:color w:val="auto"/>
        </w:rPr>
      </w:pPr>
      <w:r w:rsidRPr="006565B6">
        <w:rPr>
          <w:b/>
          <w:color w:val="auto"/>
        </w:rPr>
        <w:t>Về Kế hoạch đầu tư nguồn ngân sách nhà nưóc năm 2018 huyện Sa Thầy</w:t>
      </w:r>
    </w:p>
    <w:p w:rsidR="00B03016" w:rsidRDefault="00B03016" w:rsidP="00B03016">
      <w:r>
        <w:rPr>
          <w:noProof/>
        </w:rPr>
        <w:pict>
          <v:shape id="_x0000_s1026" type="#_x0000_t32" style="position:absolute;margin-left:213.3pt;margin-top:1.85pt;width:32.05pt;height:0;z-index:251660288" o:connectortype="straight"/>
        </w:pict>
      </w:r>
    </w:p>
    <w:p w:rsidR="00B03016" w:rsidRPr="006565B6" w:rsidRDefault="00B03016" w:rsidP="00B03016">
      <w:pPr>
        <w:spacing w:before="120" w:after="120"/>
        <w:ind w:firstLine="709"/>
        <w:jc w:val="both"/>
        <w:rPr>
          <w:color w:val="auto"/>
        </w:rPr>
      </w:pPr>
      <w:r w:rsidRPr="006565B6">
        <w:rPr>
          <w:color w:val="auto"/>
        </w:rPr>
        <w:t>Căn cứ Luật Đầu tư công năm 2014;</w:t>
      </w:r>
    </w:p>
    <w:p w:rsidR="00B03016" w:rsidRPr="006565B6" w:rsidRDefault="00B03016" w:rsidP="00B03016">
      <w:pPr>
        <w:spacing w:before="120" w:after="120"/>
        <w:ind w:firstLine="709"/>
        <w:jc w:val="both"/>
        <w:rPr>
          <w:color w:val="auto"/>
        </w:rPr>
      </w:pPr>
      <w:r w:rsidRPr="006565B6">
        <w:rPr>
          <w:color w:val="auto"/>
        </w:rPr>
        <w:t>Căn cứ Luật Ngân sách nhà nước năm 2015;</w:t>
      </w:r>
    </w:p>
    <w:p w:rsidR="00B03016" w:rsidRPr="006565B6" w:rsidRDefault="00B03016" w:rsidP="00B03016">
      <w:pPr>
        <w:spacing w:before="120" w:after="120"/>
        <w:ind w:firstLine="709"/>
        <w:jc w:val="both"/>
        <w:rPr>
          <w:color w:val="auto"/>
        </w:rPr>
      </w:pPr>
      <w:r w:rsidRPr="006565B6">
        <w:rPr>
          <w:color w:val="auto"/>
        </w:rPr>
        <w:t>Căn cứ Nghị định số 77/2015/NĐ-CP ngày 10/9/2015 của Chính phủ về Kế hoạch đầu tư công trung hạn và hằng năm;</w:t>
      </w:r>
    </w:p>
    <w:p w:rsidR="00B03016" w:rsidRPr="006565B6" w:rsidRDefault="00B03016" w:rsidP="00B03016">
      <w:pPr>
        <w:spacing w:before="120" w:after="120"/>
        <w:ind w:firstLine="709"/>
        <w:jc w:val="both"/>
        <w:rPr>
          <w:color w:val="auto"/>
        </w:rPr>
      </w:pPr>
      <w:r w:rsidRPr="006565B6">
        <w:rPr>
          <w:color w:val="auto"/>
        </w:rPr>
        <w:t>Căn cứ Chỉ thị số 29/CT-TTg ngày 07/7/2017 của Thủ tướng Chính phủ về xây dựng Kế hoạch phát triển kinh tế - xã hội và dự toán ngân sách nhà nước năm 2018;</w:t>
      </w:r>
    </w:p>
    <w:p w:rsidR="00B03016" w:rsidRPr="006565B6" w:rsidRDefault="00B03016" w:rsidP="00B03016">
      <w:pPr>
        <w:spacing w:before="120" w:after="120"/>
        <w:ind w:firstLine="709"/>
        <w:jc w:val="both"/>
        <w:rPr>
          <w:color w:val="auto"/>
        </w:rPr>
      </w:pPr>
      <w:r w:rsidRPr="006565B6">
        <w:rPr>
          <w:color w:val="auto"/>
        </w:rPr>
        <w:t>Căn cứ Nghị quyết số 48/2016/NQ-HĐND ngày 20/12/2016 của UBND huyện về phê duyệt Kế hoạch đầu tư công trung hạn giai đoạn 2016-2020; Nghị quyết số 01/2017/NQ-HĐND ngày 18/4/2017 của HĐND huyện về việc điều chỉnh, bổ sung Kế hoạch đầu tư công trung hạn giai đoạn 2016-2020;</w:t>
      </w:r>
    </w:p>
    <w:p w:rsidR="00B03016" w:rsidRPr="006565B6" w:rsidRDefault="00B03016" w:rsidP="00B03016">
      <w:pPr>
        <w:spacing w:before="120" w:after="120"/>
        <w:ind w:firstLine="709"/>
        <w:jc w:val="both"/>
        <w:rPr>
          <w:color w:val="auto"/>
        </w:rPr>
      </w:pPr>
      <w:r w:rsidRPr="006565B6">
        <w:rPr>
          <w:color w:val="auto"/>
        </w:rPr>
        <w:t>Căn cứ Nghị quyết số 49/NQ-HĐND ngày 20/12/2016 của HĐND huyện về phê duyệt Kế hoạch đầu tư công năm 2017; Nghị quyết số 02/NQ-HĐND ngày 18/04/2017 của HĐND huyện về điều chỉnh, bổ sung Kế hoạch đầu tư công năm 2017;</w:t>
      </w:r>
    </w:p>
    <w:p w:rsidR="00B03016" w:rsidRPr="006565B6" w:rsidRDefault="00B03016" w:rsidP="00B03016">
      <w:pPr>
        <w:spacing w:before="120" w:after="120"/>
        <w:ind w:firstLine="709"/>
        <w:jc w:val="both"/>
        <w:rPr>
          <w:color w:val="auto"/>
        </w:rPr>
      </w:pPr>
      <w:r w:rsidRPr="006565B6">
        <w:rPr>
          <w:color w:val="auto"/>
        </w:rPr>
        <w:t>Ủy ban nhân dân huyện Sa Thầy báo cáo đánh giá tình hình thực hiện kế hoạch đầu tư nguồn ngân sách nhà nước năm 2017 và dự kiến kế hoạch đầu tư nguồn ngân sách nhà nước năm 2018 của huyện như sau:</w:t>
      </w:r>
    </w:p>
    <w:p w:rsidR="00B03016" w:rsidRPr="006565B6" w:rsidRDefault="00B03016" w:rsidP="00B03016">
      <w:pPr>
        <w:tabs>
          <w:tab w:val="left" w:pos="8660"/>
        </w:tabs>
        <w:spacing w:before="120" w:after="120"/>
        <w:ind w:firstLine="709"/>
        <w:jc w:val="both"/>
        <w:rPr>
          <w:b/>
          <w:color w:val="auto"/>
        </w:rPr>
      </w:pPr>
      <w:r w:rsidRPr="006565B6">
        <w:rPr>
          <w:b/>
          <w:color w:val="auto"/>
        </w:rPr>
        <w:t>I. Đánh giá tình hình thực hiện kế hoạch năm 2017</w:t>
      </w:r>
    </w:p>
    <w:p w:rsidR="00B03016" w:rsidRPr="006565B6" w:rsidRDefault="00B03016" w:rsidP="00B03016">
      <w:pPr>
        <w:spacing w:before="120" w:after="120"/>
        <w:ind w:firstLine="709"/>
        <w:jc w:val="both"/>
        <w:rPr>
          <w:b/>
          <w:color w:val="auto"/>
        </w:rPr>
      </w:pPr>
      <w:r w:rsidRPr="006565B6">
        <w:rPr>
          <w:b/>
          <w:color w:val="auto"/>
        </w:rPr>
        <w:t>1. Đánh giá tình hình thực hiện và giải ngân kế hoạch vốn đầu tư nguồn ngân sách nhà nước năm 2017 đến ngày 20/11/2017 và ưóc thực hiện cả năm</w:t>
      </w:r>
    </w:p>
    <w:p w:rsidR="00B03016" w:rsidRPr="006565B6" w:rsidRDefault="00B03016" w:rsidP="00B03016">
      <w:pPr>
        <w:spacing w:before="120" w:after="120"/>
        <w:ind w:firstLine="709"/>
        <w:jc w:val="both"/>
        <w:rPr>
          <w:color w:val="auto"/>
        </w:rPr>
      </w:pPr>
      <w:r w:rsidRPr="006565B6">
        <w:rPr>
          <w:color w:val="auto"/>
        </w:rPr>
        <w:t>Trên cơ sở Kế hoạch đầu tư công trung hạn giai đoạn 2016-2020 và Kế hoạch đầu tư công năm 2017 được HĐND huyện quyết định, tổng vốn ngân sách huyện được HĐND huyện bố trí năm 2017 là 30.063 triệu đồng. UBND huyện đã bám sát vào Luật Đầu tư công, Luật Xây dựng và các văn bản pháp luật liên quan triển khai đúng quy định. Tính đến ngày 20/11/2017, tổng số vốn đã giải ngân là 22.029 triệu đồng, đạt 73,28% kế hoạch. Trong đó 04 dự án đã hoàn thành đưa vào sử dụng, 05 dự án đang triển khai thi công dự kiến hoàn thành năm 2018. Trả nợ xây dựng những công trình hoàn thành 7.321 triệu đồng, cụ thể: trường THCS Rờ Kơi; Trường Tiểu học Nguyễn Bá Ngọc xã Sa Bình; đường Urê; Trung tâm Văn hóa xã Sa Sơn; đường Cù Chính Lan.</w:t>
      </w:r>
    </w:p>
    <w:p w:rsidR="00B03016" w:rsidRPr="006565B6" w:rsidRDefault="00B03016" w:rsidP="00B03016">
      <w:pPr>
        <w:spacing w:before="120" w:after="120"/>
        <w:ind w:firstLine="709"/>
        <w:jc w:val="both"/>
        <w:rPr>
          <w:color w:val="auto"/>
        </w:rPr>
      </w:pPr>
      <w:r w:rsidRPr="006565B6">
        <w:rPr>
          <w:color w:val="auto"/>
        </w:rPr>
        <w:lastRenderedPageBreak/>
        <w:t xml:space="preserve">Trong năm UBND tỉnh đã bổ sung nguồn vốn thực hiện 02 Chương trình MTQG </w:t>
      </w:r>
      <w:r w:rsidRPr="006565B6">
        <w:rPr>
          <w:i/>
          <w:color w:val="auto"/>
        </w:rPr>
        <w:t>(Chương trình MTQG giảm nghèo bền vững và Chương trình MTQG xây dựng nông thôn mới)</w:t>
      </w:r>
      <w:r w:rsidRPr="006565B6">
        <w:rPr>
          <w:color w:val="auto"/>
        </w:rPr>
        <w:t xml:space="preserve"> với tổng kinh phí là 44.011 triệu đồng để thực hiện 52 công trình. Đến ngày 20/11/2017 tổng số vốn đã giải ngân là 24.549 triệu đồng, đạt 56% kế hoạch.</w:t>
      </w:r>
    </w:p>
    <w:p w:rsidR="00B03016" w:rsidRPr="006565B6" w:rsidRDefault="00B03016" w:rsidP="00B03016">
      <w:pPr>
        <w:spacing w:before="120" w:after="120"/>
        <w:ind w:firstLine="709"/>
        <w:jc w:val="both"/>
        <w:rPr>
          <w:color w:val="auto"/>
        </w:rPr>
      </w:pPr>
      <w:r w:rsidRPr="006565B6">
        <w:rPr>
          <w:color w:val="auto"/>
        </w:rPr>
        <w:t>Theo Luật Đầu tư công, Nghị định số 77/2015/NĐ-CP ngày 10/9/2015 của Chính phủ cho phép kế hoạch 2017 được kéo dài thời gian thanh toán đến ngày 31/12/2018. Nghị quyết số 70/NQ-CP ngày 03/8/2017 đã có những tháo gỡ khó khăn trong thực hiện dự án đầu tư công trình năm 2017. Cùng với sự quyết liệt của các ngành, các cấp của huyện công tác thực hiện đầu tư của huyện cơ bản đáp ứng được yêu cầu đề ra, tỷ lệ giải ngân các nguồn vốn đạt khá. Nhiều dự án hoàn thành đưa vào sử dụng phát huy hiệu quả, đáp ứng được yêu cầu quan trọng của huyện, góp phần thúc đẩy phát triển kinh tế - xã hội, quốc phòng - an ninh địa phương. Tuy nhiên, cũng còn một số nguồn vốn giải ngân đạt thấp, do một số nguyên nhân sau:</w:t>
      </w:r>
    </w:p>
    <w:p w:rsidR="00B03016" w:rsidRPr="006565B6" w:rsidRDefault="00B03016" w:rsidP="00B03016">
      <w:pPr>
        <w:spacing w:before="120" w:after="120"/>
        <w:ind w:firstLine="709"/>
        <w:jc w:val="both"/>
        <w:rPr>
          <w:b/>
          <w:color w:val="auto"/>
        </w:rPr>
      </w:pPr>
      <w:r w:rsidRPr="006565B6">
        <w:rPr>
          <w:b/>
          <w:color w:val="auto"/>
        </w:rPr>
        <w:t>2. Nguyên nhân chính ảnh hưởng đến tiến độ giải ngân kế hoạch 2017</w:t>
      </w:r>
    </w:p>
    <w:p w:rsidR="00B03016" w:rsidRPr="006565B6" w:rsidRDefault="00B03016" w:rsidP="00B03016">
      <w:pPr>
        <w:spacing w:before="120" w:after="120"/>
        <w:ind w:firstLine="709"/>
        <w:jc w:val="both"/>
        <w:rPr>
          <w:i/>
          <w:color w:val="auto"/>
        </w:rPr>
      </w:pPr>
      <w:r w:rsidRPr="006565B6">
        <w:rPr>
          <w:i/>
          <w:color w:val="auto"/>
        </w:rPr>
        <w:t>a. Nguyên nhân khách quan</w:t>
      </w:r>
    </w:p>
    <w:p w:rsidR="00B03016" w:rsidRPr="006565B6" w:rsidRDefault="00B03016" w:rsidP="00B03016">
      <w:pPr>
        <w:spacing w:before="120" w:after="120"/>
        <w:ind w:firstLine="709"/>
        <w:jc w:val="both"/>
        <w:rPr>
          <w:color w:val="auto"/>
        </w:rPr>
      </w:pPr>
      <w:r w:rsidRPr="006565B6">
        <w:rPr>
          <w:color w:val="auto"/>
        </w:rPr>
        <w:t>Trong năm 2017, có một số chương trình, dự án thuộc các nguồn vốn chương trình mục tiêu quốc gia xây dựng nông thôn mới, giảm nghèo bền vững chậm được Ủy ban nhân dân tỉnh giao kế hoạch vốn năm 2016 kéo dài sang năm 2017, nên gây khó khăn cho triển khai thực hiện để giải ngân vốn.</w:t>
      </w:r>
    </w:p>
    <w:p w:rsidR="00B03016" w:rsidRPr="006565B6" w:rsidRDefault="00B03016" w:rsidP="00B03016">
      <w:pPr>
        <w:spacing w:before="120" w:after="120"/>
        <w:ind w:firstLine="709"/>
        <w:jc w:val="both"/>
        <w:rPr>
          <w:color w:val="auto"/>
        </w:rPr>
      </w:pPr>
      <w:r w:rsidRPr="006565B6">
        <w:rPr>
          <w:color w:val="auto"/>
        </w:rPr>
        <w:t>Việc ban hành các văn bản hướng dẫn của Ủy ban nhân dân tỉnh và các Sở, ngành về cơ chế, chính sách trong công tác quản lý đầu tư xây dựng đối với dự án thuộc chương trình mục tiêu quốc gia giai đoạn 2016-2020 và các nguyên tắc, tiêu chí, định mức phân bổ vốn các chương trình mục tiêu quốc gia chậm, làm huyện lúng túng trong quá trình triển khai thực hiện, đến giữa tháng 7 năm 2017 mới có căn cứ để tham mưu phân bổ.</w:t>
      </w:r>
    </w:p>
    <w:p w:rsidR="00B03016" w:rsidRPr="006565B6" w:rsidRDefault="00B03016" w:rsidP="00B03016">
      <w:pPr>
        <w:spacing w:before="120" w:after="120"/>
        <w:ind w:firstLine="709"/>
        <w:jc w:val="both"/>
        <w:rPr>
          <w:color w:val="auto"/>
        </w:rPr>
      </w:pPr>
      <w:r w:rsidRPr="006565B6">
        <w:rPr>
          <w:color w:val="auto"/>
        </w:rPr>
        <w:t xml:space="preserve">Việc điều chỉnh kế hoạch vốn chương trình mục tiêu quốc gia giảm nghèo của Ủy ban nhân dân tỉnh chậm </w:t>
      </w:r>
      <w:r w:rsidRPr="006565B6">
        <w:rPr>
          <w:i/>
          <w:color w:val="auto"/>
        </w:rPr>
        <w:t>(đến ngày 30/10/2017 Ủy ban nhân dân tỉnh có Quyết định số 1129/QĐ-UBND điều chỉnh Quyết định số 586/QĐ-UBND ngày 26/6/2017),</w:t>
      </w:r>
      <w:r w:rsidRPr="006565B6">
        <w:rPr>
          <w:color w:val="auto"/>
        </w:rPr>
        <w:t xml:space="preserve"> gây khó khăn cho công tác điều chỉnh vốn cho các chương trình dự án và giải ngân kế hoạch vốn.</w:t>
      </w:r>
    </w:p>
    <w:p w:rsidR="00B03016" w:rsidRPr="006565B6" w:rsidRDefault="00B03016" w:rsidP="00B03016">
      <w:pPr>
        <w:tabs>
          <w:tab w:val="left" w:pos="1701"/>
        </w:tabs>
        <w:spacing w:before="120" w:after="120"/>
        <w:ind w:firstLine="709"/>
        <w:jc w:val="both"/>
        <w:rPr>
          <w:color w:val="auto"/>
        </w:rPr>
      </w:pPr>
      <w:r w:rsidRPr="006565B6">
        <w:rPr>
          <w:color w:val="auto"/>
        </w:rPr>
        <w:t>Đối với nguồn vốn năm 2016 kéo dài thời gian thực hiện sang năm 2017: các chủ đầu tư chủ yếu tập trung vào phần hoàn thiện công trình nên chưa thực hiện công tác giải ngân kế hoạch vốn kéo dài.</w:t>
      </w:r>
    </w:p>
    <w:p w:rsidR="00B03016" w:rsidRPr="006565B6" w:rsidRDefault="00B03016" w:rsidP="00B03016">
      <w:pPr>
        <w:spacing w:before="120" w:after="120"/>
        <w:ind w:firstLine="709"/>
        <w:jc w:val="both"/>
        <w:rPr>
          <w:color w:val="auto"/>
        </w:rPr>
      </w:pPr>
      <w:r w:rsidRPr="006565B6">
        <w:rPr>
          <w:color w:val="auto"/>
        </w:rPr>
        <w:t>Trong kế hoạch năm 2017, có một số nguồn vốn hỗ trợ của Tỉnh để triển khai thực hiện chậm nên khó khăn trong việc triển khai thực hiện địa phương.</w:t>
      </w:r>
    </w:p>
    <w:p w:rsidR="00B03016" w:rsidRPr="006565B6" w:rsidRDefault="00B03016" w:rsidP="00B03016">
      <w:pPr>
        <w:spacing w:before="120" w:after="120"/>
        <w:ind w:firstLine="709"/>
        <w:jc w:val="both"/>
        <w:rPr>
          <w:color w:val="auto"/>
        </w:rPr>
      </w:pPr>
      <w:r w:rsidRPr="006565B6">
        <w:rPr>
          <w:color w:val="auto"/>
        </w:rPr>
        <w:t xml:space="preserve">Do đặc thù của tỉnh Kon Tum nói chung và huyện Sa Thầy nói riêng, trong 7 tháng đầu năm điều kiện thời tiết rơi vào mùa mứa </w:t>
      </w:r>
      <w:r w:rsidRPr="006565B6">
        <w:rPr>
          <w:i/>
          <w:color w:val="auto"/>
        </w:rPr>
        <w:t>(bắt đầu từ giữa tháng 4 đến giữa tháng 10),</w:t>
      </w:r>
      <w:r w:rsidRPr="006565B6">
        <w:rPr>
          <w:color w:val="auto"/>
        </w:rPr>
        <w:t xml:space="preserve"> ảnh hưởng rất lớn đến việc triển khai thi công xây dựng công trình, đặc biệt là đối với các dự án giao thông, thủy lợi, hạ tầng - kỹ thuật...</w:t>
      </w:r>
    </w:p>
    <w:p w:rsidR="00B03016" w:rsidRPr="006565B6" w:rsidRDefault="00B03016" w:rsidP="00B03016">
      <w:pPr>
        <w:spacing w:before="120" w:after="120"/>
        <w:ind w:firstLine="709"/>
        <w:jc w:val="both"/>
        <w:rPr>
          <w:i/>
          <w:color w:val="auto"/>
        </w:rPr>
      </w:pPr>
      <w:r w:rsidRPr="006565B6">
        <w:rPr>
          <w:i/>
          <w:color w:val="auto"/>
        </w:rPr>
        <w:lastRenderedPageBreak/>
        <w:t>b. Nguyên nhân chủ quan</w:t>
      </w:r>
    </w:p>
    <w:p w:rsidR="00B03016" w:rsidRPr="006565B6" w:rsidRDefault="00B03016" w:rsidP="00B03016">
      <w:pPr>
        <w:spacing w:before="120" w:after="120"/>
        <w:ind w:firstLine="709"/>
        <w:jc w:val="both"/>
        <w:rPr>
          <w:color w:val="auto"/>
        </w:rPr>
      </w:pPr>
      <w:r w:rsidRPr="006565B6">
        <w:rPr>
          <w:color w:val="auto"/>
        </w:rPr>
        <w:t>Công tác chuẩn bị đầu tư triển khai chậm, nhiều chủ đầu tư giao hết nhiệm vụ cho đơn vị tư vấn thực hiện, thiếu kiểm tra, đôn đốc hoặc không phối hợp tháo gỡ khó khăn, vướng mắc nên tiến độ triển khai chậm.</w:t>
      </w:r>
    </w:p>
    <w:p w:rsidR="00B03016" w:rsidRPr="006565B6" w:rsidRDefault="00B03016" w:rsidP="00B03016">
      <w:pPr>
        <w:spacing w:before="120" w:after="120"/>
        <w:ind w:firstLine="709"/>
        <w:jc w:val="both"/>
        <w:rPr>
          <w:color w:val="auto"/>
        </w:rPr>
      </w:pPr>
      <w:r w:rsidRPr="006565B6">
        <w:rPr>
          <w:color w:val="auto"/>
        </w:rPr>
        <w:t>Chất lượng công tác tư vấn, khảo sát thiết kế chưa cao nên nhiều dự án phải điều chỉnh nhiều lần, thậm chí có dự án bắt đầu triển khai đã phải điều chỉnh nên mất nhiều thời gian để hoàn thiện thủ tục.</w:t>
      </w:r>
    </w:p>
    <w:p w:rsidR="00B03016" w:rsidRPr="006565B6" w:rsidRDefault="00B03016" w:rsidP="00B03016">
      <w:pPr>
        <w:spacing w:before="120" w:after="120"/>
        <w:ind w:firstLine="709"/>
        <w:jc w:val="both"/>
        <w:rPr>
          <w:color w:val="auto"/>
        </w:rPr>
      </w:pPr>
      <w:r w:rsidRPr="006565B6">
        <w:rPr>
          <w:color w:val="auto"/>
        </w:rPr>
        <w:t>Công tác bồi thường, giải phóng mặt bằng thường phức tạp, kéo dài nên mất nhiều thời gian.</w:t>
      </w:r>
    </w:p>
    <w:p w:rsidR="00B03016" w:rsidRPr="006565B6" w:rsidRDefault="00B03016" w:rsidP="00B03016">
      <w:pPr>
        <w:spacing w:before="120" w:after="120"/>
        <w:ind w:firstLine="709"/>
        <w:jc w:val="both"/>
        <w:rPr>
          <w:color w:val="auto"/>
        </w:rPr>
      </w:pPr>
      <w:r w:rsidRPr="006565B6">
        <w:rPr>
          <w:color w:val="auto"/>
        </w:rPr>
        <w:t>Một số dự án có khối lượng hoàn thành, nhưng nhà thầu và chủ đầu tư chậm làm thủ tục nghiệm thu, thanh toán nên chậm giải ngân vốn.</w:t>
      </w:r>
    </w:p>
    <w:p w:rsidR="00B03016" w:rsidRPr="006565B6" w:rsidRDefault="00B03016" w:rsidP="00B03016">
      <w:pPr>
        <w:spacing w:before="120" w:after="120"/>
        <w:ind w:firstLine="709"/>
        <w:jc w:val="both"/>
        <w:rPr>
          <w:b/>
          <w:color w:val="auto"/>
        </w:rPr>
      </w:pPr>
      <w:r w:rsidRPr="006565B6">
        <w:rPr>
          <w:b/>
          <w:color w:val="auto"/>
        </w:rPr>
        <w:t>II. Kế hoạch đầu tư công năm 2018</w:t>
      </w:r>
    </w:p>
    <w:p w:rsidR="00B03016" w:rsidRPr="006565B6" w:rsidRDefault="00B03016" w:rsidP="00B03016">
      <w:pPr>
        <w:spacing w:before="120" w:after="120"/>
        <w:ind w:firstLine="709"/>
        <w:jc w:val="both"/>
        <w:rPr>
          <w:color w:val="auto"/>
        </w:rPr>
      </w:pPr>
      <w:r w:rsidRPr="006565B6">
        <w:rPr>
          <w:color w:val="auto"/>
        </w:rPr>
        <w:t>Căn cứ các quy định của Luật Đầu tư công, Luật Ngân sách nhà nước; các Nghị định của Chính phủ hướng dẫn thi hành Luật Đầu tư công, Luật Ngân sách nhà nước; Kế hoạch đầu tư công trung hạn giai đoạn 2016-2020 đã được Hội đồng nhân dân tỉnh thông qua tại Nghị quyết số 69/2016/NQ-HĐND ngày 09/12/2016 và Ủy ban nhân dân tỉnh giao cho các địa phương đơn vị tại Quyết định số 1506/QĐ-UBND ngày 09/12/2016 và Quyết định số 426/QĐ-UBND ngày 19/5/2017; Chỉ thị số 29/CT-TTg ngày 07/7/2017 của Thủ tướng Chính phủ về xây dựng Kế hoạch phát triển kinh tế - xã hội và dự toán ngân sách nhà nước năm 2018; Công văn số 2203/BKHĐT-TH ngày 05/12/2017 cua Sở Kế hoạch và Đầu tư về việc thông báo điều chỉnh mức vốn dự kiến phân cấp đầu tư cho các huyện, thành phố kế hoạch năm 2018. Sau khi rà soát, Ủy ban nhân dân huyện Sa Thầy dự kiến kế hoạch đầu tư công năm 2018 như sau:</w:t>
      </w:r>
    </w:p>
    <w:p w:rsidR="00B03016" w:rsidRPr="006565B6" w:rsidRDefault="00B03016" w:rsidP="00B03016">
      <w:pPr>
        <w:spacing w:before="120" w:after="120"/>
        <w:ind w:firstLine="709"/>
        <w:jc w:val="both"/>
        <w:rPr>
          <w:b/>
          <w:color w:val="auto"/>
        </w:rPr>
      </w:pPr>
      <w:bookmarkStart w:id="0" w:name="bookmark114"/>
      <w:r w:rsidRPr="006565B6">
        <w:rPr>
          <w:b/>
          <w:color w:val="auto"/>
        </w:rPr>
        <w:t>1. Định hướng đầu tư trong kế hoạch đầu tư công năm 2018</w:t>
      </w:r>
      <w:bookmarkEnd w:id="0"/>
    </w:p>
    <w:p w:rsidR="00B03016" w:rsidRPr="006565B6" w:rsidRDefault="00B03016" w:rsidP="00B03016">
      <w:pPr>
        <w:spacing w:before="120" w:after="120"/>
        <w:ind w:firstLine="709"/>
        <w:jc w:val="both"/>
        <w:rPr>
          <w:color w:val="auto"/>
        </w:rPr>
      </w:pPr>
      <w:r w:rsidRPr="006565B6">
        <w:rPr>
          <w:color w:val="auto"/>
        </w:rPr>
        <w:t>Kế hoạch đầu tư công năm 2018 phải góp phần thực hiện các mục tiêu và các định hướng phát triển kinh tế - xã hội 5 năm 2016 - 2020 và kế hoạch phát triển kinh tế - xã hội năm 2018, quy hoạch tổng thể phát triển kinh tế - xã hội của huyện đến năm 2020, quy hoạch phát triển ngành, lĩnh vực, sản phẩm chủ yếu và quy hoạch tổng thể phát triển kinh tế xã hội của các địa phương; phù hợp với kế hoạch đầu tư công trung hạn giai đoạn 2016 - 2020 đã được cấp có thẩm quyền phê duyệt. Gắn việc xây dựng Kế hoạch đầu tư công năm 2018 với việc ổn định, tăng trưởng kinh tế và xây dựng hệ thống kết cấu hạ tầng đồng bộ là động lực để thúc đẩy phát triển kinh tế - xã hội trên địa bàn.</w:t>
      </w:r>
    </w:p>
    <w:p w:rsidR="00B03016" w:rsidRPr="006565B6" w:rsidRDefault="00B03016" w:rsidP="00B03016">
      <w:pPr>
        <w:spacing w:before="120" w:after="120"/>
        <w:ind w:firstLine="709"/>
        <w:jc w:val="both"/>
        <w:rPr>
          <w:color w:val="auto"/>
        </w:rPr>
      </w:pPr>
      <w:r w:rsidRPr="006565B6">
        <w:rPr>
          <w:color w:val="auto"/>
        </w:rPr>
        <w:t xml:space="preserve">Kế hoạch đầu tư năm 2018 được xây dựng trên cơ sở tiếp tục cơ cấu lại đầu tư từ ngân sách nhà nước theo hướng tập trung, khắc phục dàn trải, nâng cao hiệu quả đầu tư, trong đó tập trung và ưu tiên bố trí vốn cho các công trình, dự án trọng điểm, cấp bách có sức lan tỏa; các chương trình mục tiêu quốc gia </w:t>
      </w:r>
      <w:r w:rsidRPr="006565B6">
        <w:rPr>
          <w:i/>
          <w:color w:val="auto"/>
        </w:rPr>
        <w:t>(Chương trình hỗ trợ giảm nghèo nhanh và bền vững, Chương trình xây dựng nông thôn mới).</w:t>
      </w:r>
    </w:p>
    <w:p w:rsidR="00B03016" w:rsidRPr="006565B6" w:rsidRDefault="00B03016" w:rsidP="00B03016">
      <w:pPr>
        <w:spacing w:before="120" w:after="120"/>
        <w:ind w:firstLine="709"/>
        <w:jc w:val="both"/>
        <w:rPr>
          <w:color w:val="auto"/>
        </w:rPr>
      </w:pPr>
      <w:r w:rsidRPr="006565B6">
        <w:rPr>
          <w:color w:val="auto"/>
        </w:rPr>
        <w:lastRenderedPageBreak/>
        <w:t>Việc phân bổ vốn đầu tư từ ngân sách nhà nước năm 2018 cho các dự án đảm bảo nguyên tắc, tiêu chí và thứ tự ưu tiên trong công tác phân bổ vốn đầu tư theo quy định tại Nghị quyết số 69/2016/NQ-HĐND ngày 09/12/2016 của Hội đồng nhân dân tỉnh. Đối với các dự án khởi công mới chỉ bố trí vốn kế hoạch năm 2018 cho các dự án thật sự cần thiết đáp ứng đủ các điều kiện: (i) Đã được cấp có thẩm quyền giao kế hoạch vốn đầu tư công trung hạn giai đoạn 2016-2020; (ii) Đến ngày 31/10/2017 có quyết định đầu tư dự án theo đúng quy định của Luật Đầu tư công; (iii) Không bố trí vốn kế hoạch đầu tư công cho các dự án không thực hiện trình tự lập, thẩm định, phê duyệt chủ trương đầu tư, quyết định đầu tư theo quy định của Luật Đâu tư công và các văn bản hướng dẫn thi hành.</w:t>
      </w:r>
    </w:p>
    <w:p w:rsidR="00B03016" w:rsidRPr="006565B6" w:rsidRDefault="00B03016" w:rsidP="00B03016">
      <w:pPr>
        <w:spacing w:before="120" w:after="120"/>
        <w:ind w:firstLine="709"/>
        <w:jc w:val="both"/>
        <w:rPr>
          <w:color w:val="auto"/>
        </w:rPr>
      </w:pPr>
      <w:r w:rsidRPr="006565B6">
        <w:rPr>
          <w:color w:val="auto"/>
        </w:rPr>
        <w:t>Không bố trí vốn kế hoạch nguồn ngân sách nhà nước năm 2018 cho các dự án không thuộc nhiệm vụ chi đầu tư nguồn ngân sách nhà nước, không được cấp có thẩm quyền giao kế hoạch đầu tư trung hạn vốn ngân sách nhà nước giai đoạn 2016 - 2020.</w:t>
      </w:r>
    </w:p>
    <w:p w:rsidR="00B03016" w:rsidRPr="006565B6" w:rsidRDefault="00B03016" w:rsidP="00B03016">
      <w:pPr>
        <w:spacing w:before="120" w:after="120"/>
        <w:ind w:firstLine="709"/>
        <w:jc w:val="both"/>
        <w:rPr>
          <w:b/>
          <w:color w:val="auto"/>
        </w:rPr>
      </w:pPr>
      <w:r w:rsidRPr="006565B6">
        <w:rPr>
          <w:b/>
          <w:color w:val="auto"/>
        </w:rPr>
        <w:t>2. Khả năng huy động và cân đốí các nguồn vốn thực hiện trong kế hoạch năm 2018</w:t>
      </w:r>
    </w:p>
    <w:p w:rsidR="00B03016" w:rsidRPr="006565B6" w:rsidRDefault="00B03016" w:rsidP="00B03016">
      <w:pPr>
        <w:spacing w:before="120" w:after="120"/>
        <w:ind w:firstLine="709"/>
        <w:jc w:val="both"/>
        <w:rPr>
          <w:color w:val="auto"/>
        </w:rPr>
      </w:pPr>
      <w:r w:rsidRPr="006565B6">
        <w:rPr>
          <w:color w:val="auto"/>
        </w:rPr>
        <w:t xml:space="preserve">Theo số liệu thông báo của Sở Kế hoạch và Đầu tư tại Công văn số 2203/BKHĐT-TH ngày 05/12/2017, tổng kế hoạch đầu tư nguồn ngân sách nhà nước và vốn sự nghiệp thực hiện các chương trình mục tiêu quốc gia năm 2018 được Ủy ban nhân dân tỉnh giao cho huyện Sa Thầy là 59.738 triệu đồng, trong đó vốn thực hiện các chương trình mục tiêu quốc gia năm 2018 là 40.972 triệu đồng </w:t>
      </w:r>
      <w:r w:rsidRPr="006565B6">
        <w:rPr>
          <w:i/>
          <w:color w:val="auto"/>
        </w:rPr>
        <w:t xml:space="preserve">(vốn đầu tư phát triển là 18.766 triệu đồng và vốn sự nghiệp là 12.857 triệu đồng). </w:t>
      </w:r>
      <w:r w:rsidRPr="006565B6">
        <w:rPr>
          <w:color w:val="auto"/>
        </w:rPr>
        <w:t>Qua rà soát tình hình thực tế các nguồn thu của địa phương, Ủy ban nhân dân huyện dự kiến giao 69.703 triệu đồng, tăng 9.965 triệu đồng, trong đó vốn đầu tư phát triển là 56.846 triệu đồng và vốn sự nghiệp là 12.857 triệu đồng.</w:t>
      </w:r>
    </w:p>
    <w:p w:rsidR="00B03016" w:rsidRPr="006565B6" w:rsidRDefault="00B03016" w:rsidP="00B03016">
      <w:pPr>
        <w:spacing w:before="120" w:after="120"/>
        <w:ind w:firstLine="709"/>
        <w:jc w:val="both"/>
        <w:rPr>
          <w:color w:val="auto"/>
        </w:rPr>
      </w:pPr>
      <w:r w:rsidRPr="006565B6">
        <w:rPr>
          <w:color w:val="auto"/>
        </w:rPr>
        <w:t>Căn cứ theo quy định của Luật Đầu tư công, Luật Ngân sách nhà nước và các văn bản hướng dẫn của Sở, ngành với tổng mức vốn kế hoạch năm 2018 của địa phương như đã nêu trên, Ủy ban nhân dân huyện trình Hội đồng nhân dân huyện khóa X, kỳ họp thứ 5 xem xét phân bổ 69.703 triệu đồng; trong đó vốn đầu tư phát triển là 56.846 triệu đồng và vốn sự nghiệp sự nghiệp thực hiện các chương trình mục tiêu quốc gia là 12.857 triệu đồng.</w:t>
      </w:r>
    </w:p>
    <w:p w:rsidR="00B03016" w:rsidRPr="006565B6" w:rsidRDefault="00B03016" w:rsidP="00B03016">
      <w:pPr>
        <w:spacing w:before="120" w:after="120"/>
        <w:ind w:firstLine="709"/>
        <w:jc w:val="both"/>
        <w:rPr>
          <w:i/>
          <w:color w:val="auto"/>
        </w:rPr>
      </w:pPr>
      <w:r w:rsidRPr="006565B6">
        <w:rPr>
          <w:i/>
          <w:color w:val="auto"/>
        </w:rPr>
        <w:t>(Chi tiết về mức vốn đầu tư của từng nguồn trong kế hoạch năm 2018 như tại Biểu số 01 kèm theo).</w:t>
      </w:r>
    </w:p>
    <w:p w:rsidR="00B03016" w:rsidRPr="006565B6" w:rsidRDefault="00B03016" w:rsidP="00B03016">
      <w:pPr>
        <w:spacing w:before="120" w:after="120"/>
        <w:ind w:firstLine="709"/>
        <w:jc w:val="both"/>
        <w:rPr>
          <w:b/>
          <w:color w:val="auto"/>
        </w:rPr>
      </w:pPr>
      <w:r w:rsidRPr="006565B6">
        <w:rPr>
          <w:b/>
          <w:color w:val="auto"/>
        </w:rPr>
        <w:t>3. Danh mục và mức vốn đầu tư bố trí cho từng dự án kế hoạch đầu tư nguồn ngân sách nhà nước năm 2018</w:t>
      </w:r>
    </w:p>
    <w:p w:rsidR="00B03016" w:rsidRPr="006565B6" w:rsidRDefault="00B03016" w:rsidP="00B03016">
      <w:pPr>
        <w:spacing w:before="120" w:after="120"/>
        <w:ind w:firstLine="709"/>
        <w:jc w:val="both"/>
        <w:rPr>
          <w:color w:val="auto"/>
        </w:rPr>
      </w:pPr>
      <w:r w:rsidRPr="006565B6">
        <w:rPr>
          <w:color w:val="auto"/>
        </w:rPr>
        <w:t xml:space="preserve">Trên cơ sở Kế hoạch vốn đầu tư công trung hạn giai đoạn 2016-2020 đã được Hội đồng nhân dân huyện thông qua tại Nghị quyết số 01/2017/NQ-HĐND ngày 18/4/2017 và Kế hoạch vốn đã bố trí cho các dự án trong kế hoạch các năm 2016 và 2017; qua rà soát các nội dung theo hướng dẫn của Sở Kế hoạch và Đầu tư về nguyên tắc, tiêu chí phân bổ kế hoạch đầu tư vốn ngân sách nhà nước năm </w:t>
      </w:r>
      <w:r w:rsidRPr="006565B6">
        <w:rPr>
          <w:color w:val="auto"/>
        </w:rPr>
        <w:lastRenderedPageBreak/>
        <w:t>2018, Ủy ban nhân dân huyện Sa Thầy kính trình Hội đồng nhân dân huyện xem xét:</w:t>
      </w:r>
    </w:p>
    <w:p w:rsidR="00B03016" w:rsidRPr="006565B6" w:rsidRDefault="00B03016" w:rsidP="00B03016">
      <w:pPr>
        <w:spacing w:before="120" w:after="120"/>
        <w:ind w:firstLine="709"/>
        <w:jc w:val="both"/>
        <w:rPr>
          <w:color w:val="auto"/>
        </w:rPr>
      </w:pPr>
      <w:r w:rsidRPr="006565B6">
        <w:rPr>
          <w:color w:val="auto"/>
        </w:rPr>
        <w:t>Phê duyệt danh mục và mức vốn phân bổ Kế hoạch năm 2018 đối với các nguồn vốn thuộc thẩm quyền phân bổ của Hội đồng nhân dân huyện, gồm:</w:t>
      </w:r>
    </w:p>
    <w:p w:rsidR="00B03016" w:rsidRPr="006565B6" w:rsidRDefault="00B03016" w:rsidP="00B03016">
      <w:pPr>
        <w:spacing w:before="120" w:after="120"/>
        <w:ind w:firstLine="709"/>
        <w:jc w:val="both"/>
        <w:rPr>
          <w:color w:val="auto"/>
        </w:rPr>
      </w:pPr>
      <w:r w:rsidRPr="006565B6">
        <w:rPr>
          <w:color w:val="auto"/>
        </w:rPr>
        <w:t xml:space="preserve">(1). Danh mục và mức vốn bố trí cho các dự án sử dụng nguồn cân đối ngân sách địa phương </w:t>
      </w:r>
      <w:r w:rsidRPr="006565B6">
        <w:rPr>
          <w:i/>
          <w:color w:val="auto"/>
        </w:rPr>
        <w:t>(Nguồn cân đối theo tiêu chí, định mức theo quyết định 40/2015/QĐ-TTg, đầu tư từ nguồn thu tiền sử dụng đất và đầu tư từ nguồn thu sổ số kiến thiết và bố trí trả nợ, chuyến tiếp, khởi công mới các từ nguồn vượt thu, dự phòng, khác...)</w:t>
      </w:r>
      <w:r w:rsidRPr="006565B6">
        <w:rPr>
          <w:color w:val="auto"/>
        </w:rPr>
        <w:t xml:space="preserve"> kế hoạch năm 2018 như tại Biểu số 02 và 04 kèm theo.</w:t>
      </w:r>
    </w:p>
    <w:p w:rsidR="00B03016" w:rsidRPr="006565B6" w:rsidRDefault="00B03016" w:rsidP="00B03016">
      <w:pPr>
        <w:spacing w:before="120" w:after="120"/>
        <w:ind w:firstLine="709"/>
        <w:jc w:val="both"/>
        <w:rPr>
          <w:color w:val="auto"/>
        </w:rPr>
      </w:pPr>
      <w:r w:rsidRPr="006565B6">
        <w:rPr>
          <w:color w:val="auto"/>
        </w:rPr>
        <w:t>(2). Danh mục và mức vốn vốn bố trí cho các dự án sử dụng các nguồn thu để lại chưa đưa vào cân đối ngân sách nhà nước kế hoạch năm 2018 như tại Biểu số 03 kèm theo.</w:t>
      </w:r>
    </w:p>
    <w:p w:rsidR="00B03016" w:rsidRPr="006565B6" w:rsidRDefault="00B03016" w:rsidP="00B03016">
      <w:pPr>
        <w:spacing w:before="120" w:after="120"/>
        <w:ind w:firstLine="709"/>
        <w:jc w:val="both"/>
        <w:rPr>
          <w:color w:val="auto"/>
        </w:rPr>
      </w:pPr>
      <w:r w:rsidRPr="006565B6">
        <w:rPr>
          <w:color w:val="auto"/>
        </w:rPr>
        <w:t>(3). Kế hoạch phân bổ nguồn vốn ngân sách trung ương Hỗ trợ người có công với cách mạng về nhà ở theo Quyết định số 22/2013/QĐ-TTg của Thủ tướng Chính phủ như tại Biểu số 07 kèm theo.</w:t>
      </w:r>
    </w:p>
    <w:p w:rsidR="00B03016" w:rsidRPr="006565B6" w:rsidRDefault="00B03016" w:rsidP="00B03016">
      <w:pPr>
        <w:spacing w:before="120" w:after="120"/>
        <w:ind w:firstLine="709"/>
        <w:jc w:val="both"/>
        <w:rPr>
          <w:color w:val="auto"/>
        </w:rPr>
      </w:pPr>
      <w:r w:rsidRPr="006565B6">
        <w:rPr>
          <w:color w:val="auto"/>
        </w:rPr>
        <w:t xml:space="preserve">(4). Kế hoạch phân bổ nguồn vốn các chương trình mục tiêu quốc gia </w:t>
      </w:r>
      <w:r w:rsidRPr="006565B6">
        <w:rPr>
          <w:i/>
          <w:color w:val="auto"/>
        </w:rPr>
        <w:t>(bao gồm vốn đầu tư phát triển và vốn sự nghiệp)</w:t>
      </w:r>
      <w:r w:rsidRPr="006565B6">
        <w:rPr>
          <w:color w:val="auto"/>
        </w:rPr>
        <w:t xml:space="preserve"> như tại Biểu số 05 và 06 kèm theo.</w:t>
      </w:r>
    </w:p>
    <w:p w:rsidR="00B03016" w:rsidRPr="006565B6" w:rsidRDefault="00B03016" w:rsidP="00B03016">
      <w:pPr>
        <w:spacing w:before="120" w:after="120"/>
        <w:ind w:firstLine="709"/>
        <w:jc w:val="both"/>
        <w:rPr>
          <w:b/>
          <w:color w:val="auto"/>
        </w:rPr>
      </w:pPr>
      <w:r w:rsidRPr="006565B6">
        <w:rPr>
          <w:b/>
          <w:color w:val="auto"/>
        </w:rPr>
        <w:t>III. Giảỉ pháp điều hành, tổ chức thực hiện kế hoạch năm 2018</w:t>
      </w:r>
    </w:p>
    <w:p w:rsidR="00B03016" w:rsidRPr="006565B6" w:rsidRDefault="00B03016" w:rsidP="00B03016">
      <w:pPr>
        <w:spacing w:before="120" w:after="120"/>
        <w:ind w:firstLine="709"/>
        <w:jc w:val="both"/>
        <w:rPr>
          <w:b/>
          <w:color w:val="auto"/>
        </w:rPr>
      </w:pPr>
      <w:bookmarkStart w:id="1" w:name="bookmark115"/>
      <w:r w:rsidRPr="006565B6">
        <w:rPr>
          <w:b/>
          <w:color w:val="auto"/>
        </w:rPr>
        <w:t>1. Phòng Tài chính - Kế hoạch chủ trì, phối hợp với các phòng, ban, đơn vị và Ủy ban nhân dân các xã, thị trấn</w:t>
      </w:r>
      <w:bookmarkEnd w:id="1"/>
    </w:p>
    <w:p w:rsidR="00B03016" w:rsidRPr="006565B6" w:rsidRDefault="00B03016" w:rsidP="00B03016">
      <w:pPr>
        <w:spacing w:before="120" w:after="120"/>
        <w:ind w:firstLine="709"/>
        <w:jc w:val="both"/>
        <w:rPr>
          <w:color w:val="auto"/>
        </w:rPr>
      </w:pPr>
      <w:r w:rsidRPr="006565B6">
        <w:rPr>
          <w:color w:val="auto"/>
        </w:rPr>
        <w:t>- Chủ động hướng dẫn các cơ quan, đơn vị, Ủy ban nhân dân các xã, thị trấn tổ chức triển khai thực hiện Kế hoạch đầu tư nguồn ngân sách nhà nước năm 2018 theo đúng quy định và báo cáo cấp có thẩm quyền kịp thời tháo gỡ các khó khăn, vướng mắc trong triển khai kế hoạch.</w:t>
      </w:r>
    </w:p>
    <w:p w:rsidR="00B03016" w:rsidRPr="006565B6" w:rsidRDefault="00B03016" w:rsidP="00B03016">
      <w:pPr>
        <w:spacing w:before="120" w:after="120"/>
        <w:ind w:firstLine="709"/>
        <w:jc w:val="both"/>
        <w:rPr>
          <w:i/>
          <w:color w:val="auto"/>
        </w:rPr>
      </w:pPr>
      <w:r w:rsidRPr="006565B6">
        <w:rPr>
          <w:color w:val="auto"/>
        </w:rPr>
        <w:t xml:space="preserve">- Rà soát, kiểm tra và kịp thời báo cáo Ủy ban nhân dân huyện xem xét đối với các đơn vị phân bổ kế hoạch đầu tư năm 2018 không tuân thủ đúng theo nguyên tắc và thứ tự ưu tiên bố trí vốn đầu tư năm 2018. Theo dõi, giám sát kịp thời báo cáo Ủy ban nhân dân huyện các cơ quan, đơn vị, các xã, thị trấn đủ điều kiện hoặc không đủ điều kiện bố trí khởi công dự án mới </w:t>
      </w:r>
      <w:r w:rsidRPr="006565B6">
        <w:rPr>
          <w:i/>
          <w:color w:val="auto"/>
        </w:rPr>
        <w:t>(do chưa xử lý dứt điểm nợ đọng xây dựng cơ bản (nếu có) theo quy định).</w:t>
      </w:r>
    </w:p>
    <w:p w:rsidR="00B03016" w:rsidRPr="006565B6" w:rsidRDefault="00B03016" w:rsidP="00B03016">
      <w:pPr>
        <w:spacing w:before="120" w:after="120"/>
        <w:ind w:firstLine="709"/>
        <w:jc w:val="both"/>
        <w:rPr>
          <w:color w:val="auto"/>
        </w:rPr>
      </w:pPr>
      <w:r w:rsidRPr="006565B6">
        <w:rPr>
          <w:color w:val="auto"/>
        </w:rPr>
        <w:t>- Tăng cường quản lý chặt chẽ các nguồn vốn đầu tư theo quy định của Luật Đầu tư công; sử dụng vốn đầu tư đúng mục đích, hiệu quả, chủ động tham mưu cấp có thẩm quyền điều chuyển kế hoạch vốn từ các dự án không có khả năng giải ngân hết vốn sang các dự án thiếu vốn; kịp thời tham mưu Ủy ban nhân dân huyện trình Thường trực Hội đồng nhân dân huyện phân bổ các nguồn vốn đầu tư phát sinh trong quá trình triển khai thực hiện kế hoạch đầu tư năm 2018.</w:t>
      </w:r>
    </w:p>
    <w:p w:rsidR="00B03016" w:rsidRPr="006565B6" w:rsidRDefault="00B03016" w:rsidP="00B03016">
      <w:pPr>
        <w:spacing w:before="120" w:after="120"/>
        <w:ind w:firstLine="709"/>
        <w:jc w:val="both"/>
        <w:rPr>
          <w:color w:val="auto"/>
        </w:rPr>
      </w:pPr>
      <w:r w:rsidRPr="006565B6">
        <w:rPr>
          <w:color w:val="auto"/>
        </w:rPr>
        <w:t xml:space="preserve">- Kiểm tra, hướng dẫn các cơ quan, đơn vị, các xã, thị trấn bố trí vốn đối ứng từ ngân sách cấp mình cho các dự án theo cam kết </w:t>
      </w:r>
      <w:r w:rsidRPr="006565B6">
        <w:rPr>
          <w:i/>
          <w:color w:val="auto"/>
        </w:rPr>
        <w:t>(nếu có)</w:t>
      </w:r>
      <w:r w:rsidRPr="006565B6">
        <w:rPr>
          <w:color w:val="auto"/>
        </w:rPr>
        <w:t xml:space="preserve"> để đảm bảo triển khai đúng tiến độ; triển khai công trình, dự án sử dụng nguồn thu tiền sử dụng đất khi </w:t>
      </w:r>
      <w:r w:rsidRPr="006565B6">
        <w:rPr>
          <w:color w:val="auto"/>
        </w:rPr>
        <w:lastRenderedPageBreak/>
        <w:t>có nguồn thu nộp vào ngân sách. Tăng cường kiểm tra, giám sát các dự án khai thác quỹ đất tạo vốn đầu tư xây dựng kết cấu hạ tầng tại địa phương.</w:t>
      </w:r>
    </w:p>
    <w:p w:rsidR="00B03016" w:rsidRPr="006565B6" w:rsidRDefault="00B03016" w:rsidP="00B03016">
      <w:pPr>
        <w:spacing w:before="120" w:after="120"/>
        <w:ind w:firstLine="709"/>
        <w:jc w:val="both"/>
        <w:rPr>
          <w:color w:val="auto"/>
        </w:rPr>
      </w:pPr>
      <w:r w:rsidRPr="006565B6">
        <w:rPr>
          <w:color w:val="auto"/>
        </w:rPr>
        <w:t>- Theo dõi, đánh giá việc thực hiện và giải ngân các dự án thuộc kế hoạch đầu tư năm 2018; báo cáo định kỳ tình hình thực hiện kế hoạch đầu tư cho Ủy ban nhân dân huyện để báo cáo Sở Kế hoạch và Đầu tư, Sở Tài chính theo đúng quy định.</w:t>
      </w:r>
    </w:p>
    <w:p w:rsidR="00B03016" w:rsidRPr="006565B6" w:rsidRDefault="00B03016" w:rsidP="00B03016">
      <w:pPr>
        <w:spacing w:before="120" w:after="120"/>
        <w:ind w:firstLine="709"/>
        <w:jc w:val="both"/>
        <w:rPr>
          <w:color w:val="auto"/>
        </w:rPr>
      </w:pPr>
      <w:r w:rsidRPr="006565B6">
        <w:rPr>
          <w:color w:val="auto"/>
        </w:rPr>
        <w:t>- Tăng cường thanh tra, kiểm tra, giám sát, đánh giá việc quản lý và sử dụng vốn của các dự án đầu tư bằng các nguồn vốn đầu tư nhằm đẩy nhanh tiến độ triển khai thực hiện, đảm bảo đúng theo quy hoạch, kế hoạch được duyệt.</w:t>
      </w:r>
    </w:p>
    <w:p w:rsidR="00B03016" w:rsidRPr="006565B6" w:rsidRDefault="00B03016" w:rsidP="00B03016">
      <w:pPr>
        <w:spacing w:before="120" w:after="120"/>
        <w:ind w:firstLine="709"/>
        <w:jc w:val="both"/>
        <w:rPr>
          <w:color w:val="auto"/>
        </w:rPr>
      </w:pPr>
      <w:r w:rsidRPr="006565B6">
        <w:rPr>
          <w:color w:val="auto"/>
        </w:rPr>
        <w:t>- Chủ trì, phối hợp với Chi cục Thuế huyện, Kho bạc Nhà nước huyện, Ủy ban nhân dân các xã, thị trấn và các đơn vị liên quan:</w:t>
      </w:r>
    </w:p>
    <w:p w:rsidR="00B03016" w:rsidRPr="006565B6" w:rsidRDefault="00B03016" w:rsidP="00B03016">
      <w:pPr>
        <w:spacing w:before="120" w:after="120"/>
        <w:ind w:firstLine="709"/>
        <w:jc w:val="both"/>
        <w:rPr>
          <w:color w:val="auto"/>
        </w:rPr>
      </w:pPr>
      <w:r w:rsidRPr="006565B6">
        <w:rPr>
          <w:color w:val="auto"/>
        </w:rPr>
        <w:t>+ Đảm bảo cân đối nguồn vốn cho đầu tư phát triển; kịp thời báo cáo các khoản thu để lại cho đầu tư chưa đưa vào cân đối nhà nước để làm cơ sở thông báo cho các chủ đầu tư thực hiện.</w:t>
      </w:r>
    </w:p>
    <w:p w:rsidR="00B03016" w:rsidRPr="006565B6" w:rsidRDefault="00B03016" w:rsidP="00B03016">
      <w:pPr>
        <w:spacing w:before="120" w:after="120"/>
        <w:ind w:firstLine="709"/>
        <w:jc w:val="both"/>
        <w:rPr>
          <w:color w:val="auto"/>
        </w:rPr>
      </w:pPr>
      <w:r w:rsidRPr="006565B6">
        <w:rPr>
          <w:color w:val="auto"/>
        </w:rPr>
        <w:t>+ Kiểm soát chặt chẽ dự toán chi ngân sách địa phương; quản lý chặt chẽ và hạn chế tối đa việc ứng trước dự toán ngân sách năm sau.</w:t>
      </w:r>
    </w:p>
    <w:p w:rsidR="00B03016" w:rsidRPr="006565B6" w:rsidRDefault="00B03016" w:rsidP="00B03016">
      <w:pPr>
        <w:spacing w:before="120" w:after="120"/>
        <w:ind w:firstLine="709"/>
        <w:jc w:val="both"/>
        <w:rPr>
          <w:color w:val="auto"/>
        </w:rPr>
      </w:pPr>
      <w:r w:rsidRPr="006565B6">
        <w:rPr>
          <w:color w:val="auto"/>
        </w:rPr>
        <w:t>+ Hướng dẫn thủ tục thanh, quyết toán vốn đầu tư theo đúng quy định. Nâng cao năng lực, hiệu quả khai thác nguồn lực tài chính trong việc quản lý, sử dụng tài sản công.</w:t>
      </w:r>
    </w:p>
    <w:p w:rsidR="00B03016" w:rsidRPr="006565B6" w:rsidRDefault="00B03016" w:rsidP="00B03016">
      <w:pPr>
        <w:spacing w:before="120" w:after="120"/>
        <w:ind w:firstLine="709"/>
        <w:jc w:val="both"/>
        <w:rPr>
          <w:color w:val="auto"/>
        </w:rPr>
      </w:pPr>
      <w:r w:rsidRPr="006565B6">
        <w:rPr>
          <w:color w:val="auto"/>
        </w:rPr>
        <w:t>+ Định kỳ hàng tháng tham mưu Ủy ban nhân dân huyện báo cáo tình hình giải ngân kế hoạch vốn đầu tư năm 2018 cho Sở Kế hoạch và Đầu tư, Sở Tài chính</w:t>
      </w:r>
    </w:p>
    <w:p w:rsidR="00B03016" w:rsidRPr="006565B6" w:rsidRDefault="00B03016" w:rsidP="00B03016">
      <w:pPr>
        <w:spacing w:before="120" w:after="120"/>
        <w:ind w:firstLine="709"/>
        <w:jc w:val="both"/>
        <w:rPr>
          <w:b/>
          <w:color w:val="auto"/>
        </w:rPr>
      </w:pPr>
      <w:r w:rsidRPr="006565B6">
        <w:rPr>
          <w:b/>
          <w:color w:val="auto"/>
        </w:rPr>
        <w:t>2. Kho bạc Nhà nước huyện chủ trì, phối hợp với các đơn vị có liên quan</w:t>
      </w:r>
    </w:p>
    <w:p w:rsidR="00B03016" w:rsidRPr="006565B6" w:rsidRDefault="00B03016" w:rsidP="00B03016">
      <w:pPr>
        <w:spacing w:before="120" w:after="120"/>
        <w:ind w:firstLine="709"/>
        <w:jc w:val="both"/>
        <w:rPr>
          <w:i/>
          <w:color w:val="auto"/>
        </w:rPr>
      </w:pPr>
      <w:r w:rsidRPr="006565B6">
        <w:rPr>
          <w:color w:val="auto"/>
        </w:rPr>
        <w:t xml:space="preserve">Báo cáo Ủy ban nhân dân huyện, đồng gửi Sở Kế hoạch và Đầu tư, Sở Tài chính kết quả giải ngân kế hoạch vốn đầu tư ngân sách nhà nước năm 2018 hằng tháng theo đúng thời gian quy định. Tuyệt đối không giải ngân vốn cho các dự án bố trí vốn đầu tư không đúng quy định </w:t>
      </w:r>
      <w:r w:rsidRPr="006565B6">
        <w:rPr>
          <w:i/>
          <w:color w:val="auto"/>
        </w:rPr>
        <w:t>(quyết định đầu tư không đảm bảo thời gian; quyết định phê duyệt dự án khi chưa có quyết định phê duyệt chủ trương đầu tư; bổ trí vốn khởi công dự án mới khi chưa xử lý dứt điểm nợ đọng xây dựng cơ bản (nếu có) theo quy định...).</w:t>
      </w:r>
    </w:p>
    <w:p w:rsidR="00B03016" w:rsidRPr="006565B6" w:rsidRDefault="00B03016" w:rsidP="00B03016">
      <w:pPr>
        <w:spacing w:before="120" w:after="120"/>
        <w:ind w:firstLine="709"/>
        <w:jc w:val="both"/>
        <w:rPr>
          <w:b/>
          <w:color w:val="auto"/>
        </w:rPr>
      </w:pPr>
      <w:r w:rsidRPr="006565B6">
        <w:rPr>
          <w:b/>
          <w:color w:val="auto"/>
        </w:rPr>
        <w:t>3. Các cơ quan, đơn vị, Ủy ban nhân dân các xã, thị trấn được giao làm chủ đầu tư</w:t>
      </w:r>
    </w:p>
    <w:p w:rsidR="00B03016" w:rsidRPr="006565B6" w:rsidRDefault="00B03016" w:rsidP="00B03016">
      <w:pPr>
        <w:spacing w:before="120" w:after="120"/>
        <w:ind w:firstLine="709"/>
        <w:jc w:val="both"/>
        <w:rPr>
          <w:color w:val="auto"/>
        </w:rPr>
      </w:pPr>
      <w:r w:rsidRPr="006565B6">
        <w:rPr>
          <w:color w:val="auto"/>
        </w:rPr>
        <w:t>Triển khai thực hiện tốt và có hiệu quả Luật Ngân sách nhà nước năm 2015, Luật Đầu tư công, Luật quản lý nợ công, Luật Xây dựng, Luật Đấu thầu... các Nghị định của Chính phủ và các văn bản quy phạm pháp luật hiện hành có liên quan.</w:t>
      </w:r>
    </w:p>
    <w:p w:rsidR="00B03016" w:rsidRPr="006565B6" w:rsidRDefault="00B03016" w:rsidP="00B03016">
      <w:pPr>
        <w:spacing w:before="120" w:after="120"/>
        <w:ind w:firstLine="709"/>
        <w:jc w:val="both"/>
        <w:rPr>
          <w:color w:val="auto"/>
        </w:rPr>
      </w:pPr>
      <w:r w:rsidRPr="006565B6">
        <w:rPr>
          <w:color w:val="auto"/>
        </w:rPr>
        <w:t xml:space="preserve">Chấp hành nghiêm túc các nguyên tắc, tiêu chí và thức tự ưu tiên trong phân bổ vốn đầu tư công. Trong từng ngành, lĩnh vực, chương trình khi chưa bố trí để trả hết nợ đọng xây dựng cơ bản thì không được bố trí vốn để khởi công mới dự án. Các xã, thị trấn đã cam kết sử dụng từ ngân sách cấp mình để đối ứng </w:t>
      </w:r>
      <w:r w:rsidRPr="006565B6">
        <w:rPr>
          <w:i/>
          <w:color w:val="auto"/>
        </w:rPr>
        <w:t>(nếu có)</w:t>
      </w:r>
      <w:r w:rsidRPr="006565B6">
        <w:rPr>
          <w:color w:val="auto"/>
        </w:rPr>
        <w:t xml:space="preserve"> vào các dự án được ngân sách cấp trên hỗ trợ một phần, có trách nhiệm cân đối, bố </w:t>
      </w:r>
      <w:r w:rsidRPr="006565B6">
        <w:rPr>
          <w:color w:val="auto"/>
        </w:rPr>
        <w:lastRenderedPageBreak/>
        <w:t>trí từ các nguồn vốn thuộc ngân sách cấp mình để đầu tư hoàn thành dự án đảm bảo đúng tiến độ.</w:t>
      </w:r>
    </w:p>
    <w:p w:rsidR="00B03016" w:rsidRPr="006565B6" w:rsidRDefault="00B03016" w:rsidP="00B03016">
      <w:pPr>
        <w:spacing w:before="120" w:after="120"/>
        <w:ind w:firstLine="709"/>
        <w:jc w:val="both"/>
        <w:rPr>
          <w:color w:val="auto"/>
        </w:rPr>
      </w:pPr>
      <w:r w:rsidRPr="006565B6">
        <w:rPr>
          <w:color w:val="auto"/>
        </w:rPr>
        <w:t>Triển khai kế hoạch đầu tư năm 2018 ngay từ những ngày đầu năm; không để tình trạng chậm giao vốn, chậm triển khai thực hiện và giải ngân kế hoạch năm 2018. Thực hiện chi ngân sách nhà nước theo đúng dự toán. Chỉ đạo đẩy nhanh việc bồi thường, giải phóng mặt bằng, đẩy nhanh tiến độ thi công công trình, nghiệm thu khối lượng hoàn thành để thanh toán dứt điểm khối lượng đã thực hiện.</w:t>
      </w:r>
    </w:p>
    <w:p w:rsidR="00B03016" w:rsidRPr="006565B6" w:rsidRDefault="00B03016" w:rsidP="00B03016">
      <w:pPr>
        <w:spacing w:before="120" w:after="120"/>
        <w:ind w:firstLine="709"/>
        <w:jc w:val="both"/>
        <w:rPr>
          <w:color w:val="auto"/>
        </w:rPr>
      </w:pPr>
      <w:r w:rsidRPr="006565B6">
        <w:rPr>
          <w:color w:val="auto"/>
        </w:rPr>
        <w:t>Tăng cường hiệu lực, hiệu quả công tác quản lý đấu thầu; thực hiện đấu thầu qua mạng theo hướng dẫn của Bộ Kế hoạch và Đầu tư. Kiên quyết xử lý theo quy định của pháp luật đối với các nhà thầu không đáp ứng được yêu cầu, vi phạm các điều khoản hợp đồng đã ký kết, các nhà thầu không có năng lực thực hiện dự án.</w:t>
      </w:r>
    </w:p>
    <w:p w:rsidR="00B03016" w:rsidRPr="006565B6" w:rsidRDefault="00B03016" w:rsidP="00B03016">
      <w:pPr>
        <w:spacing w:before="120" w:after="120"/>
        <w:ind w:firstLine="709"/>
        <w:jc w:val="both"/>
        <w:rPr>
          <w:color w:val="auto"/>
        </w:rPr>
      </w:pPr>
      <w:r w:rsidRPr="006565B6">
        <w:rPr>
          <w:color w:val="auto"/>
        </w:rPr>
        <w:t>Tăng cường công tác theo dõi, đánh giá, kiểm tra, thanh tra, giám sát việc chấp hành kỷ luật, kỷ cương trong quản lý ngân sách nhà nước. Làm rõ trách nhiệm, xử lý nghiêm các tổ chức và cá nhân gây chậm trễ việc thực hiện kế hoạch đầu tư năm 2018 gây thất thoát, lãng phí nguồn lực của nhà nước.</w:t>
      </w:r>
    </w:p>
    <w:p w:rsidR="00B03016" w:rsidRPr="006565B6" w:rsidRDefault="00B03016" w:rsidP="00B03016">
      <w:pPr>
        <w:spacing w:before="120" w:after="120"/>
        <w:ind w:firstLine="709"/>
        <w:jc w:val="both"/>
        <w:rPr>
          <w:color w:val="auto"/>
        </w:rPr>
      </w:pPr>
      <w:r w:rsidRPr="006565B6">
        <w:rPr>
          <w:color w:val="auto"/>
        </w:rPr>
        <w:t>Thực hiện nghiêm túc chế độ báo cáo tình hình thực hiện và giai ngân kế hoạch đầu tư đảm bảo thời gian và đúng theo quy định tại Thông tư số 03/2017/TT-BKHĐT ngày 25/4/2017 của Bộ trưởng Bộ Kế hoạch và Đầu tư</w:t>
      </w:r>
      <w:r>
        <w:rPr>
          <w:color w:val="auto"/>
        </w:rPr>
        <w:t>.</w:t>
      </w:r>
    </w:p>
    <w:p w:rsidR="00B03016" w:rsidRDefault="00B03016" w:rsidP="00B03016">
      <w:pPr>
        <w:spacing w:before="120" w:after="120"/>
        <w:ind w:firstLine="709"/>
        <w:jc w:val="both"/>
        <w:rPr>
          <w:color w:val="auto"/>
        </w:rPr>
      </w:pPr>
      <w:r w:rsidRPr="006565B6">
        <w:rPr>
          <w:color w:val="auto"/>
        </w:rPr>
        <w:t>Ủy ban nhân dân huyện Sa Thầy kính trình Hội đồng nhân dân huyện khóa X, kỳ họp thứ 5 xem xét, phê duyệt./.</w:t>
      </w:r>
    </w:p>
    <w:tbl>
      <w:tblPr>
        <w:tblW w:w="9643" w:type="dxa"/>
        <w:tblInd w:w="108" w:type="dxa"/>
        <w:tblLook w:val="04A0"/>
      </w:tblPr>
      <w:tblGrid>
        <w:gridCol w:w="4675"/>
        <w:gridCol w:w="4968"/>
      </w:tblGrid>
      <w:tr w:rsidR="00B03016" w:rsidRPr="00732757" w:rsidTr="004E3FBB">
        <w:trPr>
          <w:trHeight w:val="1826"/>
        </w:trPr>
        <w:tc>
          <w:tcPr>
            <w:tcW w:w="4675" w:type="dxa"/>
          </w:tcPr>
          <w:p w:rsidR="00B03016" w:rsidRPr="00732757" w:rsidRDefault="00B03016" w:rsidP="004E3FBB">
            <w:pPr>
              <w:jc w:val="both"/>
              <w:rPr>
                <w:bCs/>
                <w:color w:val="auto"/>
                <w:sz w:val="24"/>
              </w:rPr>
            </w:pPr>
            <w:r w:rsidRPr="00732757">
              <w:rPr>
                <w:b/>
                <w:i/>
                <w:iCs/>
                <w:color w:val="auto"/>
                <w:sz w:val="24"/>
              </w:rPr>
              <w:t>Nơi nhận</w:t>
            </w:r>
            <w:r w:rsidRPr="00732757">
              <w:rPr>
                <w:bCs/>
                <w:color w:val="auto"/>
                <w:sz w:val="24"/>
              </w:rPr>
              <w:t>:</w:t>
            </w:r>
          </w:p>
          <w:p w:rsidR="00B03016" w:rsidRDefault="00B03016" w:rsidP="004E3FBB">
            <w:pPr>
              <w:jc w:val="both"/>
              <w:rPr>
                <w:bCs/>
                <w:color w:val="auto"/>
                <w:sz w:val="22"/>
              </w:rPr>
            </w:pPr>
            <w:r w:rsidRPr="00732757">
              <w:rPr>
                <w:bCs/>
                <w:color w:val="auto"/>
                <w:sz w:val="22"/>
              </w:rPr>
              <w:t xml:space="preserve">- </w:t>
            </w:r>
            <w:r>
              <w:rPr>
                <w:bCs/>
                <w:color w:val="auto"/>
                <w:sz w:val="22"/>
              </w:rPr>
              <w:t>HĐND huyện;</w:t>
            </w:r>
          </w:p>
          <w:p w:rsidR="00B03016" w:rsidRPr="00732757" w:rsidRDefault="00B03016" w:rsidP="004E3FBB">
            <w:pPr>
              <w:jc w:val="both"/>
              <w:rPr>
                <w:bCs/>
                <w:color w:val="auto"/>
                <w:sz w:val="22"/>
              </w:rPr>
            </w:pPr>
            <w:r>
              <w:rPr>
                <w:bCs/>
                <w:color w:val="auto"/>
                <w:sz w:val="22"/>
              </w:rPr>
              <w:t>- CT, các PCT UBND huyện;</w:t>
            </w:r>
          </w:p>
          <w:p w:rsidR="00B03016" w:rsidRPr="00732757" w:rsidRDefault="00B03016" w:rsidP="004E3FBB">
            <w:pPr>
              <w:widowControl w:val="0"/>
              <w:jc w:val="both"/>
              <w:rPr>
                <w:bCs/>
                <w:color w:val="auto"/>
                <w:sz w:val="24"/>
                <w:szCs w:val="28"/>
                <w:lang w:val="vi-VN" w:eastAsia="vi-VN" w:bidi="vi-VN"/>
              </w:rPr>
            </w:pPr>
            <w:r w:rsidRPr="00732757">
              <w:rPr>
                <w:bCs/>
                <w:color w:val="auto"/>
                <w:sz w:val="22"/>
              </w:rPr>
              <w:t>- Lưu: VT-LT.</w:t>
            </w:r>
          </w:p>
        </w:tc>
        <w:tc>
          <w:tcPr>
            <w:tcW w:w="4968" w:type="dxa"/>
          </w:tcPr>
          <w:p w:rsidR="00B03016" w:rsidRPr="00732757" w:rsidRDefault="00B03016" w:rsidP="004E3FBB">
            <w:pPr>
              <w:jc w:val="center"/>
              <w:rPr>
                <w:b/>
                <w:bCs/>
                <w:color w:val="auto"/>
                <w:szCs w:val="28"/>
              </w:rPr>
            </w:pPr>
            <w:r w:rsidRPr="00732757">
              <w:rPr>
                <w:b/>
                <w:bCs/>
                <w:color w:val="auto"/>
                <w:szCs w:val="28"/>
              </w:rPr>
              <w:t>TM. UỶ BAN NHÂN DÂN</w:t>
            </w:r>
          </w:p>
          <w:p w:rsidR="00B03016" w:rsidRPr="00732757" w:rsidRDefault="00B03016" w:rsidP="004E3FBB">
            <w:pPr>
              <w:jc w:val="center"/>
              <w:rPr>
                <w:b/>
                <w:color w:val="auto"/>
                <w:szCs w:val="28"/>
              </w:rPr>
            </w:pPr>
            <w:r w:rsidRPr="00732757">
              <w:rPr>
                <w:b/>
                <w:color w:val="auto"/>
                <w:szCs w:val="28"/>
              </w:rPr>
              <w:t>CHỦ TỊCH</w:t>
            </w:r>
          </w:p>
          <w:p w:rsidR="00B03016" w:rsidRDefault="00B03016" w:rsidP="004E3FBB">
            <w:pPr>
              <w:widowControl w:val="0"/>
              <w:jc w:val="center"/>
              <w:rPr>
                <w:b/>
                <w:bCs/>
                <w:color w:val="auto"/>
                <w:szCs w:val="28"/>
                <w:lang w:eastAsia="vi-VN" w:bidi="vi-VN"/>
              </w:rPr>
            </w:pPr>
            <w:r w:rsidRPr="00732757">
              <w:rPr>
                <w:b/>
                <w:bCs/>
                <w:color w:val="auto"/>
                <w:szCs w:val="28"/>
                <w:lang w:eastAsia="vi-VN" w:bidi="vi-VN"/>
              </w:rPr>
              <w:t xml:space="preserve"> (Đã ký)</w:t>
            </w:r>
          </w:p>
          <w:p w:rsidR="00B03016" w:rsidRPr="00732757" w:rsidRDefault="00B03016" w:rsidP="004E3FBB">
            <w:pPr>
              <w:widowControl w:val="0"/>
              <w:jc w:val="center"/>
              <w:rPr>
                <w:b/>
                <w:bCs/>
                <w:color w:val="auto"/>
                <w:szCs w:val="28"/>
                <w:lang w:eastAsia="vi-VN" w:bidi="vi-VN"/>
              </w:rPr>
            </w:pPr>
          </w:p>
          <w:p w:rsidR="00B03016" w:rsidRPr="00732757" w:rsidRDefault="00B03016" w:rsidP="004E3FBB">
            <w:pPr>
              <w:widowControl w:val="0"/>
              <w:jc w:val="center"/>
              <w:rPr>
                <w:b/>
                <w:bCs/>
                <w:color w:val="auto"/>
                <w:sz w:val="24"/>
                <w:szCs w:val="28"/>
                <w:lang w:eastAsia="vi-VN" w:bidi="vi-VN"/>
              </w:rPr>
            </w:pPr>
            <w:r w:rsidRPr="00732757">
              <w:rPr>
                <w:b/>
                <w:bCs/>
                <w:color w:val="auto"/>
                <w:szCs w:val="28"/>
                <w:lang w:eastAsia="vi-VN" w:bidi="vi-VN"/>
              </w:rPr>
              <w:t xml:space="preserve">Nguyễn </w:t>
            </w:r>
            <w:r>
              <w:rPr>
                <w:b/>
                <w:bCs/>
                <w:color w:val="auto"/>
                <w:szCs w:val="28"/>
                <w:lang w:eastAsia="vi-VN" w:bidi="vi-VN"/>
              </w:rPr>
              <w:t>Ngọc Sâm</w:t>
            </w:r>
          </w:p>
        </w:tc>
      </w:tr>
    </w:tbl>
    <w:p w:rsidR="00B03016" w:rsidRPr="006565B6" w:rsidRDefault="00B03016" w:rsidP="00B03016">
      <w:pPr>
        <w:spacing w:before="120" w:after="120"/>
        <w:ind w:firstLine="709"/>
        <w:jc w:val="both"/>
        <w:rPr>
          <w:color w:val="auto"/>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C8" w:rsidRDefault="00A647C8" w:rsidP="00441CA5">
      <w:r>
        <w:separator/>
      </w:r>
    </w:p>
  </w:endnote>
  <w:endnote w:type="continuationSeparator" w:id="1">
    <w:p w:rsidR="00A647C8" w:rsidRDefault="00A647C8" w:rsidP="00441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
      <w:docPartObj>
        <w:docPartGallery w:val="Page Numbers (Bottom of Page)"/>
        <w:docPartUnique/>
      </w:docPartObj>
    </w:sdtPr>
    <w:sdtContent>
      <w:p w:rsidR="00441CA5" w:rsidRDefault="00441CA5">
        <w:pPr>
          <w:pStyle w:val="Footer"/>
          <w:jc w:val="center"/>
        </w:pPr>
        <w:fldSimple w:instr=" PAGE   \* MERGEFORMAT ">
          <w:r>
            <w:rPr>
              <w:noProof/>
            </w:rPr>
            <w:t>7</w:t>
          </w:r>
        </w:fldSimple>
      </w:p>
    </w:sdtContent>
  </w:sdt>
  <w:p w:rsidR="00441CA5" w:rsidRDefault="00441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C8" w:rsidRDefault="00A647C8" w:rsidP="00441CA5">
      <w:r>
        <w:separator/>
      </w:r>
    </w:p>
  </w:footnote>
  <w:footnote w:type="continuationSeparator" w:id="1">
    <w:p w:rsidR="00A647C8" w:rsidRDefault="00A647C8" w:rsidP="00441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0301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CA5"/>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47C8"/>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16"/>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16"/>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CA5"/>
    <w:pPr>
      <w:tabs>
        <w:tab w:val="center" w:pos="4680"/>
        <w:tab w:val="right" w:pos="9360"/>
      </w:tabs>
    </w:pPr>
  </w:style>
  <w:style w:type="character" w:customStyle="1" w:styleId="HeaderChar">
    <w:name w:val="Header Char"/>
    <w:basedOn w:val="DefaultParagraphFont"/>
    <w:link w:val="Header"/>
    <w:uiPriority w:val="99"/>
    <w:semiHidden/>
    <w:rsid w:val="00441CA5"/>
    <w:rPr>
      <w:rFonts w:eastAsia="Times New Roman" w:cs="Times New Roman"/>
      <w:color w:val="0000FF"/>
      <w:szCs w:val="24"/>
    </w:rPr>
  </w:style>
  <w:style w:type="paragraph" w:styleId="Footer">
    <w:name w:val="footer"/>
    <w:basedOn w:val="Normal"/>
    <w:link w:val="FooterChar"/>
    <w:uiPriority w:val="99"/>
    <w:unhideWhenUsed/>
    <w:rsid w:val="00441CA5"/>
    <w:pPr>
      <w:tabs>
        <w:tab w:val="center" w:pos="4680"/>
        <w:tab w:val="right" w:pos="9360"/>
      </w:tabs>
    </w:pPr>
  </w:style>
  <w:style w:type="character" w:customStyle="1" w:styleId="FooterChar">
    <w:name w:val="Footer Char"/>
    <w:basedOn w:val="DefaultParagraphFont"/>
    <w:link w:val="Footer"/>
    <w:uiPriority w:val="99"/>
    <w:rsid w:val="00441CA5"/>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14671</Characters>
  <Application>Microsoft Office Word</Application>
  <DocSecurity>0</DocSecurity>
  <Lines>122</Lines>
  <Paragraphs>34</Paragraphs>
  <ScaleCrop>false</ScaleCrop>
  <Company>Sky123.Org</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2018-05-27T11:24:00Z</dcterms:created>
  <dcterms:modified xsi:type="dcterms:W3CDTF">2018-05-27T11:24:00Z</dcterms:modified>
</cp:coreProperties>
</file>