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CellMar>
          <w:left w:w="0" w:type="dxa"/>
          <w:right w:w="0" w:type="dxa"/>
        </w:tblCellMar>
        <w:tblLook w:val="0000"/>
      </w:tblPr>
      <w:tblGrid>
        <w:gridCol w:w="3531"/>
        <w:gridCol w:w="5825"/>
      </w:tblGrid>
      <w:tr w:rsidR="009C5EA3" w:rsidRPr="004D7932" w:rsidTr="00735CAC">
        <w:trPr>
          <w:trHeight w:val="745"/>
        </w:trPr>
        <w:tc>
          <w:tcPr>
            <w:tcW w:w="3531" w:type="dxa"/>
            <w:tcMar>
              <w:top w:w="0" w:type="dxa"/>
              <w:left w:w="108" w:type="dxa"/>
              <w:bottom w:w="0" w:type="dxa"/>
              <w:right w:w="108" w:type="dxa"/>
            </w:tcMar>
          </w:tcPr>
          <w:p w:rsidR="009C5EA3" w:rsidRPr="004D7932" w:rsidRDefault="009C5EA3" w:rsidP="00A0534C">
            <w:pPr>
              <w:jc w:val="center"/>
              <w:rPr>
                <w:b/>
                <w:color w:val="auto"/>
                <w:sz w:val="26"/>
                <w:szCs w:val="26"/>
                <w:lang w:val="fr-FR"/>
              </w:rPr>
            </w:pPr>
            <w:r w:rsidRPr="004D7932">
              <w:rPr>
                <w:b/>
                <w:color w:val="auto"/>
                <w:sz w:val="26"/>
                <w:szCs w:val="26"/>
                <w:lang w:val="fr-FR"/>
              </w:rPr>
              <w:t>ỦY BAN NHÂN DÂN</w:t>
            </w:r>
          </w:p>
          <w:p w:rsidR="009C5EA3" w:rsidRPr="004D7932" w:rsidRDefault="009C5EA3" w:rsidP="00A0534C">
            <w:pPr>
              <w:jc w:val="center"/>
              <w:rPr>
                <w:b/>
                <w:color w:val="auto"/>
                <w:sz w:val="26"/>
                <w:szCs w:val="26"/>
                <w:lang w:val="fr-FR"/>
              </w:rPr>
            </w:pPr>
            <w:r w:rsidRPr="004D7932">
              <w:rPr>
                <w:b/>
                <w:color w:val="auto"/>
                <w:sz w:val="26"/>
                <w:szCs w:val="26"/>
                <w:lang w:val="fr-FR"/>
              </w:rPr>
              <w:t>HUYỆN SA THẦY</w:t>
            </w:r>
          </w:p>
          <w:p w:rsidR="009C5EA3" w:rsidRPr="004D7932" w:rsidRDefault="009C5EA3" w:rsidP="00A0534C">
            <w:pPr>
              <w:jc w:val="center"/>
              <w:rPr>
                <w:b/>
                <w:color w:val="auto"/>
                <w:szCs w:val="28"/>
                <w:lang w:val="fr-FR"/>
              </w:rPr>
            </w:pPr>
            <w:r>
              <w:rPr>
                <w:b/>
                <w:noProof/>
                <w:color w:val="auto"/>
                <w:szCs w:val="28"/>
              </w:rPr>
              <w:pict>
                <v:line id="_x0000_s1028" style="position:absolute;left:0;text-align:left;flip:y;z-index:251662336" from="54.25pt,2.2pt" to="109pt,2.2pt"/>
              </w:pict>
            </w:r>
          </w:p>
        </w:tc>
        <w:tc>
          <w:tcPr>
            <w:tcW w:w="5825" w:type="dxa"/>
            <w:tcMar>
              <w:top w:w="0" w:type="dxa"/>
              <w:left w:w="108" w:type="dxa"/>
              <w:bottom w:w="0" w:type="dxa"/>
              <w:right w:w="108" w:type="dxa"/>
            </w:tcMar>
          </w:tcPr>
          <w:p w:rsidR="009C5EA3" w:rsidRPr="004D7932" w:rsidRDefault="009C5EA3" w:rsidP="00A0534C">
            <w:pPr>
              <w:jc w:val="center"/>
              <w:rPr>
                <w:b/>
                <w:color w:val="auto"/>
                <w:szCs w:val="28"/>
                <w:lang w:val="fr-FR"/>
              </w:rPr>
            </w:pPr>
            <w:r w:rsidRPr="00735CAC">
              <w:rPr>
                <w:b/>
                <w:noProof/>
                <w:color w:val="auto"/>
                <w:sz w:val="26"/>
                <w:szCs w:val="26"/>
              </w:rPr>
              <w:pict>
                <v:line id="_x0000_s1027" style="position:absolute;left:0;text-align:left;flip:y;z-index:251661312;mso-position-horizontal-relative:text;mso-position-vertical-relative:text" from="54.8pt,34.4pt" to="226.45pt,34.4pt"/>
              </w:pict>
            </w:r>
            <w:r w:rsidRPr="00735CAC">
              <w:rPr>
                <w:b/>
                <w:bCs/>
                <w:color w:val="auto"/>
                <w:sz w:val="26"/>
                <w:szCs w:val="26"/>
                <w:lang w:val="fr-FR"/>
              </w:rPr>
              <w:t>CỘNG HÒA XÃ HỘI CHỦ NGHĨA VIỆT NAM</w:t>
            </w:r>
            <w:r w:rsidRPr="004D7932">
              <w:rPr>
                <w:b/>
                <w:bCs/>
                <w:color w:val="auto"/>
                <w:szCs w:val="28"/>
                <w:lang w:val="fr-FR"/>
              </w:rPr>
              <w:br/>
              <w:t>Độc lập – Tự do – Hạnh phúc</w:t>
            </w:r>
            <w:r w:rsidRPr="004D7932">
              <w:rPr>
                <w:b/>
                <w:bCs/>
                <w:color w:val="auto"/>
                <w:szCs w:val="28"/>
                <w:lang w:val="fr-FR"/>
              </w:rPr>
              <w:br/>
            </w:r>
          </w:p>
        </w:tc>
      </w:tr>
      <w:tr w:rsidR="009C5EA3" w:rsidRPr="004D7932" w:rsidTr="00735CAC">
        <w:trPr>
          <w:trHeight w:val="326"/>
        </w:trPr>
        <w:tc>
          <w:tcPr>
            <w:tcW w:w="3531" w:type="dxa"/>
            <w:tcMar>
              <w:top w:w="0" w:type="dxa"/>
              <w:left w:w="108" w:type="dxa"/>
              <w:bottom w:w="0" w:type="dxa"/>
              <w:right w:w="108" w:type="dxa"/>
            </w:tcMar>
          </w:tcPr>
          <w:p w:rsidR="009C5EA3" w:rsidRPr="004D7932" w:rsidRDefault="009C5EA3" w:rsidP="00A0534C">
            <w:pPr>
              <w:jc w:val="center"/>
              <w:rPr>
                <w:color w:val="auto"/>
                <w:szCs w:val="28"/>
              </w:rPr>
            </w:pPr>
            <w:r w:rsidRPr="004D7932">
              <w:rPr>
                <w:color w:val="auto"/>
                <w:szCs w:val="28"/>
              </w:rPr>
              <w:t xml:space="preserve">Số: </w:t>
            </w:r>
            <w:r>
              <w:rPr>
                <w:color w:val="auto"/>
                <w:szCs w:val="28"/>
              </w:rPr>
              <w:t>525</w:t>
            </w:r>
            <w:r w:rsidRPr="004D7932">
              <w:rPr>
                <w:color w:val="auto"/>
                <w:szCs w:val="28"/>
              </w:rPr>
              <w:t>/BC-UBND</w:t>
            </w:r>
          </w:p>
        </w:tc>
        <w:tc>
          <w:tcPr>
            <w:tcW w:w="5825" w:type="dxa"/>
            <w:tcMar>
              <w:top w:w="0" w:type="dxa"/>
              <w:left w:w="108" w:type="dxa"/>
              <w:bottom w:w="0" w:type="dxa"/>
              <w:right w:w="108" w:type="dxa"/>
            </w:tcMar>
          </w:tcPr>
          <w:p w:rsidR="009C5EA3" w:rsidRPr="004D7932" w:rsidRDefault="009C5EA3" w:rsidP="00A0534C">
            <w:pPr>
              <w:jc w:val="center"/>
              <w:rPr>
                <w:color w:val="auto"/>
                <w:szCs w:val="28"/>
              </w:rPr>
            </w:pPr>
            <w:r w:rsidRPr="004D7932">
              <w:rPr>
                <w:i/>
                <w:color w:val="auto"/>
                <w:szCs w:val="28"/>
              </w:rPr>
              <w:t xml:space="preserve">  Sa Thầy, ngày </w:t>
            </w:r>
            <w:r>
              <w:rPr>
                <w:i/>
                <w:color w:val="auto"/>
                <w:szCs w:val="28"/>
              </w:rPr>
              <w:t>05</w:t>
            </w:r>
            <w:r w:rsidRPr="004D7932">
              <w:rPr>
                <w:i/>
                <w:color w:val="auto"/>
                <w:szCs w:val="28"/>
              </w:rPr>
              <w:t xml:space="preserve"> tháng 1</w:t>
            </w:r>
            <w:r>
              <w:rPr>
                <w:i/>
                <w:color w:val="auto"/>
                <w:szCs w:val="28"/>
              </w:rPr>
              <w:t>2</w:t>
            </w:r>
            <w:r w:rsidRPr="004D7932">
              <w:rPr>
                <w:i/>
                <w:color w:val="auto"/>
                <w:szCs w:val="28"/>
              </w:rPr>
              <w:t xml:space="preserve"> năm 2016</w:t>
            </w:r>
          </w:p>
        </w:tc>
      </w:tr>
    </w:tbl>
    <w:p w:rsidR="009C5EA3" w:rsidRPr="004D7932" w:rsidRDefault="009C5EA3" w:rsidP="009C5EA3">
      <w:pPr>
        <w:rPr>
          <w:b/>
          <w:color w:val="auto"/>
          <w:szCs w:val="28"/>
        </w:rPr>
      </w:pPr>
    </w:p>
    <w:p w:rsidR="009C5EA3" w:rsidRPr="00735CAC" w:rsidRDefault="009C5EA3" w:rsidP="009C5EA3">
      <w:pPr>
        <w:jc w:val="center"/>
        <w:rPr>
          <w:b/>
          <w:color w:val="auto"/>
          <w:szCs w:val="28"/>
        </w:rPr>
      </w:pPr>
      <w:r w:rsidRPr="00735CAC">
        <w:rPr>
          <w:b/>
          <w:color w:val="auto"/>
          <w:szCs w:val="28"/>
        </w:rPr>
        <w:t>BÁO CÁO</w:t>
      </w:r>
    </w:p>
    <w:p w:rsidR="009C5EA3" w:rsidRPr="00735CAC" w:rsidRDefault="009C5EA3" w:rsidP="009C5EA3">
      <w:pPr>
        <w:jc w:val="center"/>
        <w:rPr>
          <w:b/>
          <w:color w:val="auto"/>
          <w:szCs w:val="28"/>
        </w:rPr>
      </w:pPr>
      <w:r w:rsidRPr="00735CAC">
        <w:rPr>
          <w:b/>
          <w:color w:val="auto"/>
          <w:szCs w:val="28"/>
        </w:rPr>
        <w:t xml:space="preserve">Kết quả thực hiện công tác thanh tra, kiểm tra </w:t>
      </w:r>
    </w:p>
    <w:p w:rsidR="009C5EA3" w:rsidRPr="00735CAC" w:rsidRDefault="009C5EA3" w:rsidP="009C5EA3">
      <w:pPr>
        <w:jc w:val="center"/>
        <w:rPr>
          <w:b/>
          <w:color w:val="auto"/>
          <w:szCs w:val="28"/>
        </w:rPr>
      </w:pPr>
      <w:r w:rsidRPr="00735CAC">
        <w:rPr>
          <w:b/>
          <w:color w:val="auto"/>
          <w:szCs w:val="28"/>
        </w:rPr>
        <w:t>phòng, chống tham nhũng trong năm 2016 và phương hướng,</w:t>
      </w:r>
    </w:p>
    <w:p w:rsidR="009C5EA3" w:rsidRPr="00735CAC" w:rsidRDefault="009C5EA3" w:rsidP="009C5EA3">
      <w:pPr>
        <w:jc w:val="center"/>
        <w:rPr>
          <w:b/>
          <w:color w:val="auto"/>
          <w:szCs w:val="28"/>
        </w:rPr>
      </w:pPr>
      <w:r w:rsidRPr="00735CAC">
        <w:rPr>
          <w:b/>
          <w:color w:val="auto"/>
          <w:szCs w:val="28"/>
        </w:rPr>
        <w:t>nhiệm vụ năm 2017 trên địa bàn huyện Sa Thầy</w:t>
      </w:r>
    </w:p>
    <w:p w:rsidR="009C5EA3" w:rsidRPr="00735CAC" w:rsidRDefault="009C5EA3" w:rsidP="009C5EA3">
      <w:pPr>
        <w:spacing w:before="60" w:after="60"/>
        <w:rPr>
          <w:szCs w:val="28"/>
        </w:rPr>
      </w:pPr>
      <w:r w:rsidRPr="00735CAC">
        <w:rPr>
          <w:noProof/>
          <w:szCs w:val="28"/>
        </w:rPr>
        <w:pict>
          <v:line id="Straight Connector 10" o:spid="_x0000_s1026" style="position:absolute;z-index:251660288;visibility:visible" from="204.95pt,3.05pt" to="28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" strokecolor="black [3040]"/>
        </w:pict>
      </w:r>
    </w:p>
    <w:p w:rsidR="009C5EA3" w:rsidRPr="00735CAC" w:rsidRDefault="009C5EA3" w:rsidP="009C5EA3">
      <w:pPr>
        <w:spacing w:before="60" w:after="60"/>
        <w:ind w:firstLine="720"/>
        <w:jc w:val="both"/>
        <w:rPr>
          <w:b/>
          <w:color w:val="auto"/>
          <w:szCs w:val="28"/>
        </w:rPr>
      </w:pPr>
      <w:r w:rsidRPr="00735CAC">
        <w:rPr>
          <w:color w:val="auto"/>
          <w:szCs w:val="28"/>
        </w:rPr>
        <w:t>Căn cứ Luật phòng, chống tham nhũng; Chương trình kế hoạch công tác năm 2016. UBND huyện báo cáo kết quả thực hiện công tác thanh tra, kiểm tra phòng, chống tham nhũng trong năm 2016, cụ thể như sau:</w:t>
      </w:r>
    </w:p>
    <w:p w:rsidR="009C5EA3" w:rsidRPr="00735CAC" w:rsidRDefault="009C5EA3" w:rsidP="009C5EA3">
      <w:pPr>
        <w:spacing w:before="60" w:after="60"/>
        <w:ind w:firstLine="720"/>
        <w:jc w:val="both"/>
        <w:rPr>
          <w:color w:val="auto"/>
          <w:szCs w:val="28"/>
        </w:rPr>
      </w:pPr>
      <w:r w:rsidRPr="00735CAC">
        <w:rPr>
          <w:b/>
          <w:color w:val="auto"/>
          <w:szCs w:val="28"/>
        </w:rPr>
        <w:t>I. CÔNG TÁC CHỈ ĐẠO ĐIỀU HÀNH</w:t>
      </w:r>
    </w:p>
    <w:p w:rsidR="009C5EA3" w:rsidRPr="00735CAC" w:rsidRDefault="009C5EA3" w:rsidP="009C5EA3">
      <w:pPr>
        <w:spacing w:before="60" w:after="60"/>
        <w:ind w:firstLine="720"/>
        <w:jc w:val="both"/>
        <w:rPr>
          <w:b/>
          <w:color w:val="auto"/>
          <w:szCs w:val="28"/>
        </w:rPr>
      </w:pPr>
      <w:r w:rsidRPr="00735CAC">
        <w:rPr>
          <w:b/>
          <w:bCs/>
          <w:iCs/>
          <w:color w:val="auto"/>
          <w:szCs w:val="28"/>
        </w:rPr>
        <w:t>1. Việc ban hành văn bản, hướng dẫn triển khai thực hiện các văn bản quy phạm pháp luật, văn bản chỉ đạo, điều hành của cấp trên trong công tác phòng, chống tham nhũng</w:t>
      </w:r>
    </w:p>
    <w:p w:rsidR="009C5EA3" w:rsidRPr="00735CAC" w:rsidRDefault="009C5EA3" w:rsidP="009C5EA3">
      <w:pPr>
        <w:spacing w:before="60" w:after="60"/>
        <w:ind w:firstLine="720"/>
        <w:jc w:val="both"/>
        <w:rPr>
          <w:i/>
          <w:color w:val="auto"/>
          <w:szCs w:val="28"/>
        </w:rPr>
      </w:pPr>
      <w:r w:rsidRPr="00735CAC">
        <w:rPr>
          <w:color w:val="auto"/>
          <w:szCs w:val="28"/>
        </w:rPr>
        <w:t>Thực hiện</w:t>
      </w:r>
      <w:r w:rsidRPr="00735CAC">
        <w:rPr>
          <w:rFonts w:eastAsia="Calibri"/>
          <w:color w:val="auto"/>
          <w:szCs w:val="28"/>
        </w:rPr>
        <w:t xml:space="preserve"> Kế hoạch số 2680/KH-UBND ngày 31/10/2016 của UBND tỉnh Kon Tum về </w:t>
      </w:r>
      <w:r w:rsidRPr="00735CAC">
        <w:rPr>
          <w:color w:val="auto"/>
          <w:szCs w:val="28"/>
        </w:rPr>
        <w:t>tăng cường</w:t>
      </w:r>
      <w:r w:rsidRPr="00735CAC">
        <w:rPr>
          <w:rFonts w:eastAsia="Calibri"/>
          <w:color w:val="auto"/>
          <w:szCs w:val="28"/>
        </w:rPr>
        <w:t xml:space="preserve"> công tác phát hiện, xử lý vụ việc, vụ án tham nhũng</w:t>
      </w:r>
      <w:r w:rsidRPr="00735CAC">
        <w:rPr>
          <w:color w:val="auto"/>
          <w:szCs w:val="28"/>
        </w:rPr>
        <w:t>. UBND huyện đã ban hành: Quyết định số 1513/QĐ-UBND ngày 18/11/2015, Kế hoạch số 115/KH-UBND ngày 28/10/2016 và 03 công văn chỉ đạo, hướng dẫn các cơ quan, đơn vị; UBND các xã, thị trấn triển khai thực hiện</w:t>
      </w:r>
      <w:r w:rsidRPr="00735CAC">
        <w:rPr>
          <w:color w:val="auto"/>
          <w:szCs w:val="28"/>
          <w:vertAlign w:val="superscript"/>
        </w:rPr>
        <w:t>(</w:t>
      </w:r>
      <w:r w:rsidRPr="00735CAC">
        <w:rPr>
          <w:rStyle w:val="FootnoteReference"/>
          <w:color w:val="auto"/>
          <w:szCs w:val="28"/>
        </w:rPr>
        <w:footnoteReference w:id="2"/>
      </w:r>
      <w:r w:rsidRPr="00735CAC">
        <w:rPr>
          <w:color w:val="auto"/>
          <w:szCs w:val="28"/>
          <w:vertAlign w:val="superscript"/>
        </w:rPr>
        <w:t>)</w:t>
      </w:r>
      <w:r w:rsidRPr="00735CAC">
        <w:rPr>
          <w:color w:val="auto"/>
          <w:szCs w:val="28"/>
        </w:rPr>
        <w:t xml:space="preserve">. </w:t>
      </w:r>
      <w:r w:rsidRPr="00735CAC">
        <w:rPr>
          <w:rFonts w:eastAsia="Calibri"/>
          <w:color w:val="auto"/>
          <w:szCs w:val="28"/>
        </w:rPr>
        <w:t>Qua triển khai các cơ quan chuyên môn thuộc UBND huyện; UBND các xã, Thị trấn đã bám sát vào nội dung của kế hoạch</w:t>
      </w:r>
      <w:r w:rsidRPr="00735CAC">
        <w:rPr>
          <w:color w:val="auto"/>
          <w:szCs w:val="28"/>
        </w:rPr>
        <w:t>, văn bản chỉ đạo</w:t>
      </w:r>
      <w:r w:rsidRPr="00735CAC">
        <w:rPr>
          <w:rFonts w:eastAsia="Calibri"/>
          <w:color w:val="auto"/>
          <w:szCs w:val="28"/>
        </w:rPr>
        <w:t xml:space="preserve"> để </w:t>
      </w:r>
      <w:r w:rsidRPr="00735CAC">
        <w:rPr>
          <w:color w:val="auto"/>
          <w:szCs w:val="28"/>
        </w:rPr>
        <w:t xml:space="preserve">thực </w:t>
      </w:r>
      <w:r w:rsidRPr="00735CAC">
        <w:rPr>
          <w:rFonts w:eastAsia="Calibri"/>
          <w:color w:val="auto"/>
          <w:szCs w:val="28"/>
        </w:rPr>
        <w:t xml:space="preserve">hiện nhiệm vụ. </w:t>
      </w:r>
    </w:p>
    <w:p w:rsidR="009C5EA3" w:rsidRPr="00735CAC" w:rsidRDefault="009C5EA3" w:rsidP="009C5EA3">
      <w:pPr>
        <w:spacing w:before="60" w:after="60"/>
        <w:ind w:firstLine="720"/>
        <w:jc w:val="both"/>
        <w:rPr>
          <w:i/>
          <w:color w:val="auto"/>
          <w:szCs w:val="28"/>
        </w:rPr>
      </w:pPr>
      <w:r w:rsidRPr="00735CAC">
        <w:rPr>
          <w:color w:val="auto"/>
          <w:szCs w:val="28"/>
        </w:rPr>
        <w:t>Đồng thời, UBND huyện đã ban hành 04 văn bản</w:t>
      </w:r>
      <w:r w:rsidRPr="00735CAC">
        <w:rPr>
          <w:color w:val="auto"/>
          <w:szCs w:val="28"/>
          <w:vertAlign w:val="superscript"/>
        </w:rPr>
        <w:t>(</w:t>
      </w:r>
      <w:r w:rsidRPr="00735CAC">
        <w:rPr>
          <w:rStyle w:val="FootnoteReference"/>
          <w:color w:val="auto"/>
          <w:szCs w:val="28"/>
        </w:rPr>
        <w:footnoteReference w:id="3"/>
      </w:r>
      <w:r w:rsidRPr="00735CAC">
        <w:rPr>
          <w:color w:val="auto"/>
          <w:szCs w:val="28"/>
          <w:vertAlign w:val="superscript"/>
        </w:rPr>
        <w:t>)</w:t>
      </w:r>
      <w:r w:rsidRPr="00735CAC">
        <w:rPr>
          <w:color w:val="auto"/>
          <w:szCs w:val="28"/>
        </w:rPr>
        <w:t xml:space="preserve"> chỉ đạo các cơ quan, đơn vị, địa phương thực hiện đúng các quy định về tiêu chuẩn, định mức và chế độ mua sắm, quản lý, sử dụng phương tiện đi lại trong cơ quan, đơn vị; triệt để tiết kiệm trong các hoạt động: tiếp khách, tổng kết, hội nghị, đi công tác ngoại tỉnh, đầu tư xây dựng, hoạt động kỷ niệm các ngày lễ, tết khác.</w:t>
      </w:r>
    </w:p>
    <w:p w:rsidR="009C5EA3" w:rsidRPr="00735CAC" w:rsidRDefault="009C5EA3" w:rsidP="009C5EA3">
      <w:pPr>
        <w:spacing w:before="60" w:after="60"/>
        <w:ind w:firstLine="720"/>
        <w:jc w:val="both"/>
        <w:rPr>
          <w:b/>
          <w:bCs/>
          <w:iCs/>
          <w:color w:val="auto"/>
          <w:szCs w:val="28"/>
        </w:rPr>
      </w:pPr>
      <w:r w:rsidRPr="00735CAC">
        <w:rPr>
          <w:b/>
          <w:bCs/>
          <w:iCs/>
          <w:color w:val="auto"/>
          <w:szCs w:val="28"/>
        </w:rPr>
        <w:t>2. Tình hình tổ chức, bộ máy, phân công trách nhiệm tổ chức thực hiện trong công tác phòng, chống tham nhũng</w:t>
      </w:r>
    </w:p>
    <w:p w:rsidR="009C5EA3" w:rsidRPr="00735CAC" w:rsidRDefault="009C5EA3" w:rsidP="009C5EA3">
      <w:pPr>
        <w:spacing w:before="60" w:after="60"/>
        <w:ind w:firstLine="720"/>
        <w:jc w:val="both"/>
        <w:rPr>
          <w:color w:val="auto"/>
          <w:szCs w:val="28"/>
        </w:rPr>
      </w:pPr>
      <w:r w:rsidRPr="00735CAC">
        <w:rPr>
          <w:color w:val="auto"/>
          <w:szCs w:val="28"/>
        </w:rPr>
        <w:t>Thực hiện Thông tư liên tịch số 03/2014/TTLT-TTCP-BNV ngày 08/9/2014 của Thanh tra Chính phủ và Bộ Nội vụ, UBND huyện giao cơ quan Thanh tra huyện tham mưu quản lý nhà nước về công tác phòng, chống tham nhũng.</w:t>
      </w:r>
    </w:p>
    <w:p w:rsidR="009C5EA3" w:rsidRPr="00735CAC" w:rsidRDefault="009C5EA3" w:rsidP="009C5EA3">
      <w:pPr>
        <w:pStyle w:val="NormalWeb"/>
        <w:spacing w:before="60" w:after="60"/>
        <w:ind w:firstLine="720"/>
        <w:jc w:val="both"/>
        <w:rPr>
          <w:rFonts w:ascii="Times New Roman" w:hAnsi="Times New Roman"/>
          <w:color w:val="auto"/>
          <w:sz w:val="28"/>
          <w:szCs w:val="28"/>
        </w:rPr>
      </w:pPr>
      <w:r w:rsidRPr="00735CAC">
        <w:rPr>
          <w:rFonts w:ascii="Times New Roman" w:hAnsi="Times New Roman"/>
          <w:color w:val="auto"/>
          <w:sz w:val="28"/>
          <w:szCs w:val="28"/>
        </w:rPr>
        <w:t xml:space="preserve">Các cơ quan, đơn vị, các xã bố trí cán bộ kiêm nhiệm phụ trách công tác phòng, chống tham nhũng tham mưu cho Thủ trưởng cơ quan, Chủ tịch UBND các xã trong việc chỉ đạo, điều hành, thực hiện công tác phòng, chống tham nhũng. </w:t>
      </w:r>
    </w:p>
    <w:p w:rsidR="009C5EA3" w:rsidRPr="00735CAC" w:rsidRDefault="009C5EA3" w:rsidP="009C5EA3">
      <w:pPr>
        <w:pStyle w:val="NormalWeb"/>
        <w:spacing w:before="60" w:after="60"/>
        <w:ind w:firstLine="720"/>
        <w:jc w:val="both"/>
        <w:rPr>
          <w:rFonts w:ascii="Times New Roman" w:hAnsi="Times New Roman"/>
          <w:color w:val="auto"/>
          <w:sz w:val="28"/>
          <w:szCs w:val="28"/>
        </w:rPr>
      </w:pPr>
      <w:r w:rsidRPr="00735CAC">
        <w:rPr>
          <w:rFonts w:ascii="Times New Roman" w:hAnsi="Times New Roman"/>
          <w:color w:val="auto"/>
          <w:sz w:val="28"/>
          <w:szCs w:val="28"/>
        </w:rPr>
        <w:t xml:space="preserve">UBND huyện đã chỉ đạo Thanh tra huyện tiến hành thanh tra trách nhiệm thực hiện các quy định của pháp luật về phòng, chống tham nhũng tại các cơ quan, </w:t>
      </w:r>
      <w:r w:rsidRPr="00735CAC">
        <w:rPr>
          <w:rFonts w:ascii="Times New Roman" w:hAnsi="Times New Roman"/>
          <w:color w:val="auto"/>
          <w:sz w:val="28"/>
          <w:szCs w:val="28"/>
        </w:rPr>
        <w:lastRenderedPageBreak/>
        <w:t xml:space="preserve">các xã, thị trấn trên địa bàn huyện, tiến hành thanh tra đột xuất khi có dấu hiệu tham nhũng. Đồng thời UBND huyện đã chỉ đạo Phòng Tư pháp phối hợp với các cơ quan chuyên môn. UBND các xã, thị trấn tiến hành công tác tuyên truyền, phổ biến, giáo dục pháp luật về phòng, chống tham nhũng đến đội ngũ cán bộ, công chức và nhân dân trên địa bàn. UBND huyện đã thành lập 01 Tổ phụ trách và Hội đồng tư vấn giải quyết đơn thư, khiếu nại khi có các vụ việc phức tạp liên quan đến tham nhũng. </w:t>
      </w:r>
    </w:p>
    <w:p w:rsidR="009C5EA3" w:rsidRPr="00735CAC" w:rsidRDefault="009C5EA3" w:rsidP="009C5EA3">
      <w:pPr>
        <w:pStyle w:val="NormalWeb"/>
        <w:spacing w:before="60" w:after="60"/>
        <w:ind w:firstLine="720"/>
        <w:jc w:val="both"/>
        <w:rPr>
          <w:rFonts w:ascii="Times New Roman" w:hAnsi="Times New Roman"/>
          <w:b/>
          <w:color w:val="auto"/>
          <w:sz w:val="28"/>
          <w:szCs w:val="28"/>
        </w:rPr>
      </w:pPr>
      <w:r w:rsidRPr="00735CAC">
        <w:rPr>
          <w:rFonts w:ascii="Times New Roman" w:hAnsi="Times New Roman"/>
          <w:b/>
          <w:color w:val="auto"/>
          <w:sz w:val="28"/>
          <w:szCs w:val="28"/>
        </w:rPr>
        <w:t>II. KẾT QUẢ CÔNG TÁC PHÒNG, CHỐNG THAM NHŨNG</w:t>
      </w:r>
    </w:p>
    <w:p w:rsidR="009C5EA3" w:rsidRPr="00735CAC" w:rsidRDefault="009C5EA3" w:rsidP="009C5EA3">
      <w:pPr>
        <w:pStyle w:val="NormalWeb"/>
        <w:spacing w:before="60" w:after="60"/>
        <w:ind w:firstLine="720"/>
        <w:jc w:val="both"/>
        <w:rPr>
          <w:rFonts w:ascii="Times New Roman" w:hAnsi="Times New Roman"/>
          <w:b/>
          <w:bCs/>
          <w:color w:val="auto"/>
          <w:sz w:val="28"/>
          <w:szCs w:val="28"/>
        </w:rPr>
      </w:pPr>
      <w:r w:rsidRPr="00735CAC">
        <w:rPr>
          <w:rFonts w:ascii="Times New Roman" w:hAnsi="Times New Roman"/>
          <w:b/>
          <w:bCs/>
          <w:color w:val="auto"/>
          <w:sz w:val="28"/>
          <w:szCs w:val="28"/>
        </w:rPr>
        <w:t>1.</w:t>
      </w:r>
      <w:r w:rsidRPr="00735CAC">
        <w:rPr>
          <w:rFonts w:ascii="Times New Roman" w:hAnsi="Times New Roman"/>
          <w:color w:val="auto"/>
          <w:sz w:val="28"/>
          <w:szCs w:val="28"/>
        </w:rPr>
        <w:t xml:space="preserve"> </w:t>
      </w:r>
      <w:r w:rsidRPr="00735CAC">
        <w:rPr>
          <w:rFonts w:ascii="Times New Roman" w:hAnsi="Times New Roman"/>
          <w:b/>
          <w:bCs/>
          <w:color w:val="auto"/>
          <w:sz w:val="28"/>
          <w:szCs w:val="28"/>
        </w:rPr>
        <w:t>Việc quán triệt, tuyên truyền, phổ biến chủ trương, chính sách, pháp luật về PCTN</w:t>
      </w:r>
    </w:p>
    <w:p w:rsidR="009C5EA3" w:rsidRPr="00735CAC" w:rsidRDefault="009C5EA3" w:rsidP="009C5EA3">
      <w:pPr>
        <w:spacing w:before="60" w:after="60"/>
        <w:ind w:firstLine="720"/>
        <w:jc w:val="both"/>
        <w:rPr>
          <w:bCs/>
          <w:color w:val="auto"/>
          <w:spacing w:val="-2"/>
          <w:szCs w:val="28"/>
          <w:lang w:val="nl-NL"/>
        </w:rPr>
      </w:pPr>
      <w:r w:rsidRPr="00735CAC">
        <w:rPr>
          <w:color w:val="auto"/>
          <w:szCs w:val="28"/>
          <w:lang w:val="nl-NL"/>
        </w:rPr>
        <w:t>UBND huyện tiếp tục chỉ đạo, định hướng các cơ quan, đơn vị, các xã n</w:t>
      </w:r>
      <w:r w:rsidRPr="00735CAC">
        <w:rPr>
          <w:rFonts w:eastAsia="Calibri"/>
          <w:color w:val="auto"/>
          <w:szCs w:val="28"/>
          <w:lang w:val="nl-NL"/>
        </w:rPr>
        <w:t xml:space="preserve">ội dung tuyên truyền, phổ biến, giáo dục tập trung vào việc quán triệt, phổ biến </w:t>
      </w:r>
      <w:r w:rsidRPr="00735CAC">
        <w:rPr>
          <w:rFonts w:eastAsia="Calibri"/>
          <w:bCs/>
          <w:color w:val="auto"/>
          <w:szCs w:val="28"/>
          <w:lang w:val="nl-NL"/>
        </w:rPr>
        <w:t>Nghị quyết Trung ương 4 (khóa XI); Kết luận Hội nghị Trung ương 5 (khóa XI) tăng cường sự lãnh đạo của Đảng đối với công tác PCTN, lãng phí; Luật sửa đổi, bổ sung một số điều của Luậ</w:t>
      </w:r>
      <w:r w:rsidRPr="00735CAC">
        <w:rPr>
          <w:bCs/>
          <w:color w:val="auto"/>
          <w:szCs w:val="28"/>
          <w:lang w:val="nl-NL"/>
        </w:rPr>
        <w:t>t PCTN;</w:t>
      </w:r>
      <w:r w:rsidRPr="00735CAC">
        <w:rPr>
          <w:rFonts w:eastAsia="Calibri"/>
          <w:bCs/>
          <w:color w:val="auto"/>
          <w:spacing w:val="-2"/>
          <w:szCs w:val="28"/>
          <w:lang w:val="nl-NL"/>
        </w:rPr>
        <w:t xml:space="preserve"> các văn bản của Chính phủ, Thủ tướng Chính phủ và các bộ, ngành chức năng quy định chi tiết và hướng dẫn thi hành một số điều của Luật PCTN. </w:t>
      </w:r>
      <w:r w:rsidRPr="00735CAC">
        <w:rPr>
          <w:rFonts w:eastAsia="Calibri"/>
          <w:color w:val="auto"/>
          <w:spacing w:val="-2"/>
          <w:szCs w:val="28"/>
          <w:lang w:val="nl-NL"/>
        </w:rPr>
        <w:t>Nhiều hình thức tuyên truyền, phổ biến, giáo dục được thực hiện, như: Tổ chức các cuộc họp, hội nghị, lớp học để tuyên truyền, phổ biến, giáo dục về PCTN; phát hành các tài liệu hỏi - đáp về PCTN; phát sóng các chương trình</w:t>
      </w:r>
      <w:r w:rsidRPr="00735CAC">
        <w:rPr>
          <w:color w:val="auto"/>
          <w:spacing w:val="-2"/>
          <w:szCs w:val="28"/>
          <w:lang w:val="nl-NL"/>
        </w:rPr>
        <w:t>, thông tin</w:t>
      </w:r>
      <w:r w:rsidRPr="00735CAC">
        <w:rPr>
          <w:rFonts w:eastAsia="Calibri"/>
          <w:color w:val="auto"/>
          <w:spacing w:val="-2"/>
          <w:szCs w:val="28"/>
          <w:lang w:val="nl-NL"/>
        </w:rPr>
        <w:t xml:space="preserve"> về PCTN trên đài phát thanh, truyền hình...,</w:t>
      </w:r>
      <w:r w:rsidRPr="00735CAC">
        <w:rPr>
          <w:color w:val="auto"/>
          <w:spacing w:val="-2"/>
          <w:szCs w:val="28"/>
          <w:lang w:val="nl-NL"/>
        </w:rPr>
        <w:t xml:space="preserve"> </w:t>
      </w:r>
      <w:r w:rsidRPr="00735CAC">
        <w:rPr>
          <w:color w:val="auto"/>
          <w:szCs w:val="28"/>
          <w:lang w:val="nl-NL"/>
        </w:rPr>
        <w:t xml:space="preserve"> Trong năm, UBND huyện đã tổ chức 02 buổi tuyên truyền có lồng ghép nội dung Luật phòng chống tham nhũng với 204 người tham gia, cấp phát 204 tài liệu có nội dung liên quan đến Luật phòng chống tham nhũng. Q</w:t>
      </w:r>
      <w:r w:rsidRPr="00735CAC">
        <w:rPr>
          <w:rFonts w:eastAsia="Calibri"/>
          <w:bCs/>
          <w:color w:val="auto"/>
          <w:spacing w:val="-2"/>
          <w:szCs w:val="28"/>
          <w:lang w:val="nl-NL"/>
        </w:rPr>
        <w:t>ua đó đã góp phần nâng cao nhận thức, ý thức trách nhiệm của các cấp ủy, tổ chức đảng, cơ quan, đơn vị, đảng viên, cán bộ, công chức, nhân dân đối với công tác PCTN.</w:t>
      </w:r>
    </w:p>
    <w:p w:rsidR="009C5EA3" w:rsidRPr="00735CAC" w:rsidRDefault="009C5EA3" w:rsidP="009C5EA3">
      <w:pPr>
        <w:pStyle w:val="NormalWeb"/>
        <w:spacing w:before="60" w:after="60"/>
        <w:ind w:firstLine="720"/>
        <w:jc w:val="both"/>
        <w:rPr>
          <w:rFonts w:ascii="Times New Roman" w:hAnsi="Times New Roman"/>
          <w:color w:val="auto"/>
          <w:sz w:val="28"/>
          <w:szCs w:val="28"/>
          <w:lang w:val="nl-NL"/>
        </w:rPr>
      </w:pPr>
      <w:r w:rsidRPr="00735CAC">
        <w:rPr>
          <w:rFonts w:ascii="Times New Roman" w:hAnsi="Times New Roman"/>
          <w:color w:val="auto"/>
          <w:sz w:val="28"/>
          <w:szCs w:val="28"/>
          <w:lang w:val="nl-NL"/>
        </w:rPr>
        <w:t xml:space="preserve">Tiếp tục thực hiện Chỉ thị 03/CT-TW ngày 14/05/2011 của Bộ chính trị về việc tiếp tục đẩy mạnh “Học tập và làm theo tấm gương đạo đức Hồ Chí Minh”. </w:t>
      </w:r>
      <w:r w:rsidRPr="00735CAC">
        <w:rPr>
          <w:rFonts w:ascii="Times New Roman" w:hAnsi="Times New Roman"/>
          <w:color w:val="auto"/>
          <w:sz w:val="28"/>
          <w:szCs w:val="28"/>
        </w:rPr>
        <w:t>Trong sinh hoạt định kỳ các chi, đảng bộ, cơ quan, các xã đã duy trì nề nếp, qua đó nhắc nhở cán bộ, công chức, đảng viên tu dưỡng, rèn luyện đạo đức gắn với nhiệm vụ thực hiện phòng, chống tham nhũng, thực hành tiết kiệm chống lãng phí.</w:t>
      </w:r>
    </w:p>
    <w:p w:rsidR="009C5EA3" w:rsidRPr="00735CAC" w:rsidRDefault="009C5EA3" w:rsidP="009C5EA3">
      <w:pPr>
        <w:pStyle w:val="NormalWeb"/>
        <w:spacing w:before="60" w:after="60"/>
        <w:ind w:firstLine="720"/>
        <w:jc w:val="both"/>
        <w:rPr>
          <w:rFonts w:ascii="Times New Roman" w:hAnsi="Times New Roman"/>
          <w:color w:val="auto"/>
          <w:sz w:val="28"/>
          <w:szCs w:val="28"/>
          <w:lang w:val="nl-NL"/>
        </w:rPr>
      </w:pPr>
      <w:r w:rsidRPr="00735CAC">
        <w:rPr>
          <w:rFonts w:ascii="Times New Roman" w:hAnsi="Times New Roman"/>
          <w:color w:val="auto"/>
          <w:sz w:val="28"/>
          <w:szCs w:val="28"/>
          <w:lang w:val="nl-NL"/>
        </w:rPr>
        <w:t>Tuyên truyền lồng ghép các nội dung nhằm phòng chống tham nhũng trong các văn bản ban hành như Quy chế chi tiêu nội bộ, văn bản thực hành tiết kiệm, chống lãng phí, các văn bản chuyên môn.</w:t>
      </w:r>
    </w:p>
    <w:p w:rsidR="009C5EA3" w:rsidRPr="00735CAC" w:rsidRDefault="009C5EA3" w:rsidP="009C5EA3">
      <w:pPr>
        <w:pStyle w:val="NormalWeb"/>
        <w:spacing w:before="60" w:after="60"/>
        <w:ind w:firstLine="720"/>
        <w:jc w:val="both"/>
        <w:rPr>
          <w:rFonts w:ascii="Times New Roman" w:hAnsi="Times New Roman"/>
          <w:color w:val="auto"/>
          <w:sz w:val="28"/>
          <w:szCs w:val="28"/>
          <w:lang w:val="nl-NL"/>
        </w:rPr>
      </w:pPr>
      <w:r w:rsidRPr="00735CAC">
        <w:rPr>
          <w:rFonts w:ascii="Times New Roman" w:hAnsi="Times New Roman"/>
          <w:color w:val="auto"/>
          <w:sz w:val="28"/>
          <w:szCs w:val="28"/>
          <w:lang w:val="nl-NL"/>
        </w:rPr>
        <w:t>Quán triệt đến từng cán bộ, công chức, viên chức thực hiện nghiêm túc các nội dung về thực hành chống lãng phí; chú trọng lĩnh vực quản lý thu chi ngân sách và tài sản công, chế độ tự chủ, tự chịu trách nhiệm gắn nội dung thực hành tiết kiệm, chống lãng phí.</w:t>
      </w:r>
    </w:p>
    <w:p w:rsidR="009C5EA3" w:rsidRPr="00735CAC" w:rsidRDefault="009C5EA3" w:rsidP="009C5EA3">
      <w:pPr>
        <w:pStyle w:val="NormalWeb"/>
        <w:spacing w:before="60" w:after="60"/>
        <w:ind w:firstLine="720"/>
        <w:jc w:val="both"/>
        <w:rPr>
          <w:rFonts w:ascii="Times New Roman" w:hAnsi="Times New Roman"/>
          <w:color w:val="auto"/>
          <w:sz w:val="28"/>
          <w:szCs w:val="28"/>
          <w:lang w:val="nl-NL"/>
        </w:rPr>
      </w:pPr>
      <w:r w:rsidRPr="00735CAC">
        <w:rPr>
          <w:rFonts w:ascii="Times New Roman" w:hAnsi="Times New Roman"/>
          <w:color w:val="auto"/>
          <w:sz w:val="28"/>
          <w:szCs w:val="28"/>
          <w:lang w:val="nl-NL"/>
        </w:rPr>
        <w:t>Nội dung phòng, chống tham nhũng được đưa vào sinh hoạt định kỳ của các cơ quan, đơn vị nhằm nâng cao năng lực lãnh đạo, vai trò, trách nhiệm, tính tiên phong gương mẫu của mỗi công chức, viên chức trong công tác phòng, chống tham nhũng</w:t>
      </w:r>
    </w:p>
    <w:p w:rsidR="009C5EA3" w:rsidRPr="00735CAC" w:rsidRDefault="009C5EA3" w:rsidP="009C5EA3">
      <w:pPr>
        <w:pStyle w:val="NormalWeb"/>
        <w:spacing w:before="60" w:after="60"/>
        <w:ind w:firstLine="720"/>
        <w:jc w:val="both"/>
        <w:rPr>
          <w:rFonts w:ascii="Times New Roman" w:hAnsi="Times New Roman"/>
          <w:color w:val="auto"/>
          <w:sz w:val="28"/>
          <w:szCs w:val="28"/>
          <w:lang w:val="nl-NL"/>
        </w:rPr>
      </w:pPr>
      <w:r w:rsidRPr="00735CAC">
        <w:rPr>
          <w:rFonts w:ascii="Times New Roman" w:hAnsi="Times New Roman"/>
          <w:color w:val="auto"/>
          <w:sz w:val="28"/>
          <w:szCs w:val="28"/>
          <w:lang w:val="nl-NL"/>
        </w:rPr>
        <w:lastRenderedPageBreak/>
        <w:t>Việc thực hiện công tác phòng, chống tham nhũng, lãng phí của các cơ quan, đơn vị và mỗi cán bộ, công chức, viên chức trở thành một trong các tiêu chí để đánh giá mức độ hoàn thành nhiệm vụ.</w:t>
      </w:r>
    </w:p>
    <w:p w:rsidR="009C5EA3" w:rsidRPr="00735CAC" w:rsidRDefault="009C5EA3" w:rsidP="009C5EA3">
      <w:pPr>
        <w:pStyle w:val="NormalWeb"/>
        <w:spacing w:before="60" w:after="60"/>
        <w:ind w:firstLine="720"/>
        <w:jc w:val="both"/>
        <w:rPr>
          <w:rFonts w:ascii="Times New Roman" w:hAnsi="Times New Roman"/>
          <w:b/>
          <w:color w:val="auto"/>
          <w:sz w:val="28"/>
          <w:szCs w:val="28"/>
        </w:rPr>
      </w:pPr>
      <w:r w:rsidRPr="00735CAC">
        <w:rPr>
          <w:rFonts w:ascii="Times New Roman" w:hAnsi="Times New Roman"/>
          <w:b/>
          <w:color w:val="auto"/>
          <w:sz w:val="28"/>
          <w:szCs w:val="28"/>
        </w:rPr>
        <w:t>2. Thực hiện các giải pháp phòng ngừa tham nhũng</w:t>
      </w:r>
    </w:p>
    <w:p w:rsidR="009C5EA3" w:rsidRPr="00735CAC" w:rsidRDefault="009C5EA3" w:rsidP="009C5EA3">
      <w:pPr>
        <w:pStyle w:val="NormalWeb"/>
        <w:spacing w:before="60" w:after="60"/>
        <w:ind w:firstLine="720"/>
        <w:jc w:val="both"/>
        <w:rPr>
          <w:rFonts w:ascii="Times New Roman" w:hAnsi="Times New Roman"/>
          <w:b/>
          <w:color w:val="auto"/>
          <w:sz w:val="28"/>
          <w:szCs w:val="28"/>
        </w:rPr>
      </w:pPr>
      <w:r w:rsidRPr="00735CAC">
        <w:rPr>
          <w:rFonts w:ascii="Times New Roman" w:hAnsi="Times New Roman"/>
          <w:b/>
          <w:color w:val="auto"/>
          <w:sz w:val="28"/>
          <w:szCs w:val="28"/>
        </w:rPr>
        <w:t>2.1. Về thực hiện các quy định về công khai, minh bạch trong hoạt động của cơ quan, đơn vị, tổ chức</w:t>
      </w:r>
    </w:p>
    <w:p w:rsidR="009C5EA3" w:rsidRPr="00735CAC" w:rsidRDefault="009C5EA3" w:rsidP="009C5EA3">
      <w:pPr>
        <w:widowControl w:val="0"/>
        <w:spacing w:before="60" w:after="60"/>
        <w:ind w:firstLine="720"/>
        <w:jc w:val="both"/>
        <w:rPr>
          <w:color w:val="auto"/>
          <w:szCs w:val="28"/>
          <w:lang w:val="nl-NL"/>
        </w:rPr>
      </w:pPr>
      <w:r w:rsidRPr="00735CAC">
        <w:rPr>
          <w:color w:val="auto"/>
          <w:szCs w:val="28"/>
          <w:lang w:val="nl-NL"/>
        </w:rPr>
        <w:t xml:space="preserve">Các cơ quan, đơn vị đã chấp hành nghiêm chỉnh việc công khai, minh bạch ở tất cả các hoạt động đảm bảo đúng quy định như: công khai minh bạch trong mua sắm trang thiết bị và xây dựng cơ bản, quản lý dự án đầu tư xây dựng, tài chính và ngân sách, việc huy động và sử dụng các khoản đóng góp của nhân dân, việc quản lý và sử dụng các khoản viện trợ, trình tự thủ tục giải quyết công việc,... (trừ những nội dung thuộc bí mật nhà nước và những nội dung khác theo quy định của Chính phủ); thực hiện Nghị định 130/2005/NĐ-CP, Nghị định 43/2006/NĐ-CP của Chính phủ, UBND huyện đã chỉ đạo, hướng dẫn các đơn vị sự nghiệp công lập, đơn vị hành chính và UBND xã, thị trấn xây dựng quy chế chi tiêu nội bộ, thực hiện các chế độ định mức, tiêu chuẩn theo đúng quy định. </w:t>
      </w:r>
    </w:p>
    <w:p w:rsidR="009C5EA3" w:rsidRPr="00735CAC" w:rsidRDefault="009C5EA3" w:rsidP="009C5EA3">
      <w:pPr>
        <w:widowControl w:val="0"/>
        <w:spacing w:before="60" w:after="60"/>
        <w:ind w:firstLine="720"/>
        <w:jc w:val="both"/>
        <w:rPr>
          <w:color w:val="auto"/>
          <w:szCs w:val="28"/>
          <w:lang w:val="nl-NL"/>
        </w:rPr>
      </w:pPr>
      <w:r w:rsidRPr="00735CAC">
        <w:rPr>
          <w:color w:val="auto"/>
          <w:szCs w:val="28"/>
          <w:lang w:val="nl-NL"/>
        </w:rPr>
        <w:t xml:space="preserve">Nhìn chung, việc tổ chức thực hiện của các cơ quan, đơn vị đã thực sự mang lại hiệu quả, tạo chuyển biến mạnh mẽ trong giải quyết công việc của các cơ quan, đơn vị, góp phần tích cực trong công tác phòng, chống tham nhũng và tiêu cực. </w:t>
      </w:r>
      <w:r w:rsidRPr="00735CAC">
        <w:rPr>
          <w:color w:val="auto"/>
          <w:szCs w:val="28"/>
        </w:rPr>
        <w:t>Trong năm 2016, không có nội dung liên quan đến việc tố cáo gây mất đoàn kết nội bộ trong cơ quan, đơn vị.</w:t>
      </w:r>
    </w:p>
    <w:p w:rsidR="009C5EA3" w:rsidRPr="00735CAC" w:rsidRDefault="009C5EA3" w:rsidP="009C5EA3">
      <w:pPr>
        <w:pStyle w:val="NormalWeb"/>
        <w:spacing w:before="60" w:after="60"/>
        <w:ind w:firstLine="720"/>
        <w:jc w:val="both"/>
        <w:rPr>
          <w:rFonts w:ascii="Times New Roman" w:hAnsi="Times New Roman"/>
          <w:color w:val="auto"/>
          <w:sz w:val="28"/>
          <w:szCs w:val="28"/>
          <w:lang w:val="nl-NL"/>
        </w:rPr>
      </w:pPr>
      <w:r w:rsidRPr="00735CAC">
        <w:rPr>
          <w:rFonts w:ascii="Times New Roman" w:hAnsi="Times New Roman"/>
          <w:b/>
          <w:color w:val="auto"/>
          <w:sz w:val="28"/>
          <w:szCs w:val="28"/>
          <w:lang w:val="nl-NL"/>
        </w:rPr>
        <w:t>2.2. Về xây dựng, ban hành và thực hiện các chế độ, định mức, tiêu chuẩn</w:t>
      </w:r>
    </w:p>
    <w:p w:rsidR="009C5EA3" w:rsidRPr="00735CAC" w:rsidRDefault="009C5EA3" w:rsidP="009C5EA3">
      <w:pPr>
        <w:spacing w:before="60" w:after="60"/>
        <w:ind w:firstLine="720"/>
        <w:jc w:val="both"/>
        <w:rPr>
          <w:color w:val="auto"/>
          <w:szCs w:val="28"/>
          <w:lang w:val="de-DE"/>
        </w:rPr>
      </w:pPr>
      <w:r w:rsidRPr="00735CAC">
        <w:rPr>
          <w:color w:val="auto"/>
          <w:szCs w:val="28"/>
          <w:lang w:val="de-DE"/>
        </w:rPr>
        <w:t xml:space="preserve">Trong quá trình xây dựng kế hoạch giao chỉ tiêu trước khi trình HĐND huyện phân bổ dự toán ngân sách, UBND huyện đã công khai, dân chủ, lấy ý kiến của các cơ quan đơn vị, tổ chức thảo luận, </w:t>
      </w:r>
      <w:r w:rsidRPr="00735CAC">
        <w:rPr>
          <w:rFonts w:eastAsia="Calibri"/>
          <w:color w:val="auto"/>
          <w:szCs w:val="28"/>
          <w:lang w:val="de-DE"/>
        </w:rPr>
        <w:t>hạn chế cơ chế “xin - cho</w:t>
      </w:r>
      <w:r w:rsidRPr="00735CAC">
        <w:rPr>
          <w:rFonts w:eastAsia="Calibri"/>
          <w:color w:val="auto"/>
          <w:szCs w:val="28"/>
          <w:lang w:val="nl-NL"/>
        </w:rPr>
        <w:t>” là môi trường dễ phát sinh tiêu cực, tham nhũng</w:t>
      </w:r>
      <w:r w:rsidRPr="00735CAC">
        <w:rPr>
          <w:rFonts w:eastAsia="Calibri"/>
          <w:color w:val="auto"/>
          <w:szCs w:val="28"/>
          <w:lang w:val="de-DE"/>
        </w:rPr>
        <w:t xml:space="preserve">. </w:t>
      </w:r>
      <w:r w:rsidRPr="00735CAC">
        <w:rPr>
          <w:color w:val="auto"/>
          <w:szCs w:val="28"/>
          <w:lang w:val="de-DE"/>
        </w:rPr>
        <w:t>Các cơ quan, đơn vị đã căn cứ chức năng, nhiệm vụ, khối lượng công việc được giao xây dựng định mức, tiêu chuẩn đối với cán bộ, công chức, viên chức.</w:t>
      </w:r>
    </w:p>
    <w:p w:rsidR="009C5EA3" w:rsidRPr="00735CAC" w:rsidRDefault="009C5EA3" w:rsidP="009C5EA3">
      <w:pPr>
        <w:pStyle w:val="NormalWeb"/>
        <w:spacing w:before="60" w:after="60"/>
        <w:ind w:firstLine="720"/>
        <w:jc w:val="both"/>
        <w:rPr>
          <w:rFonts w:ascii="Times New Roman" w:hAnsi="Times New Roman"/>
          <w:color w:val="auto"/>
          <w:sz w:val="28"/>
          <w:szCs w:val="28"/>
        </w:rPr>
      </w:pPr>
      <w:r w:rsidRPr="00735CAC">
        <w:rPr>
          <w:rFonts w:ascii="Times New Roman" w:hAnsi="Times New Roman"/>
          <w:b/>
          <w:color w:val="auto"/>
          <w:sz w:val="28"/>
          <w:szCs w:val="28"/>
        </w:rPr>
        <w:t>2.3. Về cán bộ, công chức, viên chức nộp lại quà tặng</w:t>
      </w:r>
    </w:p>
    <w:p w:rsidR="009C5EA3" w:rsidRPr="00735CAC" w:rsidRDefault="009C5EA3" w:rsidP="009C5EA3">
      <w:pPr>
        <w:pStyle w:val="NormalWeb"/>
        <w:spacing w:before="60" w:after="60"/>
        <w:ind w:firstLine="720"/>
        <w:jc w:val="both"/>
        <w:rPr>
          <w:rFonts w:ascii="Times New Roman" w:hAnsi="Times New Roman"/>
          <w:color w:val="auto"/>
          <w:sz w:val="28"/>
          <w:szCs w:val="28"/>
        </w:rPr>
      </w:pPr>
      <w:r w:rsidRPr="00735CAC">
        <w:rPr>
          <w:rFonts w:ascii="Times New Roman" w:hAnsi="Times New Roman"/>
          <w:color w:val="auto"/>
          <w:sz w:val="28"/>
          <w:szCs w:val="28"/>
        </w:rPr>
        <w:t>Các cơ quan, đơn vị đã tổ chức phổ biến, quán triệt Quy chế tặng quà, nhận quà tặng và nộp lại quà tặng của cơ quan, tổ chức, đơn vị có sử dụng ngân sách nhà nước và của cán bộ, công chức, viên chức theo Quyết định 64/2007/QĐ-TTg ngày 10/5/2007 của Thủ tướng Chính phủ.</w:t>
      </w:r>
    </w:p>
    <w:p w:rsidR="009C5EA3" w:rsidRPr="00735CAC" w:rsidRDefault="009C5EA3" w:rsidP="009C5EA3">
      <w:pPr>
        <w:pStyle w:val="NormalWeb"/>
        <w:spacing w:before="60" w:after="60"/>
        <w:ind w:firstLine="720"/>
        <w:jc w:val="both"/>
        <w:rPr>
          <w:rFonts w:ascii="Times New Roman" w:hAnsi="Times New Roman"/>
          <w:b/>
          <w:color w:val="auto"/>
          <w:sz w:val="28"/>
          <w:szCs w:val="28"/>
        </w:rPr>
      </w:pPr>
      <w:r w:rsidRPr="00735CAC">
        <w:rPr>
          <w:rFonts w:ascii="Times New Roman" w:hAnsi="Times New Roman"/>
          <w:b/>
          <w:color w:val="auto"/>
          <w:sz w:val="28"/>
          <w:szCs w:val="28"/>
        </w:rPr>
        <w:t>2.4. Về xây dựng, thực hiện quy tắc ứng xử của cán bộ, công chức, viên chức</w:t>
      </w:r>
    </w:p>
    <w:p w:rsidR="009C5EA3" w:rsidRPr="00735CAC" w:rsidRDefault="009C5EA3" w:rsidP="009C5EA3">
      <w:pPr>
        <w:pStyle w:val="NormalWeb"/>
        <w:spacing w:before="60" w:after="60"/>
        <w:ind w:firstLine="720"/>
        <w:jc w:val="both"/>
        <w:rPr>
          <w:rFonts w:ascii="Times New Roman" w:hAnsi="Times New Roman"/>
          <w:color w:val="auto"/>
          <w:sz w:val="28"/>
          <w:szCs w:val="28"/>
          <w:lang w:val="de-DE"/>
        </w:rPr>
      </w:pPr>
      <w:r w:rsidRPr="00735CAC">
        <w:rPr>
          <w:rFonts w:ascii="Times New Roman" w:hAnsi="Times New Roman"/>
          <w:color w:val="auto"/>
          <w:sz w:val="28"/>
          <w:szCs w:val="28"/>
        </w:rPr>
        <w:t xml:space="preserve">UBND huyện đã tổ chức quán triệt Quyết định số 03/2007/QĐ-BNV ngày 26/02/2007 của Bộ Nội vụ về việc ban hành Quy tắc ứng xử của cán bộ, công chức, viên chức làm việc trong bộ máy chính quyền địa phương; </w:t>
      </w:r>
      <w:r w:rsidRPr="00735CAC">
        <w:rPr>
          <w:rFonts w:ascii="Times New Roman" w:hAnsi="Times New Roman"/>
          <w:color w:val="auto"/>
          <w:sz w:val="28"/>
          <w:szCs w:val="28"/>
          <w:lang w:val="de-DE"/>
        </w:rPr>
        <w:t xml:space="preserve">Quyết định số 129/2007/QĐ-TTg ngày 02/8/2007 của Chính phủ ban hành quy chế văn hóa công sở tại các cơ quan hành chính nhà nước; đồng thời kiểm tra việc thực hiện Quy tắc ứng xử của cán bộ, công chức trong cơ quan, đơn vị, địa phương góp phần nâng cao nhận thức của cán bộ, công chức, viên chức; đặc biệt là trong các lĩnh vực trực </w:t>
      </w:r>
      <w:r w:rsidRPr="00735CAC">
        <w:rPr>
          <w:rFonts w:ascii="Times New Roman" w:hAnsi="Times New Roman"/>
          <w:color w:val="auto"/>
          <w:sz w:val="28"/>
          <w:szCs w:val="28"/>
          <w:lang w:val="de-DE"/>
        </w:rPr>
        <w:lastRenderedPageBreak/>
        <w:t>tiếp tiếp xúc với công dân như công tác tư pháp, hộ tịch, bộ phận tiếp nhận và trả kết quả...</w:t>
      </w:r>
    </w:p>
    <w:p w:rsidR="009C5EA3" w:rsidRPr="00735CAC" w:rsidRDefault="009C5EA3" w:rsidP="009C5EA3">
      <w:pPr>
        <w:pStyle w:val="NormalWeb"/>
        <w:spacing w:before="60" w:after="60"/>
        <w:ind w:firstLine="720"/>
        <w:jc w:val="both"/>
        <w:rPr>
          <w:rFonts w:ascii="Times New Roman" w:hAnsi="Times New Roman"/>
          <w:color w:val="auto"/>
          <w:sz w:val="28"/>
          <w:szCs w:val="28"/>
          <w:lang w:val="de-DE"/>
        </w:rPr>
      </w:pPr>
      <w:r w:rsidRPr="00735CAC">
        <w:rPr>
          <w:rFonts w:ascii="Times New Roman" w:hAnsi="Times New Roman"/>
          <w:color w:val="auto"/>
          <w:sz w:val="28"/>
          <w:szCs w:val="28"/>
          <w:lang w:val="de-DE"/>
        </w:rPr>
        <w:t xml:space="preserve">UBND huyện tiếp tục triển khai thực hiện tốt Kết luận số 1663-KL/TU ngày 24/4/2015 của Tỉnh ủy về tăng cường kỷ luật, kỷ cương hành chính trong các cơ quan, đơn vị trên địa bàn tỉnh đến toàn thể cán bộ công chức, viên chức lao động nhằm chấp hành quy tắc ứng xử tại nơi công sở gắn với việc chấp hành quy tắc đạo đức nghề nghiệp và thực hiện nghiêm túc thời gian lao động, cấm uống bia rượu trước, trong giờ làm việc. Năm 2016, không có trường hợp cán bộ, công chức, viên chức vi phạm kỷ luật, kỷ cương hành chính. </w:t>
      </w:r>
    </w:p>
    <w:p w:rsidR="009C5EA3" w:rsidRPr="00735CAC" w:rsidRDefault="009C5EA3" w:rsidP="009C5EA3">
      <w:pPr>
        <w:pStyle w:val="NormalWeb"/>
        <w:spacing w:before="60" w:after="60"/>
        <w:ind w:firstLine="720"/>
        <w:jc w:val="both"/>
        <w:rPr>
          <w:rFonts w:ascii="Times New Roman" w:hAnsi="Times New Roman"/>
          <w:b/>
          <w:i/>
          <w:color w:val="auto"/>
          <w:sz w:val="28"/>
          <w:szCs w:val="28"/>
          <w:lang w:val="de-DE"/>
        </w:rPr>
      </w:pPr>
      <w:r w:rsidRPr="00735CAC">
        <w:rPr>
          <w:rFonts w:ascii="Times New Roman" w:hAnsi="Times New Roman"/>
          <w:color w:val="auto"/>
          <w:sz w:val="28"/>
          <w:szCs w:val="28"/>
          <w:lang w:val="de-DE"/>
        </w:rPr>
        <w:t>Qua đó, góp phần nâng cao chất lượng phục vụ nhân dân trong thực hiện nhiệm vụ, công vụ của cán bộ, công chức, viên chức, nâng cao hiệu quả công tác phòng ngừa tham nhũng.</w:t>
      </w:r>
    </w:p>
    <w:p w:rsidR="009C5EA3" w:rsidRPr="00735CAC" w:rsidRDefault="009C5EA3" w:rsidP="009C5EA3">
      <w:pPr>
        <w:pStyle w:val="NormalWeb"/>
        <w:spacing w:before="60" w:after="60"/>
        <w:ind w:firstLine="720"/>
        <w:jc w:val="both"/>
        <w:rPr>
          <w:rFonts w:ascii="Times New Roman" w:hAnsi="Times New Roman"/>
          <w:b/>
          <w:color w:val="auto"/>
          <w:sz w:val="28"/>
          <w:szCs w:val="28"/>
        </w:rPr>
      </w:pPr>
      <w:r w:rsidRPr="00735CAC">
        <w:rPr>
          <w:rFonts w:ascii="Times New Roman" w:hAnsi="Times New Roman"/>
          <w:b/>
          <w:color w:val="auto"/>
          <w:sz w:val="28"/>
          <w:szCs w:val="28"/>
        </w:rPr>
        <w:t>2.5. Về chuyển đổi vị trí công tác của cán bộ, công chức, viên chức</w:t>
      </w:r>
    </w:p>
    <w:p w:rsidR="009C5EA3" w:rsidRPr="00735CAC" w:rsidRDefault="009C5EA3" w:rsidP="009C5EA3">
      <w:pPr>
        <w:pStyle w:val="NormalWeb"/>
        <w:spacing w:before="60" w:after="60"/>
        <w:ind w:firstLine="720"/>
        <w:jc w:val="both"/>
        <w:rPr>
          <w:rFonts w:ascii="Times New Roman" w:hAnsi="Times New Roman"/>
          <w:color w:val="auto"/>
          <w:sz w:val="28"/>
          <w:szCs w:val="28"/>
        </w:rPr>
      </w:pPr>
      <w:r w:rsidRPr="00735CAC">
        <w:rPr>
          <w:rFonts w:ascii="Times New Roman" w:hAnsi="Times New Roman"/>
          <w:color w:val="auto"/>
          <w:sz w:val="28"/>
          <w:szCs w:val="28"/>
        </w:rPr>
        <w:t>Thực hiện Nghị định số 158/2007/NĐ-CP ngày 27/10/2007 của Chính phủ về quy định danh mục các vị trí công tác và thời hạn định kỳ chuyển đổi vị trí công tác đối với cán bộ công chức, viên chức, UBND huyện đã xây dựng kế hoạch chuyển đổi đối với các chức danh kế toán. Tổng số công chức, viên chức đã chuyển đổi theo Nghị định số 158/NĐ-CP năm 2016 là: 05 cán bộ. Trong đó, cấp xã: 02 chức danh công chức kế toán luân chuyển từ xã này sang xã khác; sự nghiệp giáo dục: 03 chức danh kế toán từ trường này sang trường khác.</w:t>
      </w:r>
    </w:p>
    <w:p w:rsidR="009C5EA3" w:rsidRPr="00735CAC" w:rsidRDefault="009C5EA3" w:rsidP="009C5EA3">
      <w:pPr>
        <w:pStyle w:val="NormalWeb"/>
        <w:spacing w:before="60" w:after="60"/>
        <w:ind w:firstLine="720"/>
        <w:jc w:val="both"/>
        <w:rPr>
          <w:rFonts w:ascii="Times New Roman" w:hAnsi="Times New Roman"/>
          <w:color w:val="auto"/>
          <w:sz w:val="28"/>
          <w:szCs w:val="28"/>
        </w:rPr>
      </w:pPr>
      <w:r w:rsidRPr="00735CAC">
        <w:rPr>
          <w:rFonts w:ascii="Times New Roman" w:hAnsi="Times New Roman"/>
          <w:b/>
          <w:color w:val="auto"/>
          <w:sz w:val="28"/>
          <w:szCs w:val="28"/>
        </w:rPr>
        <w:t>2.6. Về thực hiện các quy định về minh bạch tài sản và thu nhập</w:t>
      </w:r>
    </w:p>
    <w:p w:rsidR="009C5EA3" w:rsidRPr="00735CAC" w:rsidRDefault="009C5EA3" w:rsidP="009C5EA3">
      <w:pPr>
        <w:pStyle w:val="NormalWeb"/>
        <w:spacing w:before="60" w:after="60"/>
        <w:ind w:firstLine="720"/>
        <w:jc w:val="both"/>
        <w:rPr>
          <w:rFonts w:ascii="Times New Roman" w:hAnsi="Times New Roman"/>
          <w:color w:val="auto"/>
          <w:sz w:val="28"/>
          <w:szCs w:val="28"/>
          <w:lang w:val="de-DE"/>
        </w:rPr>
      </w:pPr>
      <w:r w:rsidRPr="00735CAC">
        <w:rPr>
          <w:rFonts w:ascii="Times New Roman" w:hAnsi="Times New Roman"/>
          <w:color w:val="auto"/>
          <w:sz w:val="28"/>
          <w:szCs w:val="28"/>
          <w:lang w:val="de-DE"/>
        </w:rPr>
        <w:t>Thực hiện Nghị định số 78/2013/NĐ-CP ngày17/7/2013 của Chính phủ về minh bạch tài sản, thu nhập; Thông tư số 08/2013/TT-TTCP ngày 31/10/2013 của Thanh tra Chính phủ về việc hướng dẫn thi hành các quy định về minh bạch tài sản, thu nhập. UBND huyện đã chỉ đạo các phòng, ban, đơn vị, UBND các xã đã triển khai thực hiện việc kê khai và báo cáo kết quả kê khai về Thanh tra  huyện theo quy định.</w:t>
      </w:r>
    </w:p>
    <w:p w:rsidR="009C5EA3" w:rsidRPr="00735CAC" w:rsidRDefault="009C5EA3" w:rsidP="009C5EA3">
      <w:pPr>
        <w:pStyle w:val="NormalWeb"/>
        <w:spacing w:before="60" w:after="60"/>
        <w:ind w:firstLine="720"/>
        <w:jc w:val="both"/>
        <w:rPr>
          <w:rFonts w:ascii="Times New Roman" w:hAnsi="Times New Roman"/>
          <w:color w:val="auto"/>
          <w:sz w:val="28"/>
          <w:szCs w:val="28"/>
          <w:lang w:val="de-DE"/>
        </w:rPr>
      </w:pPr>
      <w:r w:rsidRPr="00735CAC">
        <w:rPr>
          <w:rFonts w:ascii="Times New Roman" w:hAnsi="Times New Roman"/>
          <w:b/>
          <w:color w:val="auto"/>
          <w:sz w:val="28"/>
          <w:szCs w:val="28"/>
          <w:lang w:val="de-DE"/>
        </w:rPr>
        <w:t>2.7. Về xem xét, xử lý trách nhiệm của người đứng đầu cơ quan, tổ chức, đơn vị khi để xẩy ra hành vi tham nhũng trong cơ quan, tổ chức, đơn vị do mình quản lý, phụ trách</w:t>
      </w:r>
    </w:p>
    <w:p w:rsidR="009C5EA3" w:rsidRPr="00735CAC" w:rsidRDefault="009C5EA3" w:rsidP="009C5EA3">
      <w:pPr>
        <w:pStyle w:val="NormalWeb"/>
        <w:spacing w:before="60" w:after="60"/>
        <w:ind w:firstLine="720"/>
        <w:jc w:val="both"/>
        <w:rPr>
          <w:rFonts w:ascii="Times New Roman" w:hAnsi="Times New Roman"/>
          <w:color w:val="auto"/>
          <w:sz w:val="28"/>
          <w:szCs w:val="28"/>
        </w:rPr>
      </w:pPr>
      <w:r w:rsidRPr="00735CAC">
        <w:rPr>
          <w:rFonts w:ascii="Times New Roman" w:hAnsi="Times New Roman"/>
          <w:color w:val="auto"/>
          <w:sz w:val="28"/>
          <w:szCs w:val="28"/>
        </w:rPr>
        <w:t>Trong năm 2016 tại các cơ quan, đơn vị không để xảy ra các hành vi tham nhũng trong cơ quan, tổ chức, đơn vị do mình quản lý, phụ trách phải xem xét, xử lý trách nhiệm của người đứng đầu cơ quan, tổ chức, đơn vị.</w:t>
      </w:r>
    </w:p>
    <w:p w:rsidR="009C5EA3" w:rsidRPr="00735CAC" w:rsidRDefault="009C5EA3" w:rsidP="009C5EA3">
      <w:pPr>
        <w:spacing w:before="60" w:after="60"/>
        <w:ind w:firstLine="720"/>
        <w:jc w:val="both"/>
        <w:rPr>
          <w:color w:val="auto"/>
          <w:szCs w:val="28"/>
        </w:rPr>
      </w:pPr>
      <w:r w:rsidRPr="00735CAC">
        <w:rPr>
          <w:b/>
          <w:color w:val="auto"/>
          <w:szCs w:val="28"/>
        </w:rPr>
        <w:t>2.8. Về thực hiện cải cách hành chính</w:t>
      </w:r>
    </w:p>
    <w:p w:rsidR="009C5EA3" w:rsidRPr="00735CAC" w:rsidRDefault="009C5EA3" w:rsidP="009C5EA3">
      <w:pPr>
        <w:widowControl w:val="0"/>
        <w:spacing w:before="60" w:after="60"/>
        <w:ind w:firstLine="720"/>
        <w:jc w:val="both"/>
        <w:rPr>
          <w:color w:val="auto"/>
          <w:szCs w:val="28"/>
          <w:lang w:val="nl-NL"/>
        </w:rPr>
      </w:pPr>
      <w:r w:rsidRPr="00735CAC">
        <w:rPr>
          <w:color w:val="auto"/>
          <w:szCs w:val="28"/>
          <w:lang w:val="nl-NL"/>
        </w:rPr>
        <w:t xml:space="preserve">Xác định cải cách hành chính là nhiệm vụ chính trị quan trọng, thường xuyên trong quá trình triển khai thực hiện phát triển kinh tế-xã hội, góp phần ngăn chặn tình trạng sách nhiễu, tham nhũng, tiêu cực,… UBND huyện đã chỉ đạo các cơ quan, đơn vị tịch cực thực hiện nên công tác cải cách hành chính trên địa bàn đã có những bước chuyển biến rõ nét. </w:t>
      </w:r>
    </w:p>
    <w:p w:rsidR="009C5EA3" w:rsidRPr="00735CAC" w:rsidRDefault="009C5EA3" w:rsidP="009C5EA3">
      <w:pPr>
        <w:spacing w:before="60" w:after="60"/>
        <w:ind w:firstLine="720"/>
        <w:jc w:val="both"/>
        <w:rPr>
          <w:color w:val="auto"/>
          <w:szCs w:val="28"/>
          <w:lang w:val="pt-BR"/>
        </w:rPr>
      </w:pPr>
      <w:r w:rsidRPr="00735CAC">
        <w:rPr>
          <w:color w:val="auto"/>
          <w:szCs w:val="28"/>
          <w:lang w:val="pt-BR"/>
        </w:rPr>
        <w:t xml:space="preserve">Công tác xây dựng, ban hành và rà soát văn bản quy phạm pháp luật được thực hiện đảm bảo về căn cứ pháp lý, thẩm quyền ban hành, hình thức, nội dung, thể thức, kỹ thuật trình bày văn bản, đúng thời gian quy định. </w:t>
      </w:r>
    </w:p>
    <w:p w:rsidR="009C5EA3" w:rsidRPr="00735CAC" w:rsidRDefault="009C5EA3" w:rsidP="009C5EA3">
      <w:pPr>
        <w:widowControl w:val="0"/>
        <w:spacing w:before="60" w:after="60"/>
        <w:ind w:firstLine="720"/>
        <w:jc w:val="both"/>
        <w:rPr>
          <w:color w:val="auto"/>
          <w:szCs w:val="28"/>
          <w:lang w:val="nl-NL"/>
        </w:rPr>
      </w:pPr>
      <w:r w:rsidRPr="00735CAC">
        <w:rPr>
          <w:color w:val="auto"/>
          <w:szCs w:val="28"/>
          <w:lang w:val="nl-NL"/>
        </w:rPr>
        <w:t xml:space="preserve">Hiện nay tất cả các xã, thị trấn đã tổ chức bộ phận tiếp nhận và trả kết quả </w:t>
      </w:r>
      <w:r w:rsidRPr="00735CAC">
        <w:rPr>
          <w:color w:val="auto"/>
          <w:szCs w:val="28"/>
          <w:lang w:val="nl-NL"/>
        </w:rPr>
        <w:lastRenderedPageBreak/>
        <w:t xml:space="preserve">theo cơ chế một cửa, một cửa liên thông. Tại UBND huyện, bộ phận tiếp nhận và trả kết quả được quan tâm, đầu tư, không ngừng hoàn thiện, nâng cao hiệu quat để đáp ứng nhu cầu người dân. </w:t>
      </w:r>
      <w:r w:rsidRPr="00735CAC">
        <w:rPr>
          <w:bCs/>
          <w:color w:val="auto"/>
          <w:szCs w:val="28"/>
          <w:lang w:val="nl-NL"/>
        </w:rPr>
        <w:t xml:space="preserve">Việc niêm yết thủ tục hành chính luôn được coi trọng, đã thường xuyên cập nhật những chính sách mới để niêm yết công khai, mẫu hóa thủ tục, quy trình và thời gian giải quyết các thủ tục hành chính liên quan đến việc giải quyết các yêu cầu của tổ chức và công dân. </w:t>
      </w:r>
      <w:r w:rsidRPr="00735CAC">
        <w:rPr>
          <w:color w:val="auto"/>
          <w:szCs w:val="28"/>
          <w:lang w:val="nl-NL"/>
        </w:rPr>
        <w:t>Trong năm 2016, UBND huyện đã tiến hành rà soát, rút ngắn thời gian giải quyết thủ tục hành chính trong lĩnh vực đất đai, nhằm tạo thuận lợi và nhanh chóng trong việc thực hiện nhiệm vụ, cũng như giải quyết công việc của công dân.</w:t>
      </w:r>
    </w:p>
    <w:p w:rsidR="009C5EA3" w:rsidRPr="00735CAC" w:rsidRDefault="009C5EA3" w:rsidP="009C5EA3">
      <w:pPr>
        <w:widowControl w:val="0"/>
        <w:spacing w:before="60" w:after="60"/>
        <w:ind w:firstLine="720"/>
        <w:jc w:val="both"/>
        <w:rPr>
          <w:color w:val="auto"/>
          <w:szCs w:val="28"/>
          <w:lang w:val="nl-NL"/>
        </w:rPr>
      </w:pPr>
      <w:r w:rsidRPr="00735CAC">
        <w:rPr>
          <w:color w:val="auto"/>
          <w:szCs w:val="28"/>
          <w:lang w:val="nl-NL"/>
        </w:rPr>
        <w:t xml:space="preserve">Trong năm 2016, UBND huyện đã triển khai tốt công tác xây dựng, ban hành và duy trì hệ thống quản lý chất lượng theo tiêu chuẩn ISO. </w:t>
      </w:r>
      <w:r w:rsidRPr="00735CAC">
        <w:rPr>
          <w:rFonts w:eastAsia="Calibri"/>
          <w:color w:val="auto"/>
          <w:szCs w:val="28"/>
          <w:lang w:val="es-VE"/>
        </w:rPr>
        <w:t xml:space="preserve">Số cơ quan chuyên môn cấp </w:t>
      </w:r>
      <w:r w:rsidRPr="00735CAC">
        <w:rPr>
          <w:color w:val="auto"/>
          <w:szCs w:val="28"/>
          <w:lang w:val="es-VE"/>
        </w:rPr>
        <w:t xml:space="preserve">huyện </w:t>
      </w:r>
      <w:r w:rsidRPr="00735CAC">
        <w:rPr>
          <w:rFonts w:eastAsia="Calibri"/>
          <w:color w:val="auto"/>
          <w:szCs w:val="28"/>
          <w:lang w:val="es-VE"/>
        </w:rPr>
        <w:t xml:space="preserve">và số đơn vị hành chính cấp </w:t>
      </w:r>
      <w:r w:rsidRPr="00735CAC">
        <w:rPr>
          <w:color w:val="auto"/>
          <w:szCs w:val="28"/>
          <w:lang w:val="es-VE"/>
        </w:rPr>
        <w:t>xã</w:t>
      </w:r>
      <w:r w:rsidRPr="00735CAC">
        <w:rPr>
          <w:rFonts w:eastAsia="Calibri"/>
          <w:color w:val="auto"/>
          <w:szCs w:val="28"/>
          <w:lang w:val="es-VE"/>
        </w:rPr>
        <w:t xml:space="preserve"> được cấp chứng chỉ ISO trong quản lý hành chính là </w:t>
      </w:r>
      <w:r w:rsidRPr="00735CAC">
        <w:rPr>
          <w:color w:val="auto"/>
          <w:szCs w:val="28"/>
          <w:lang w:val="es-VE"/>
        </w:rPr>
        <w:t>17</w:t>
      </w:r>
      <w:r w:rsidRPr="00735CAC">
        <w:rPr>
          <w:rFonts w:eastAsia="Calibri"/>
          <w:color w:val="auto"/>
          <w:szCs w:val="28"/>
          <w:lang w:val="es-VE"/>
        </w:rPr>
        <w:t xml:space="preserve"> đơn vị</w:t>
      </w:r>
    </w:p>
    <w:p w:rsidR="009C5EA3" w:rsidRPr="00735CAC" w:rsidRDefault="009C5EA3" w:rsidP="009C5EA3">
      <w:pPr>
        <w:spacing w:before="60" w:after="60"/>
        <w:ind w:firstLine="720"/>
        <w:jc w:val="both"/>
        <w:rPr>
          <w:color w:val="auto"/>
          <w:szCs w:val="28"/>
          <w:lang w:val="nl-NL"/>
        </w:rPr>
      </w:pPr>
      <w:r w:rsidRPr="00735CAC">
        <w:rPr>
          <w:b/>
          <w:i/>
          <w:color w:val="auto"/>
          <w:szCs w:val="28"/>
          <w:lang w:val="nl-NL"/>
        </w:rPr>
        <w:t>2</w:t>
      </w:r>
      <w:r w:rsidRPr="00735CAC">
        <w:rPr>
          <w:b/>
          <w:color w:val="auto"/>
          <w:szCs w:val="28"/>
          <w:lang w:val="nl-NL"/>
        </w:rPr>
        <w:t>.9. Về tăng cường áp dụng khoa học, công nghệ trong quản lý, điều hành hoạt động của cơ quan, tổ chức, đơn vị</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UBND huyện đã triển khai đồng bộ, nghiêm túc việc áp dụng khoa học, công nghệ trong quản lý, điều hành từ huyện đến cơ sở, đầu tư trang thiết bị, mạng lan... Đến nay tất cả các cơ quan, đơn vị trong huyện được đầu tư trang thiết bị máy vi tính, kết nối intenert.... </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Để đảm bảo tính hiệu quả trong công việc, các cơ quan, đơn vị đã sử dụng phối hợp giữa hệ thống thư điện tử và hệ thống quản lý văn bản và điều hành trong điều hành công việc. Sử dụng hiệu quả hệ thống thư điện tử hoặc hệ thống quản lý văn bản và điều hành để gửi, nhận văn bản hành chính. </w:t>
      </w:r>
    </w:p>
    <w:p w:rsidR="009C5EA3" w:rsidRPr="00735CAC" w:rsidRDefault="009C5EA3" w:rsidP="009C5EA3">
      <w:pPr>
        <w:spacing w:before="60" w:after="60"/>
        <w:ind w:firstLine="720"/>
        <w:jc w:val="both"/>
        <w:rPr>
          <w:color w:val="auto"/>
          <w:szCs w:val="28"/>
          <w:lang w:val="nl-NL"/>
        </w:rPr>
      </w:pPr>
      <w:r w:rsidRPr="00735CAC">
        <w:rPr>
          <w:rFonts w:eastAsia="Calibri"/>
          <w:bCs/>
          <w:color w:val="auto"/>
          <w:spacing w:val="-2"/>
          <w:szCs w:val="28"/>
          <w:lang w:val="es-ES"/>
        </w:rPr>
        <w:t xml:space="preserve">Trang </w:t>
      </w:r>
      <w:r w:rsidRPr="00735CAC">
        <w:rPr>
          <w:rFonts w:eastAsia="Calibri"/>
          <w:bCs/>
          <w:color w:val="auto"/>
          <w:spacing w:val="-2"/>
          <w:szCs w:val="28"/>
          <w:lang w:val="vi-VN"/>
        </w:rPr>
        <w:t xml:space="preserve">Thông tin điện tử </w:t>
      </w:r>
      <w:r w:rsidRPr="00735CAC">
        <w:rPr>
          <w:rFonts w:eastAsia="Calibri"/>
          <w:bCs/>
          <w:color w:val="auto"/>
          <w:spacing w:val="-2"/>
          <w:szCs w:val="28"/>
          <w:lang w:val="es-ES"/>
        </w:rPr>
        <w:t>huyện</w:t>
      </w:r>
      <w:r w:rsidRPr="00735CAC">
        <w:rPr>
          <w:rFonts w:eastAsia="Calibri"/>
          <w:bCs/>
          <w:color w:val="auto"/>
          <w:spacing w:val="-2"/>
          <w:szCs w:val="28"/>
          <w:lang w:val="vi-VN"/>
        </w:rPr>
        <w:t xml:space="preserve"> </w:t>
      </w:r>
      <w:r w:rsidRPr="00735CAC">
        <w:rPr>
          <w:rFonts w:eastAsia="Calibri"/>
          <w:bCs/>
          <w:color w:val="auto"/>
          <w:szCs w:val="28"/>
          <w:lang w:val="nl-NL"/>
        </w:rPr>
        <w:t xml:space="preserve">hoạt động tích cực góp phần truyền tải những thông tin hoạt động, chỉ đạo điều hành của huyện kịp thời góp phần </w:t>
      </w:r>
      <w:r w:rsidRPr="00735CAC">
        <w:rPr>
          <w:rFonts w:eastAsia="Calibri"/>
          <w:bCs/>
          <w:color w:val="auto"/>
          <w:spacing w:val="-2"/>
          <w:szCs w:val="28"/>
          <w:lang w:val="vi-VN"/>
        </w:rPr>
        <w:t>nâng cao chất lượng hoạt động, phát huy thông tin tuyên truyền, chuyển tải các chủ trương, chính sách của tỉnh</w:t>
      </w:r>
      <w:r w:rsidRPr="00735CAC">
        <w:rPr>
          <w:rFonts w:eastAsia="Calibri"/>
          <w:bCs/>
          <w:color w:val="auto"/>
          <w:spacing w:val="-2"/>
          <w:szCs w:val="28"/>
          <w:lang w:val="es-ES"/>
        </w:rPr>
        <w:t>, huyện đến người dân và các cơ quan đơn vị được biết</w:t>
      </w:r>
      <w:r w:rsidRPr="00735CAC">
        <w:rPr>
          <w:bCs/>
          <w:color w:val="auto"/>
          <w:spacing w:val="-2"/>
          <w:szCs w:val="28"/>
          <w:lang w:val="es-ES"/>
        </w:rPr>
        <w:t>.</w:t>
      </w:r>
    </w:p>
    <w:p w:rsidR="009C5EA3" w:rsidRPr="00735CAC" w:rsidRDefault="009C5EA3" w:rsidP="009C5EA3">
      <w:pPr>
        <w:spacing w:before="60" w:after="60"/>
        <w:ind w:firstLine="720"/>
        <w:jc w:val="both"/>
        <w:rPr>
          <w:color w:val="auto"/>
          <w:szCs w:val="28"/>
        </w:rPr>
      </w:pPr>
      <w:r w:rsidRPr="00735CAC">
        <w:rPr>
          <w:b/>
          <w:color w:val="auto"/>
          <w:szCs w:val="28"/>
        </w:rPr>
        <w:t>2.10. Về đổi mới phương thức thanh toán, trả lương qua tài khoản</w:t>
      </w:r>
    </w:p>
    <w:p w:rsidR="009C5EA3" w:rsidRPr="00735CAC" w:rsidRDefault="009C5EA3" w:rsidP="009C5EA3">
      <w:pPr>
        <w:spacing w:before="60" w:after="60"/>
        <w:ind w:firstLine="720"/>
        <w:jc w:val="both"/>
        <w:rPr>
          <w:color w:val="auto"/>
          <w:szCs w:val="28"/>
        </w:rPr>
      </w:pPr>
      <w:r w:rsidRPr="00735CAC">
        <w:rPr>
          <w:color w:val="auto"/>
          <w:szCs w:val="28"/>
          <w:lang w:val="es-VE"/>
        </w:rPr>
        <w:t>UBND huyện chỉ đạo các cơ quan, đơn vị t</w:t>
      </w:r>
      <w:r w:rsidRPr="00735CAC">
        <w:rPr>
          <w:rFonts w:eastAsia="Calibri"/>
          <w:color w:val="auto"/>
          <w:szCs w:val="28"/>
          <w:lang w:val="es-VE"/>
        </w:rPr>
        <w:t>iếp tục thực hiện Chỉ thị số 20/2007/CT-TTg ngày 24/8/2007 của Thủ tướng Chính phủ về việc trả lương qua tài khoản cho các đối tượng hưởng lương từ ngân sách Nhà nước.</w:t>
      </w:r>
      <w:r w:rsidRPr="00735CAC">
        <w:rPr>
          <w:color w:val="auto"/>
          <w:szCs w:val="28"/>
        </w:rPr>
        <w:t xml:space="preserve">. Đến nay đã có 13 phòng chuyên môn và 04 xã thị trấn thực hiện việc </w:t>
      </w:r>
      <w:r w:rsidRPr="00735CAC">
        <w:rPr>
          <w:rFonts w:eastAsia="Calibri"/>
          <w:color w:val="auto"/>
          <w:szCs w:val="28"/>
          <w:lang w:val="es-VE"/>
        </w:rPr>
        <w:t>trả lương qua tài khoả</w:t>
      </w:r>
      <w:r w:rsidRPr="00735CAC">
        <w:rPr>
          <w:color w:val="auto"/>
          <w:szCs w:val="28"/>
          <w:lang w:val="es-VE"/>
        </w:rPr>
        <w:t>n.</w:t>
      </w:r>
      <w:r w:rsidRPr="00735CAC">
        <w:rPr>
          <w:color w:val="auto"/>
          <w:szCs w:val="28"/>
        </w:rPr>
        <w:t xml:space="preserve"> </w:t>
      </w:r>
    </w:p>
    <w:p w:rsidR="009C5EA3" w:rsidRPr="00735CAC" w:rsidRDefault="009C5EA3" w:rsidP="009C5EA3">
      <w:pPr>
        <w:spacing w:before="60" w:after="60"/>
        <w:ind w:firstLine="720"/>
        <w:jc w:val="both"/>
        <w:rPr>
          <w:color w:val="auto"/>
          <w:szCs w:val="28"/>
        </w:rPr>
      </w:pPr>
      <w:r w:rsidRPr="00735CAC">
        <w:rPr>
          <w:b/>
          <w:color w:val="auto"/>
          <w:szCs w:val="28"/>
        </w:rPr>
        <w:t>2.11. Các nội dung khác đã thực hiện nhằm phòng ngừa tham nhũng</w:t>
      </w:r>
    </w:p>
    <w:p w:rsidR="009C5EA3" w:rsidRPr="00735CAC" w:rsidRDefault="009C5EA3" w:rsidP="009C5EA3">
      <w:pPr>
        <w:tabs>
          <w:tab w:val="left" w:pos="4186"/>
          <w:tab w:val="left" w:pos="4606"/>
        </w:tabs>
        <w:spacing w:before="60" w:after="60"/>
        <w:ind w:firstLine="720"/>
        <w:jc w:val="both"/>
        <w:rPr>
          <w:color w:val="auto"/>
          <w:szCs w:val="28"/>
          <w:lang w:val="de-DE"/>
        </w:rPr>
      </w:pPr>
      <w:r w:rsidRPr="00735CAC">
        <w:rPr>
          <w:color w:val="auto"/>
          <w:szCs w:val="28"/>
        </w:rPr>
        <w:t>Ngoài các công tác như</w:t>
      </w:r>
      <w:r w:rsidRPr="00735CAC">
        <w:rPr>
          <w:rFonts w:eastAsia="Calibri"/>
          <w:color w:val="auto"/>
          <w:szCs w:val="28"/>
          <w:lang w:val="de-DE"/>
        </w:rPr>
        <w:t>: C</w:t>
      </w:r>
      <w:r w:rsidRPr="00735CAC">
        <w:rPr>
          <w:rFonts w:eastAsia="Calibri"/>
          <w:color w:val="auto"/>
          <w:szCs w:val="28"/>
          <w:lang w:val="nl-NL"/>
        </w:rPr>
        <w:t>ông khai, minh bạch trong hoạt động của các cơ quan, tổ chức, đơn vị; xây dựng hệ thống tiêu chuẩn chức danh ngạch công chức; xây dựng tiêu chí về tiêu chuẩn đạo đức công vụ của cán bộ, công chức, viên chức; cải cách hành chính, trong đó chú trọng đơn giản hóa các thủ tục hành chính; thực hiện cơ chế một cửa, một cử</w:t>
      </w:r>
      <w:r w:rsidRPr="00735CAC">
        <w:rPr>
          <w:color w:val="auto"/>
          <w:szCs w:val="28"/>
          <w:lang w:val="nl-NL"/>
        </w:rPr>
        <w:t>a liên thông</w:t>
      </w:r>
      <w:r w:rsidRPr="00735CAC">
        <w:rPr>
          <w:color w:val="auto"/>
          <w:szCs w:val="28"/>
          <w:lang w:val="de-DE"/>
        </w:rPr>
        <w:t>;</w:t>
      </w:r>
      <w:r w:rsidRPr="00735CAC">
        <w:rPr>
          <w:rFonts w:eastAsia="Calibri"/>
          <w:color w:val="auto"/>
          <w:szCs w:val="28"/>
          <w:lang w:val="de-DE"/>
        </w:rPr>
        <w:t xml:space="preserve"> Công khai trong việc mua sắm tài sản công, đấu thầu, tiêu chí bổ nhiệm cán bộ lãnh đạo, quản lý</w:t>
      </w:r>
      <w:r w:rsidRPr="00735CAC">
        <w:rPr>
          <w:color w:val="auto"/>
          <w:szCs w:val="28"/>
          <w:lang w:val="de-DE"/>
        </w:rPr>
        <w:t>...</w:t>
      </w:r>
      <w:r w:rsidRPr="00735CAC">
        <w:rPr>
          <w:rFonts w:eastAsia="Calibri"/>
          <w:color w:val="auto"/>
          <w:szCs w:val="28"/>
          <w:lang w:val="de-DE"/>
        </w:rPr>
        <w:t xml:space="preserve">. </w:t>
      </w:r>
      <w:r w:rsidRPr="00735CAC">
        <w:rPr>
          <w:color w:val="auto"/>
          <w:szCs w:val="28"/>
          <w:lang w:val="de-DE"/>
        </w:rPr>
        <w:t>UBND huyện đã chỉ đạo cơ quan chuyên môn tiến hành thanh tra đột xuất, tiếp nhận đơn thư, phản ánh liên quan đến công tác phòng, chống tham nhũng. Tăng cường phối hợp các cơ quan đơn vị cấp tỉnh và đơn vị trung ương tiến hành kiểm tra, ra soát các điểm nóng dễ xẩy ra tình trạng tham nhũng.</w:t>
      </w:r>
    </w:p>
    <w:p w:rsidR="009C5EA3" w:rsidRPr="00735CAC" w:rsidRDefault="009C5EA3" w:rsidP="009C5EA3">
      <w:pPr>
        <w:spacing w:before="60" w:after="60"/>
        <w:ind w:firstLine="720"/>
        <w:jc w:val="both"/>
        <w:rPr>
          <w:b/>
          <w:color w:val="auto"/>
          <w:szCs w:val="28"/>
        </w:rPr>
      </w:pPr>
      <w:r w:rsidRPr="00735CAC">
        <w:rPr>
          <w:b/>
          <w:color w:val="auto"/>
          <w:szCs w:val="28"/>
        </w:rPr>
        <w:lastRenderedPageBreak/>
        <w:t>3. Kết quả phát hiện và xử lý tham nhũng</w:t>
      </w:r>
    </w:p>
    <w:p w:rsidR="009C5EA3" w:rsidRPr="00735CAC" w:rsidRDefault="009C5EA3" w:rsidP="009C5EA3">
      <w:pPr>
        <w:spacing w:before="60" w:after="60"/>
        <w:ind w:firstLine="720"/>
        <w:jc w:val="both"/>
        <w:rPr>
          <w:b/>
          <w:color w:val="auto"/>
          <w:szCs w:val="28"/>
        </w:rPr>
      </w:pPr>
      <w:r w:rsidRPr="00735CAC">
        <w:rPr>
          <w:b/>
          <w:color w:val="auto"/>
          <w:szCs w:val="28"/>
        </w:rPr>
        <w:t>3.1. Công tác Thanh tra, kiểm tra năm 2016</w:t>
      </w:r>
    </w:p>
    <w:p w:rsidR="009C5EA3" w:rsidRPr="00735CAC" w:rsidRDefault="009C5EA3" w:rsidP="009C5EA3">
      <w:pPr>
        <w:spacing w:before="60" w:after="60"/>
        <w:ind w:firstLine="720"/>
        <w:jc w:val="both"/>
        <w:rPr>
          <w:color w:val="auto"/>
          <w:szCs w:val="28"/>
        </w:rPr>
      </w:pPr>
      <w:r w:rsidRPr="00735CAC">
        <w:rPr>
          <w:color w:val="auto"/>
          <w:szCs w:val="28"/>
        </w:rPr>
        <w:t xml:space="preserve">UBND huyện đã chỉ đạo Thanh tra huyện triển khai thực hiện 07 cuộc thanh tra. Trong đó: </w:t>
      </w:r>
    </w:p>
    <w:p w:rsidR="009C5EA3" w:rsidRPr="00735CAC" w:rsidRDefault="009C5EA3" w:rsidP="009C5EA3">
      <w:pPr>
        <w:spacing w:before="60" w:after="60"/>
        <w:ind w:firstLine="720"/>
        <w:jc w:val="both"/>
        <w:rPr>
          <w:color w:val="auto"/>
          <w:szCs w:val="28"/>
        </w:rPr>
      </w:pPr>
      <w:r w:rsidRPr="00735CAC">
        <w:rPr>
          <w:color w:val="auto"/>
          <w:szCs w:val="28"/>
        </w:rPr>
        <w:t xml:space="preserve">- Thanh tra theo kế hoạch: 03 cuộc. Số cuộc thanh tra đã hoàn thành và ban hành kết luận thanh tra: 03 cuộc </w:t>
      </w:r>
      <w:r w:rsidRPr="00735CAC">
        <w:rPr>
          <w:i/>
          <w:color w:val="auto"/>
          <w:szCs w:val="28"/>
        </w:rPr>
        <w:t>(Thanh tra công tác quản lý và sử dụng nguồn vốn NSNN và các nguồn vốn khác tại Trung tâm Khuyến nông huyện Sa Thầy; Thanh tra công tác thẩm định giá cả mua sắm tài sản công tại Phòng Tài chính - Kế hoạch, Thanh tra công tác quản lý đầu tư xây dựng tại Ban quản lý dự án đầu tư xây dựng).</w:t>
      </w:r>
      <w:r w:rsidRPr="00735CAC">
        <w:rPr>
          <w:color w:val="auto"/>
          <w:szCs w:val="28"/>
        </w:rPr>
        <w:t xml:space="preserve"> Qua thanh tra đã phát hiện một số thiếu sót trong công tác thẩm định giá; công tác quản lý đấu thầu, đăng tải thông tin đấu thầu và kết quả lựa chọn nhà thầu, thanh toán vượt khối lượng thực tế, đã kiến nghị thu hồi nộp ngân sách nhà nước số tiền sai phạm; xử lý hành chính với hình thức kiểm điểm trách nhiệm đối với tập thể và các cá nhân có liên quan. Kết quả thu hồi nộp ngân sách nhà nước sau thanh tra: 74.213.000 đồng (Ban quản lý dự án đầu tư XDCB: 44.323.000 đồng; Trường PTDTBT Tiểu học Lý Thường Kiệt xã Mô Rai: 29.890.000 đồng). Riêng Trường PTDTBT Tiểu học Lý Thường Kiệt xã Mô Rai, kết luận năm 2015, thực hiện thu hồi năm 2016.</w:t>
      </w:r>
    </w:p>
    <w:p w:rsidR="009C5EA3" w:rsidRPr="00735CAC" w:rsidRDefault="009C5EA3" w:rsidP="009C5EA3">
      <w:pPr>
        <w:spacing w:before="60" w:after="60"/>
        <w:ind w:firstLine="720"/>
        <w:jc w:val="both"/>
        <w:rPr>
          <w:color w:val="auto"/>
          <w:szCs w:val="28"/>
        </w:rPr>
      </w:pPr>
      <w:r w:rsidRPr="00735CAC">
        <w:rPr>
          <w:color w:val="auto"/>
          <w:szCs w:val="28"/>
        </w:rPr>
        <w:t>- Thanh tra trách nhiệm thực hiện pháp luật về tiếp công dân, giải quyết đơn thư khiếu nại, tố cáo: 02 cuộc thanh tra tại Phòng Nội vụ và UBND thị trấn.</w:t>
      </w:r>
    </w:p>
    <w:p w:rsidR="009C5EA3" w:rsidRPr="00735CAC" w:rsidRDefault="009C5EA3" w:rsidP="009C5EA3">
      <w:pPr>
        <w:spacing w:before="60" w:after="60"/>
        <w:ind w:firstLine="720"/>
        <w:jc w:val="both"/>
        <w:rPr>
          <w:color w:val="auto"/>
          <w:szCs w:val="28"/>
        </w:rPr>
      </w:pPr>
      <w:r w:rsidRPr="00735CAC">
        <w:rPr>
          <w:color w:val="auto"/>
          <w:szCs w:val="28"/>
        </w:rPr>
        <w:t>Kết quả: Nhìn chung các đơn vị đã thực hiện tốt công tác tiếp công dân, tiếp nhận và giải quyết đơn thư theo đúng quy định. Các nội dung kiến nghị, phản ánh của công dân cơ bản đã được hướng dẫn, trả lời hoặc giải quyết ngay tại cơ sở thông qua công tác tuyên truyền hòa giải, hạn chế việc đơn thư gửi vượt cấp, góp phần ổn định an ninh chính trị và trật tự an toàn xã hội trên địa bàn. Tuy nhiên, tại đơn vị vẫn còn một số tồn tại, hạn chế đó là: Chưa xây dựng được kế hoạch tuyên truyền pháp luật về khiếu nại, tố cáo; chế độ thông tin báo cáo định kỳ, báo cáo đột xuất về công tác giải quyết khiếu nại, tố cáo thực hiện chưa thường xuyên; việc tổ chức thực hiện và kết quả thực hiện các văn bản hướng dẫn thi hành pháp luật về khiếu nại, tố cáo chưa được nâng cao để đáp ứng nhu cầu xử lý công tác theo quy định; chưa bố trí được kinh phí hỗ trợ, bồi dưỡng cho cán bộ tiếp công dân theo Thông tư số 46/2012/TTLT-BTC-TTCP, ngày 16/3/2012 của Bộ Tài chính - Thanh tra Chính phủ.</w:t>
      </w:r>
    </w:p>
    <w:p w:rsidR="009C5EA3" w:rsidRPr="00735CAC" w:rsidRDefault="009C5EA3" w:rsidP="009C5EA3">
      <w:pPr>
        <w:spacing w:before="60" w:after="60"/>
        <w:ind w:firstLine="720"/>
        <w:jc w:val="both"/>
        <w:rPr>
          <w:color w:val="auto"/>
          <w:szCs w:val="28"/>
        </w:rPr>
      </w:pPr>
      <w:r w:rsidRPr="00735CAC">
        <w:rPr>
          <w:color w:val="auto"/>
          <w:szCs w:val="28"/>
        </w:rPr>
        <w:t>- Thanh tra trách nhiệm pháp luật thực hiện các quy định của pháp luật về phòng, chống tham nhũng: 02 cuộc.</w:t>
      </w:r>
    </w:p>
    <w:p w:rsidR="009C5EA3" w:rsidRPr="00735CAC" w:rsidRDefault="009C5EA3" w:rsidP="009C5EA3">
      <w:pPr>
        <w:spacing w:before="60" w:after="60"/>
        <w:ind w:firstLine="720"/>
        <w:jc w:val="both"/>
        <w:rPr>
          <w:b/>
          <w:color w:val="auto"/>
          <w:szCs w:val="28"/>
        </w:rPr>
      </w:pPr>
      <w:r w:rsidRPr="00735CAC">
        <w:rPr>
          <w:b/>
          <w:color w:val="auto"/>
          <w:szCs w:val="28"/>
        </w:rPr>
        <w:t xml:space="preserve">3.2. Thanh tra trách nhiệm pháp luật thực hiện các quy định của pháp luật về phòng, chống tham nhũng </w:t>
      </w:r>
    </w:p>
    <w:p w:rsidR="009C5EA3" w:rsidRPr="00735CAC" w:rsidRDefault="009C5EA3" w:rsidP="009C5EA3">
      <w:pPr>
        <w:spacing w:before="60" w:after="60"/>
        <w:ind w:firstLine="720"/>
        <w:jc w:val="both"/>
        <w:rPr>
          <w:color w:val="auto"/>
          <w:szCs w:val="28"/>
        </w:rPr>
      </w:pPr>
      <w:r w:rsidRPr="00735CAC">
        <w:rPr>
          <w:color w:val="auto"/>
          <w:szCs w:val="28"/>
        </w:rPr>
        <w:t>- Xây dựng và triển khai kế hoạch thanh tra: 02 cuộc. Thanh tra trách nhiệm thực hiện các quy định của pháp luật về phòng chống tham nhũng tại UBND xã Ya Tăng và Thanh tra trách nhiệm thực hiện các quy định của pháp luật về phòng chống tham nhũng tại UBND xã Ya Ly.</w:t>
      </w:r>
    </w:p>
    <w:p w:rsidR="009C5EA3" w:rsidRPr="00735CAC" w:rsidRDefault="009C5EA3" w:rsidP="009C5EA3">
      <w:pPr>
        <w:spacing w:before="60" w:after="60"/>
        <w:ind w:firstLine="720"/>
        <w:jc w:val="both"/>
        <w:rPr>
          <w:color w:val="auto"/>
          <w:szCs w:val="28"/>
        </w:rPr>
      </w:pPr>
      <w:r w:rsidRPr="00735CAC">
        <w:rPr>
          <w:color w:val="auto"/>
          <w:szCs w:val="28"/>
        </w:rPr>
        <w:t>- Kết quả:</w:t>
      </w:r>
    </w:p>
    <w:p w:rsidR="009C5EA3" w:rsidRPr="00735CAC" w:rsidRDefault="009C5EA3" w:rsidP="009C5EA3">
      <w:pPr>
        <w:spacing w:before="60" w:after="60"/>
        <w:ind w:firstLine="720"/>
        <w:jc w:val="both"/>
        <w:rPr>
          <w:color w:val="auto"/>
          <w:szCs w:val="28"/>
          <w:lang w:val="nl-NL"/>
        </w:rPr>
      </w:pPr>
      <w:r w:rsidRPr="00735CAC">
        <w:rPr>
          <w:color w:val="auto"/>
          <w:szCs w:val="28"/>
        </w:rPr>
        <w:lastRenderedPageBreak/>
        <w:t xml:space="preserve">+ Tại UBND xã Ya Tăng: </w:t>
      </w:r>
      <w:r w:rsidRPr="00735CAC">
        <w:rPr>
          <w:color w:val="auto"/>
          <w:szCs w:val="28"/>
          <w:lang w:val="nl-NL"/>
        </w:rPr>
        <w:t>UBND xã Ya Tăng đã triển khai thực hiện tương đối tốt các quy định của pháp luật về phòng, chống tham nhũng cả về hình thức, nội dung và thời điểm. Tuy nhiên, tại đơn vị vẫn còn một số tồn tại, khuyết điểm như: Việc đeo thẻ cán bộ, công chức khi thực hiện nhiệm vụ chưa đầy đủ và thường xuyên; một số cán bộ, công chức xã chấp hành nội quy, quy chế, giờ giấc làm việc chưa nghiêm.UBND xã chưa thực hiện việc niêm yết số điện thoại, thông tin liên lạc, đường dây nóng của lãnh đạo xã. Chưa niêm yết công khai Quy tắc ứng xử của cán bộ, công chức. UBND xã chưa công khai các hình thức tiếp nhận tin báo dấu hiệu tham nhũng, tố cáo hành vi tham nhũng để nhân dân và cán bộ, công chức cơ quan biết, thực hiện quyền và nghĩa vụ của mình.</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Tại UBND xã Ya Ly: UBND xã Ya Ly đã triển khai thực hiện tuơng đối tốt các quy định của pháp luật về phòng chống tham nhũng cả về hình thức, nội dung và thời điểm. Tuy nhiên, đơn vị vẫn còn một số tồn tại, hạn chế như: Hằng năm, sau khi có kế hoạch của UBND huyện, UBND xã chưa tiến hành xây dựng chương trình, kế hoạch phòng, chống tham nhũng để tổ chức triển khai thực hiện. Chưa tổ chức niêm yết công khai danh sách và bản kê khai tài sản thu nhập của những người có nghĩa vụ phải kê khai tại Trụ sở làm việc của UBND xã. UBND xã chưa thực hiện việc trả lương qua tài khoản theo Chỉ thị số 20/2007/CT-TTg của Thủ tướng Chính phủ. Tại trụ sở UBND xã chưa công khai các hình thức tiếp nhận tin báo dấu hiệu tham nhũng, tố cáo hành vi tham nhũng.</w:t>
      </w:r>
    </w:p>
    <w:p w:rsidR="009C5EA3" w:rsidRPr="00735CAC" w:rsidRDefault="009C5EA3" w:rsidP="009C5EA3">
      <w:pPr>
        <w:spacing w:before="60" w:after="60"/>
        <w:ind w:firstLine="720"/>
        <w:jc w:val="both"/>
        <w:rPr>
          <w:b/>
          <w:color w:val="auto"/>
          <w:szCs w:val="28"/>
          <w:lang w:val="nl-NL"/>
        </w:rPr>
      </w:pPr>
      <w:r w:rsidRPr="00735CAC">
        <w:rPr>
          <w:b/>
          <w:color w:val="auto"/>
          <w:szCs w:val="28"/>
          <w:lang w:val="nl-NL"/>
        </w:rPr>
        <w:t>3.3. Kết quả công tác phát hiện, xử lý các vụ việc tham nhũng qua các hoạt động khác</w:t>
      </w:r>
    </w:p>
    <w:p w:rsidR="009C5EA3" w:rsidRPr="00735CAC" w:rsidRDefault="009C5EA3" w:rsidP="009C5EA3">
      <w:pPr>
        <w:shd w:val="clear" w:color="auto" w:fill="FFFFFF"/>
        <w:spacing w:before="60" w:after="60"/>
        <w:ind w:firstLine="720"/>
        <w:jc w:val="both"/>
        <w:rPr>
          <w:color w:val="auto"/>
          <w:szCs w:val="28"/>
          <w:lang w:val="nl-NL"/>
        </w:rPr>
      </w:pPr>
      <w:r w:rsidRPr="00735CAC">
        <w:rPr>
          <w:color w:val="auto"/>
          <w:szCs w:val="28"/>
          <w:lang w:val="nl-NL"/>
        </w:rPr>
        <w:t xml:space="preserve">Trong năm 2016, ngoài các cuộc thanh tra theo kế hoạch trong công tác phòng, chống tham nhũng; UBND huyện đã chỉ đạo Thanh tra huyện thực hiện 02 cuộc thanh tra tại Ban Giảm nghèo khu vực Tây nguyên huyện Sa Thầy và hành vi của </w:t>
      </w:r>
      <w:r w:rsidRPr="00735CAC">
        <w:rPr>
          <w:bCs/>
          <w:color w:val="auto"/>
          <w:szCs w:val="28"/>
          <w:lang w:val="nl-NL"/>
        </w:rPr>
        <w:t>Thôn trưởng thôn Sơn An (Tam An) xã Sa Sơn.</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Kết quả: Tại Ban Giảm nghèo khu vực Tây nguyên huyện Sa Thầy UBND huyện đã chỉ đạo đơn vị tiến hành kiểm điểm, đồng thời thành lập Hội đồng kỷ luật đề xuất hình thức kỷ luật cụ thể đối với tập thể, cá nhân để xảy ra các sai phạm.</w:t>
      </w:r>
    </w:p>
    <w:p w:rsidR="009C5EA3" w:rsidRPr="00735CAC" w:rsidRDefault="009C5EA3" w:rsidP="009C5EA3">
      <w:pPr>
        <w:spacing w:before="60" w:after="60"/>
        <w:ind w:firstLine="720"/>
        <w:jc w:val="both"/>
        <w:rPr>
          <w:color w:val="auto"/>
          <w:szCs w:val="28"/>
          <w:lang w:val="nl-NL"/>
        </w:rPr>
      </w:pPr>
      <w:r w:rsidRPr="00735CAC">
        <w:rPr>
          <w:b/>
          <w:color w:val="auto"/>
          <w:szCs w:val="28"/>
          <w:lang w:val="nl-NL"/>
        </w:rPr>
        <w:t>5. Phát huy vai trò của xã hội về phòng, chống tham nhũng</w:t>
      </w:r>
    </w:p>
    <w:p w:rsidR="009C5EA3" w:rsidRPr="00735CAC" w:rsidRDefault="009C5EA3" w:rsidP="009C5EA3">
      <w:pPr>
        <w:spacing w:before="60" w:after="60"/>
        <w:ind w:firstLine="720"/>
        <w:jc w:val="both"/>
        <w:rPr>
          <w:color w:val="auto"/>
          <w:szCs w:val="28"/>
        </w:rPr>
      </w:pPr>
      <w:r w:rsidRPr="00735CAC">
        <w:rPr>
          <w:color w:val="auto"/>
          <w:szCs w:val="28"/>
        </w:rPr>
        <w:t>Với việc  thực hiện các quy định về công khai, minh bạch trong hoạt động của cơ quan, đơn vị, tổ chức cũng như cải cách hành chính trong công tác đã tạo điều kiện thuận lợi cho công tác giải quyết công việc của các tổ chức, tập thể, cá nhân. Bên cạnh đó cũng tạo điều kiện để các tổ chức, tập thể, cá nhân đó có điều kiện theo dõi hoạt động, cách thức làm việc của các cơ quan, đon vị nhà nước, từ đó có thể chỉ ra những việc làm sai trái của các đơn vị, cá nhân gây ảnh hưởng tới lợi ích hợp pháp của công dân, cũng như gây thiệt hại đối với nhà nước.</w:t>
      </w:r>
    </w:p>
    <w:p w:rsidR="009C5EA3" w:rsidRPr="00735CAC" w:rsidRDefault="009C5EA3" w:rsidP="009C5EA3">
      <w:pPr>
        <w:spacing w:before="60" w:after="60"/>
        <w:ind w:firstLine="720"/>
        <w:jc w:val="both"/>
        <w:rPr>
          <w:color w:val="auto"/>
          <w:szCs w:val="28"/>
          <w:lang w:val="nl-NL"/>
        </w:rPr>
      </w:pPr>
      <w:r w:rsidRPr="00735CAC">
        <w:rPr>
          <w:b/>
          <w:color w:val="auto"/>
          <w:szCs w:val="28"/>
          <w:lang w:val="nl-NL"/>
        </w:rPr>
        <w:t>III. ĐÁNH GIÁ CHUNG</w:t>
      </w:r>
    </w:p>
    <w:p w:rsidR="009C5EA3" w:rsidRPr="00735CAC" w:rsidRDefault="009C5EA3" w:rsidP="009C5EA3">
      <w:pPr>
        <w:spacing w:before="60" w:after="60"/>
        <w:ind w:firstLine="720"/>
        <w:jc w:val="both"/>
        <w:rPr>
          <w:color w:val="auto"/>
          <w:szCs w:val="28"/>
          <w:lang w:val="nl-NL"/>
        </w:rPr>
      </w:pPr>
      <w:r w:rsidRPr="00735CAC">
        <w:rPr>
          <w:b/>
          <w:color w:val="auto"/>
          <w:szCs w:val="28"/>
          <w:lang w:val="nl-NL"/>
        </w:rPr>
        <w:t>1. Ưu điểm</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Công tác thanh tra, kiểm tra; phòng, chống tham nhũng luôn được UBND huyện chỉ đạo triển khai thực hiện quyết liệt, bước đầu đã mang lại hiệu quả tích cực so với yêu cầu đề ra, tình hình tham nhũng từng bước được đẩy lùi.</w:t>
      </w:r>
    </w:p>
    <w:p w:rsidR="009C5EA3" w:rsidRPr="00735CAC" w:rsidRDefault="009C5EA3" w:rsidP="009C5EA3">
      <w:pPr>
        <w:spacing w:before="60" w:after="60"/>
        <w:ind w:firstLine="720"/>
        <w:jc w:val="both"/>
        <w:rPr>
          <w:b/>
          <w:color w:val="auto"/>
          <w:szCs w:val="28"/>
          <w:lang w:val="nl-NL"/>
        </w:rPr>
      </w:pPr>
      <w:r w:rsidRPr="00735CAC">
        <w:rPr>
          <w:color w:val="auto"/>
          <w:szCs w:val="28"/>
          <w:lang w:val="nl-NL"/>
        </w:rPr>
        <w:lastRenderedPageBreak/>
        <w:t>Hiệu lực pháp luật trong lĩnh vực phòng, chống tham nhũng có nâng lên, tình hình dư luận xã hội, tâm tư, hành động của đại bộ phận cán bộ, công chức và nhân dân đều đồng tình và hưởng ứng thực hiện pháp luật phòng, chống tham nhũng nên góp phần tạo ra hiệu quả tốt cho công tác đấu tranh phòng, chống tham nhũng tại địa phương.</w:t>
      </w:r>
    </w:p>
    <w:p w:rsidR="009C5EA3" w:rsidRPr="00735CAC" w:rsidRDefault="009C5EA3" w:rsidP="009C5EA3">
      <w:pPr>
        <w:spacing w:before="60" w:after="60"/>
        <w:ind w:firstLine="720"/>
        <w:jc w:val="both"/>
        <w:rPr>
          <w:color w:val="auto"/>
          <w:szCs w:val="28"/>
          <w:lang w:val="nl-NL"/>
        </w:rPr>
      </w:pPr>
      <w:r w:rsidRPr="00735CAC">
        <w:rPr>
          <w:b/>
          <w:color w:val="auto"/>
          <w:szCs w:val="28"/>
          <w:lang w:val="nl-NL"/>
        </w:rPr>
        <w:t>2. Những tồn tại, hạn chế và nguyên nhân trong công tác phòng chống tham nhũng</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 Tồn tại, hạn chế: </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Công tác kiểm tra, thanh tra thực hiện pháp luật về phòng, chống tham nhũng chưa nhiều, chất lượng kiểm tra, thanh tra chưa sâu; khả năng tự phát hiện tham nhũng trong đơn vị chưa cao. Sự phối hợp giữa các cơ quan chức năng về cung cấp thông tin và tiến độ xử lý tham nhũng chưa đạt yêu cầu.</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Việc cụ thể hóa các quy định của pháp luật về phòng, chống tham nhũng vào thực tế địa phương, nhất là tại xã - thị trấn còn lúng túng: mối quan hệ phối hợp giữa các cấp, các ngành, các tổ chức đoàn thể trong công tác phòng, chống tham nhũng chưa rõ nét, chưa tạo nên sức mạnh tổng hợp để việc phòng, chống tham nhũng đạt hiệu quả cao hơn.</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Nguyên nhân khách quan: Việc triển khai các biện pháp phòng ngừa tham nhũng theo quy định của pháp luật, nhiều nội dung đòi hỏi áp dụng các biện pháp tổng hợp, có liên quan đến  quy định của các văn bản pháp luật khác nhau, do đó cần có thời gian nghiên cứu để triển khai thực hiện; mặt khác, do chưa có cơ chế quy định cụ thể mối quan hệ phối hợp giữa các cấp, các ngành, các tổ chức đoàn thể trong công tác phòng, chống tham nhũng đã làm hạn chế đến kết quả thực hiện.</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 Nguyên nhân chủ quan: </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Một số Cấp ủy, Thủ trưởng cơ quan, đơn vị vẫn chưa quan tâm đúng mức công tác phòng, chống tham nhũng, còn ngại va chạm; có nơi còn lúng túng trong việc đề ra các giải pháp, phòng ngừa, đấu tranh chống tham nhũng hoặc có làm nhưng thiếu trọng tâm, trọng điểm; chưa quan tâm đúng mức công tác kiểm tra phòng ngừa, phát hiện hành vi tham nhũng.</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Công tác thanh tra, kiểm tra công vụ đối với các cơ quan hành chính nhà nước chưa được tiến hành thường xuyên nên tình hình vi phạm trong giải quyết công việc liên quan đến công dân vẫn chưa được khắc phục triệt để.</w:t>
      </w:r>
    </w:p>
    <w:p w:rsidR="009C5EA3" w:rsidRPr="00735CAC" w:rsidRDefault="009C5EA3" w:rsidP="009C5EA3">
      <w:pPr>
        <w:spacing w:before="60" w:after="60"/>
        <w:ind w:firstLine="720"/>
        <w:jc w:val="both"/>
        <w:rPr>
          <w:color w:val="auto"/>
          <w:szCs w:val="28"/>
          <w:lang w:val="nl-NL"/>
        </w:rPr>
      </w:pPr>
      <w:r w:rsidRPr="00735CAC">
        <w:rPr>
          <w:b/>
          <w:color w:val="auto"/>
          <w:szCs w:val="28"/>
          <w:lang w:val="nl-NL"/>
        </w:rPr>
        <w:t>V. PHƯƠNG HƯỚNG, NHIỆM VỤ NĂM 2017</w:t>
      </w:r>
    </w:p>
    <w:p w:rsidR="009C5EA3" w:rsidRPr="00735CAC" w:rsidRDefault="009C5EA3" w:rsidP="009C5EA3">
      <w:pPr>
        <w:spacing w:before="60" w:after="60"/>
        <w:ind w:firstLine="720"/>
        <w:jc w:val="both"/>
        <w:rPr>
          <w:color w:val="auto"/>
          <w:szCs w:val="28"/>
          <w:lang w:val="nl-NL"/>
        </w:rPr>
      </w:pPr>
      <w:r w:rsidRPr="00735CAC">
        <w:rPr>
          <w:b/>
          <w:bCs/>
          <w:color w:val="auto"/>
          <w:szCs w:val="28"/>
          <w:lang w:val="nl-NL"/>
        </w:rPr>
        <w:t xml:space="preserve">1. </w:t>
      </w:r>
      <w:r w:rsidRPr="00735CAC">
        <w:rPr>
          <w:color w:val="auto"/>
          <w:szCs w:val="28"/>
          <w:lang w:val="nl-NL"/>
        </w:rPr>
        <w:t>Đẩy mạnh thực hiện công tác tuyên truyền, phổ biến pháp luật về phòng, chống tham nhũng, giáo dục chính trị, tư tưởng, đạo đức cho đội ngũ cán bộ, công chức, viên chức và nhân dân.</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Tiếp tục tập trung tuyên truyền, phổ biến những nội dung chủ yếu của Luật phòng, chống tham nhũng và các văn bản hướng dẫn thi hành (chú trọng tuyên truyền, phổ biến các quy định về quyền, nghĩa vụ, trách nhiệm của cán bộ, công chức, viên chức và nhân dân trong phòng, chống tham nhũng); Chiến lược quốc gia phòng, chống tham nhũng đến năm 2020; Các văn bản pháp luật khác có liên quan đến công tác phòng, chống tham nhũng; thông báo tình hình thực hiện pháp </w:t>
      </w:r>
      <w:r w:rsidRPr="00735CAC">
        <w:rPr>
          <w:color w:val="auto"/>
          <w:szCs w:val="28"/>
          <w:lang w:val="nl-NL"/>
        </w:rPr>
        <w:lastRenderedPageBreak/>
        <w:t>luật về phòng, chống tham nhũng của cả nước nói chung và của địa phương nói riêng để rút kinh nghiệm.</w:t>
      </w:r>
    </w:p>
    <w:p w:rsidR="009C5EA3" w:rsidRPr="00735CAC" w:rsidRDefault="009C5EA3" w:rsidP="009C5EA3">
      <w:pPr>
        <w:spacing w:before="60" w:after="60"/>
        <w:ind w:firstLine="720"/>
        <w:jc w:val="both"/>
        <w:rPr>
          <w:color w:val="auto"/>
          <w:szCs w:val="28"/>
          <w:lang w:val="nl-NL"/>
        </w:rPr>
      </w:pPr>
      <w:r w:rsidRPr="00735CAC">
        <w:rPr>
          <w:b/>
          <w:bCs/>
          <w:color w:val="auto"/>
          <w:szCs w:val="28"/>
          <w:lang w:val="nl-NL"/>
        </w:rPr>
        <w:t xml:space="preserve">2. </w:t>
      </w:r>
      <w:r w:rsidRPr="00735CAC">
        <w:rPr>
          <w:color w:val="auto"/>
          <w:szCs w:val="28"/>
          <w:lang w:val="nl-NL"/>
        </w:rPr>
        <w:t>Thủ trưởng các cơ quan, đơn vị, Chủ tịch UBND các xã tăng cường lãnh đạo, chỉ đạo công tác phòng, chống tham nhũng. Nghiêm túc thực hiện sự lãnh đạo của cấp ủy đảng, phối hợp chặt chẽ với các tổ chức đoàn thể, UBMTTQ cùng cấp triển khai, tổ chức thực hiện Kế hoạch công tác phòng, chống tham nhũng năm 2016.</w:t>
      </w:r>
    </w:p>
    <w:p w:rsidR="009C5EA3" w:rsidRPr="00735CAC" w:rsidRDefault="009C5EA3" w:rsidP="009C5EA3">
      <w:pPr>
        <w:spacing w:before="60" w:after="60"/>
        <w:ind w:firstLine="720"/>
        <w:jc w:val="both"/>
        <w:rPr>
          <w:color w:val="auto"/>
          <w:szCs w:val="28"/>
          <w:lang w:val="nl-NL"/>
        </w:rPr>
      </w:pPr>
      <w:r w:rsidRPr="00735CAC">
        <w:rPr>
          <w:b/>
          <w:bCs/>
          <w:color w:val="auto"/>
          <w:szCs w:val="28"/>
          <w:lang w:val="nl-NL"/>
        </w:rPr>
        <w:t xml:space="preserve">3. </w:t>
      </w:r>
      <w:r w:rsidRPr="00735CAC">
        <w:rPr>
          <w:color w:val="auto"/>
          <w:szCs w:val="28"/>
          <w:lang w:val="nl-NL"/>
        </w:rPr>
        <w:t>Đôn đốc thực hiện có hiệu quả các biện pháp phòng ngừa tham nhũng.</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 Chú trọng thực hiện tốt nội dung công khai, minh bạch trong hoạt động mua sắm tài sản công, xây dựng cơ bản, tài chính - ngân sách, quản lý, sử dụng các khoản hỗ trợ, viện trợ, huy động; quản lý đất đai, tài sản công, công tác tổ chức cán bộ. …; </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 Xây dựng, thực hiện các chế độ, định mức, tiêu chuẩn đúng theo quy định. Những nơi có điều kiện, triển khai thực hiện việc trả lương qua tài khoản cho các đối tượng hưởng lương từ ngân sách nhà nước. </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 Lãnh đạo thực hiện nghiêm túc Quy chế Văn hóa công sở, Quy tắc ứng xử của cán bộ, công chức, viên chức. </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Tăng cường công tác kiểm tra nội bộ, phát hiện, xử lý kịp thời các biểu hiện, các vụ việc tiêu cực, tham nhũng xảy ra trong các cơ quan, đơn vị. Tiếp tục nâng cao chất lượng hiệu quả trong việc nắm bắt tình hình, phát hiện tham nhũng, tập trung vào các lĩnh vực có nguy cơ tham nhũng cao: đầu tư xây dựng, đất đai, ngân sách, mua sắm công …</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xml:space="preserve">- UBND các xã chủ trì phối hợp với UBMTTQ cùng cấp thực hiện công tác PCTN theo quy định, đồng thời tạo điều kiện và phát huy các tổ chức giám sát, phát huy Ban Thanh tra nhân dân, tăng cường công tác kiểm tra, giám sát nội bộ kịp thời phát hiện chấn chỉnh ngay từ đầu, ngăn ngừa tham nhũng xảy ra. Thực hiện nghiêm túc các Kết luận, kiến nghị, quyết định xử lý sau thanh tra, kiểm tra, kiểm toán. </w:t>
      </w:r>
    </w:p>
    <w:p w:rsidR="009C5EA3" w:rsidRPr="00735CAC" w:rsidRDefault="009C5EA3" w:rsidP="009C5EA3">
      <w:pPr>
        <w:spacing w:before="60" w:after="60"/>
        <w:ind w:firstLine="720"/>
        <w:jc w:val="both"/>
        <w:rPr>
          <w:color w:val="auto"/>
          <w:szCs w:val="28"/>
          <w:lang w:val="nl-NL"/>
        </w:rPr>
      </w:pPr>
      <w:r w:rsidRPr="00735CAC">
        <w:rPr>
          <w:color w:val="auto"/>
          <w:szCs w:val="28"/>
          <w:lang w:val="nl-NL"/>
        </w:rPr>
        <w:t>- Thực hiện tốt công tác giải quyết khiếu nại, xử lý tin báo, tố cáo nhằm góp phần ngăn ngừa các tiêu cực, tham nhũng. Chỉ đạo thực hiện nghiêm túc chế độ thông tin, báo cáo về công tác PCTN, nâng chất lượng nội dung báo cáo và thời gian nộp báo cáo đúng theo quy định.</w:t>
      </w:r>
    </w:p>
    <w:p w:rsidR="009C5EA3" w:rsidRPr="00735CAC" w:rsidRDefault="009C5EA3" w:rsidP="009C5EA3">
      <w:pPr>
        <w:spacing w:before="60" w:after="60"/>
        <w:ind w:firstLine="720"/>
        <w:jc w:val="both"/>
        <w:rPr>
          <w:color w:val="auto"/>
          <w:szCs w:val="28"/>
          <w:lang w:val="nl-NL"/>
        </w:rPr>
      </w:pPr>
      <w:r w:rsidRPr="00735CAC">
        <w:rPr>
          <w:b/>
          <w:bCs/>
          <w:color w:val="auto"/>
          <w:szCs w:val="28"/>
          <w:lang w:val="nl-NL"/>
        </w:rPr>
        <w:t xml:space="preserve">4. </w:t>
      </w:r>
      <w:r w:rsidRPr="00735CAC">
        <w:rPr>
          <w:color w:val="auto"/>
          <w:szCs w:val="28"/>
          <w:lang w:val="nl-NL"/>
        </w:rPr>
        <w:t>Thủ trưởng các cơ quan chuyên môn tăng cường kiểm tra, hướng dẫn nghiệp vụ các cơ quan, UBND các xã về lĩnh vực ngành phụ trách nhất là các hoạt động mua sắm công, xây dựng cơ bản, tài chính - ngân sách, quản lý, sử dụng các khoản hỗ trợ, huy động; quản lý đất đai, tài sản công, công tác tổ chức cán bộ, thực hiện dân chủ cơ sở ... góp phần ngăn ngừa tham nhũng.</w:t>
      </w:r>
    </w:p>
    <w:p w:rsidR="009C5EA3" w:rsidRPr="00735CAC" w:rsidRDefault="009C5EA3" w:rsidP="009C5EA3">
      <w:pPr>
        <w:spacing w:before="60" w:after="60"/>
        <w:ind w:firstLine="720"/>
        <w:jc w:val="both"/>
        <w:rPr>
          <w:color w:val="auto"/>
          <w:szCs w:val="28"/>
          <w:lang w:val="nl-NL"/>
        </w:rPr>
      </w:pPr>
      <w:r w:rsidRPr="00735CAC">
        <w:rPr>
          <w:b/>
          <w:bCs/>
          <w:color w:val="auto"/>
          <w:szCs w:val="28"/>
          <w:lang w:val="nl-NL"/>
        </w:rPr>
        <w:t xml:space="preserve">5. </w:t>
      </w:r>
      <w:r w:rsidRPr="00735CAC">
        <w:rPr>
          <w:bCs/>
          <w:color w:val="auto"/>
          <w:szCs w:val="28"/>
          <w:lang w:val="nl-NL"/>
        </w:rPr>
        <w:t>Chỉ đạo</w:t>
      </w:r>
      <w:r w:rsidRPr="00735CAC">
        <w:rPr>
          <w:color w:val="auto"/>
          <w:szCs w:val="28"/>
          <w:lang w:val="nl-NL"/>
        </w:rPr>
        <w:t xml:space="preserve"> Thanh tra huyện tiến hành các cuộc thanh tra việc triển khai, tổ chức thực hiện các quy định của pháp luật về PCTN. Đồng thời tăng cường kiểm tra, đôn đốc việc thực hiện các kết luận, kiến nghị qua thanh tra, kiểm tra nhằm nâng cao hiệu quả xử lý vi phạm và chấn chỉnh công tác quản lý; thu hồi tài sản của nhà nước bị thất thoát, tham nhũng (nếu có).</w:t>
      </w:r>
    </w:p>
    <w:p w:rsidR="009C5EA3" w:rsidRPr="00735CAC" w:rsidRDefault="009C5EA3" w:rsidP="009C5EA3">
      <w:pPr>
        <w:spacing w:before="60" w:after="60"/>
        <w:ind w:firstLine="720"/>
        <w:jc w:val="both"/>
        <w:rPr>
          <w:color w:val="auto"/>
          <w:szCs w:val="28"/>
          <w:lang w:val="nl-NL"/>
        </w:rPr>
      </w:pPr>
      <w:r w:rsidRPr="00735CAC">
        <w:rPr>
          <w:b/>
          <w:bCs/>
          <w:color w:val="auto"/>
          <w:szCs w:val="28"/>
          <w:lang w:val="nl-NL"/>
        </w:rPr>
        <w:lastRenderedPageBreak/>
        <w:t xml:space="preserve">6. </w:t>
      </w:r>
      <w:r w:rsidRPr="00735CAC">
        <w:rPr>
          <w:color w:val="auto"/>
          <w:szCs w:val="28"/>
          <w:lang w:val="nl-NL"/>
        </w:rPr>
        <w:t>Đề nghị UBMTTQ và các đoàn thể phát động trong đoàn viên, hội viên và các tầng lớp nhân dân tích cực tham gia, hưởng ứng phong trào đấu tranh phòng, chống tham nhũng.</w:t>
      </w:r>
    </w:p>
    <w:p w:rsidR="009C5EA3" w:rsidRPr="00735CAC" w:rsidRDefault="009C5EA3" w:rsidP="009C5EA3">
      <w:pPr>
        <w:spacing w:before="60" w:after="60"/>
        <w:ind w:firstLine="720"/>
        <w:jc w:val="both"/>
        <w:rPr>
          <w:color w:val="auto"/>
          <w:szCs w:val="28"/>
          <w:lang w:val="it-IT"/>
        </w:rPr>
      </w:pPr>
      <w:r w:rsidRPr="00735CAC">
        <w:rPr>
          <w:color w:val="auto"/>
          <w:szCs w:val="28"/>
          <w:lang w:val="nl-NL"/>
        </w:rPr>
        <w:t xml:space="preserve">Trên đây là báo cáo công tác thanh tra, kiểm tra; phòng, chống tham nhũng năm 2016 và phương hướng, nhiệm vụ năm 2017 của UBND huyện </w:t>
      </w:r>
      <w:r w:rsidRPr="00735CAC">
        <w:rPr>
          <w:color w:val="auto"/>
          <w:szCs w:val="28"/>
          <w:lang w:val="it-IT"/>
        </w:rPr>
        <w:t>Sa Thầy./.</w:t>
      </w:r>
    </w:p>
    <w:p w:rsidR="009C5EA3" w:rsidRPr="00BF0271" w:rsidRDefault="009C5EA3" w:rsidP="009C5EA3">
      <w:pPr>
        <w:spacing w:before="60" w:after="60"/>
        <w:rPr>
          <w:szCs w:val="28"/>
          <w:lang w:val="it-IT"/>
        </w:rPr>
      </w:pPr>
    </w:p>
    <w:tbl>
      <w:tblPr>
        <w:tblW w:w="0" w:type="auto"/>
        <w:tblInd w:w="108" w:type="dxa"/>
        <w:tblLook w:val="01E0"/>
      </w:tblPr>
      <w:tblGrid>
        <w:gridCol w:w="4879"/>
        <w:gridCol w:w="4584"/>
      </w:tblGrid>
      <w:tr w:rsidR="009C5EA3" w:rsidRPr="00E152DD" w:rsidTr="00A0534C">
        <w:trPr>
          <w:trHeight w:val="2069"/>
        </w:trPr>
        <w:tc>
          <w:tcPr>
            <w:tcW w:w="5099" w:type="dxa"/>
          </w:tcPr>
          <w:p w:rsidR="009C5EA3" w:rsidRPr="00E152DD" w:rsidRDefault="009C5EA3" w:rsidP="00A0534C">
            <w:pPr>
              <w:rPr>
                <w:b/>
                <w:i/>
                <w:color w:val="auto"/>
                <w:sz w:val="24"/>
                <w:lang w:val="fi-FI"/>
              </w:rPr>
            </w:pPr>
            <w:r w:rsidRPr="00E152DD">
              <w:rPr>
                <w:b/>
                <w:i/>
                <w:color w:val="auto"/>
                <w:sz w:val="24"/>
                <w:lang w:val="fi-FI"/>
              </w:rPr>
              <w:t>Nơi nhận:</w:t>
            </w:r>
            <w:r w:rsidRPr="00E152DD">
              <w:rPr>
                <w:color w:val="auto"/>
                <w:lang w:val="it-IT"/>
              </w:rPr>
              <w:tab/>
            </w:r>
            <w:r w:rsidRPr="00E152DD">
              <w:rPr>
                <w:color w:val="auto"/>
                <w:lang w:val="it-IT"/>
              </w:rPr>
              <w:tab/>
            </w:r>
            <w:r w:rsidRPr="00E152DD">
              <w:rPr>
                <w:color w:val="auto"/>
                <w:lang w:val="it-IT"/>
              </w:rPr>
              <w:tab/>
            </w:r>
          </w:p>
          <w:p w:rsidR="009C5EA3" w:rsidRPr="00E152DD" w:rsidRDefault="009C5EA3" w:rsidP="00A0534C">
            <w:pPr>
              <w:rPr>
                <w:color w:val="auto"/>
                <w:sz w:val="22"/>
                <w:lang w:val="it-IT"/>
              </w:rPr>
            </w:pPr>
            <w:r w:rsidRPr="00E152DD">
              <w:rPr>
                <w:color w:val="auto"/>
                <w:sz w:val="22"/>
                <w:szCs w:val="22"/>
                <w:lang w:val="it-IT"/>
              </w:rPr>
              <w:t xml:space="preserve">- Thường </w:t>
            </w:r>
            <w:r>
              <w:rPr>
                <w:color w:val="auto"/>
                <w:sz w:val="22"/>
                <w:szCs w:val="22"/>
                <w:lang w:val="it-IT"/>
              </w:rPr>
              <w:t>trự</w:t>
            </w:r>
            <w:r w:rsidRPr="00E152DD">
              <w:rPr>
                <w:color w:val="auto"/>
                <w:sz w:val="22"/>
                <w:szCs w:val="22"/>
                <w:lang w:val="it-IT"/>
              </w:rPr>
              <w:t>c HĐND huyện;</w:t>
            </w:r>
          </w:p>
          <w:p w:rsidR="009C5EA3" w:rsidRPr="00E152DD" w:rsidRDefault="009C5EA3" w:rsidP="00A0534C">
            <w:pPr>
              <w:rPr>
                <w:color w:val="auto"/>
                <w:sz w:val="22"/>
                <w:lang w:val="it-IT"/>
              </w:rPr>
            </w:pPr>
            <w:r w:rsidRPr="00E152DD">
              <w:rPr>
                <w:color w:val="auto"/>
                <w:sz w:val="22"/>
                <w:szCs w:val="22"/>
                <w:lang w:val="it-IT"/>
              </w:rPr>
              <w:t>- Chủ tịch, các PCT UBND huyện;</w:t>
            </w:r>
          </w:p>
          <w:p w:rsidR="009C5EA3" w:rsidRPr="00E152DD" w:rsidRDefault="009C5EA3" w:rsidP="00A0534C">
            <w:pPr>
              <w:rPr>
                <w:color w:val="auto"/>
                <w:sz w:val="22"/>
                <w:lang w:val="it-IT"/>
              </w:rPr>
            </w:pPr>
            <w:r w:rsidRPr="00E152DD">
              <w:rPr>
                <w:color w:val="auto"/>
                <w:sz w:val="22"/>
                <w:szCs w:val="22"/>
                <w:lang w:val="it-IT"/>
              </w:rPr>
              <w:t>- Các Ban HĐND huyện;</w:t>
            </w:r>
          </w:p>
          <w:p w:rsidR="009C5EA3" w:rsidRPr="00E152DD" w:rsidRDefault="009C5EA3" w:rsidP="00A0534C">
            <w:pPr>
              <w:rPr>
                <w:color w:val="auto"/>
                <w:sz w:val="22"/>
                <w:lang w:val="it-IT"/>
              </w:rPr>
            </w:pPr>
            <w:r w:rsidRPr="00E152DD">
              <w:rPr>
                <w:color w:val="auto"/>
                <w:sz w:val="22"/>
                <w:szCs w:val="22"/>
                <w:lang w:val="it-IT"/>
              </w:rPr>
              <w:t>- Đại biểu HĐND huyện;</w:t>
            </w:r>
          </w:p>
          <w:p w:rsidR="009C5EA3" w:rsidRPr="00E152DD" w:rsidRDefault="009C5EA3" w:rsidP="00A0534C">
            <w:pPr>
              <w:rPr>
                <w:color w:val="auto"/>
                <w:lang w:val="it-IT"/>
              </w:rPr>
            </w:pPr>
            <w:r w:rsidRPr="00E152DD">
              <w:rPr>
                <w:color w:val="auto"/>
                <w:sz w:val="22"/>
                <w:szCs w:val="22"/>
                <w:lang w:val="it-IT"/>
              </w:rPr>
              <w:t>- Lưu: VT</w:t>
            </w:r>
            <w:r>
              <w:rPr>
                <w:color w:val="auto"/>
                <w:sz w:val="22"/>
                <w:szCs w:val="22"/>
                <w:lang w:val="it-IT"/>
              </w:rPr>
              <w:t>-LT.</w:t>
            </w:r>
          </w:p>
          <w:p w:rsidR="009C5EA3" w:rsidRPr="00E152DD" w:rsidRDefault="009C5EA3" w:rsidP="00A0534C">
            <w:pPr>
              <w:rPr>
                <w:b/>
                <w:color w:val="auto"/>
                <w:vertAlign w:val="subscript"/>
                <w:lang w:val="it-IT"/>
              </w:rPr>
            </w:pPr>
          </w:p>
        </w:tc>
        <w:tc>
          <w:tcPr>
            <w:tcW w:w="4781" w:type="dxa"/>
          </w:tcPr>
          <w:p w:rsidR="009C5EA3" w:rsidRPr="0050656E" w:rsidRDefault="009C5EA3" w:rsidP="00A0534C">
            <w:pPr>
              <w:jc w:val="center"/>
              <w:rPr>
                <w:b/>
                <w:color w:val="auto"/>
                <w:sz w:val="26"/>
                <w:szCs w:val="26"/>
                <w:lang w:val="fi-FI"/>
              </w:rPr>
            </w:pPr>
            <w:r w:rsidRPr="0050656E">
              <w:rPr>
                <w:b/>
                <w:color w:val="auto"/>
                <w:sz w:val="26"/>
                <w:szCs w:val="26"/>
                <w:lang w:val="fi-FI"/>
              </w:rPr>
              <w:t>TM. ỦY BAN NHÂN DÂN</w:t>
            </w:r>
          </w:p>
          <w:p w:rsidR="009C5EA3" w:rsidRPr="0050656E" w:rsidRDefault="009C5EA3" w:rsidP="00A0534C">
            <w:pPr>
              <w:jc w:val="center"/>
              <w:rPr>
                <w:b/>
                <w:color w:val="auto"/>
                <w:sz w:val="26"/>
                <w:szCs w:val="26"/>
                <w:lang w:val="fi-FI"/>
              </w:rPr>
            </w:pPr>
            <w:r w:rsidRPr="0050656E">
              <w:rPr>
                <w:b/>
                <w:color w:val="auto"/>
                <w:sz w:val="26"/>
                <w:szCs w:val="26"/>
                <w:lang w:val="fi-FI"/>
              </w:rPr>
              <w:t>KT. CHỦ TỊCH</w:t>
            </w:r>
          </w:p>
          <w:p w:rsidR="009C5EA3" w:rsidRPr="0050656E" w:rsidRDefault="009C5EA3" w:rsidP="00A0534C">
            <w:pPr>
              <w:jc w:val="center"/>
              <w:rPr>
                <w:b/>
                <w:color w:val="auto"/>
                <w:sz w:val="26"/>
                <w:szCs w:val="26"/>
                <w:lang w:val="fi-FI"/>
              </w:rPr>
            </w:pPr>
            <w:r w:rsidRPr="0050656E">
              <w:rPr>
                <w:b/>
                <w:color w:val="auto"/>
                <w:sz w:val="26"/>
                <w:szCs w:val="26"/>
                <w:lang w:val="fi-FI"/>
              </w:rPr>
              <w:t>PHÓ CHỦ TỊCH</w:t>
            </w:r>
          </w:p>
          <w:p w:rsidR="009C5EA3" w:rsidRPr="0050656E" w:rsidRDefault="009C5EA3" w:rsidP="00A0534C">
            <w:pPr>
              <w:jc w:val="center"/>
              <w:rPr>
                <w:b/>
                <w:color w:val="auto"/>
                <w:sz w:val="26"/>
                <w:szCs w:val="26"/>
                <w:lang w:val="fi-FI"/>
              </w:rPr>
            </w:pPr>
            <w:r w:rsidRPr="0050656E">
              <w:rPr>
                <w:b/>
                <w:color w:val="auto"/>
                <w:sz w:val="26"/>
                <w:szCs w:val="26"/>
                <w:lang w:val="fi-FI"/>
              </w:rPr>
              <w:t>(Đã ký)</w:t>
            </w:r>
          </w:p>
          <w:p w:rsidR="009C5EA3" w:rsidRPr="0050656E" w:rsidRDefault="009C5EA3" w:rsidP="00A0534C">
            <w:pPr>
              <w:jc w:val="center"/>
              <w:rPr>
                <w:b/>
                <w:color w:val="auto"/>
                <w:sz w:val="26"/>
                <w:szCs w:val="26"/>
                <w:lang w:val="fi-FI"/>
              </w:rPr>
            </w:pPr>
          </w:p>
          <w:p w:rsidR="009C5EA3" w:rsidRPr="00E152DD" w:rsidRDefault="009C5EA3" w:rsidP="00A0534C">
            <w:pPr>
              <w:jc w:val="center"/>
              <w:rPr>
                <w:b/>
                <w:color w:val="auto"/>
                <w:lang w:val="fi-FI"/>
              </w:rPr>
            </w:pPr>
            <w:r w:rsidRPr="0050656E">
              <w:rPr>
                <w:b/>
                <w:color w:val="auto"/>
                <w:sz w:val="26"/>
                <w:szCs w:val="26"/>
                <w:lang w:val="fi-FI"/>
              </w:rPr>
              <w:t>Nguyễn Hữu Thạnh</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C10" w:rsidRDefault="00682C10" w:rsidP="009C5EA3">
      <w:r>
        <w:separator/>
      </w:r>
    </w:p>
  </w:endnote>
  <w:endnote w:type="continuationSeparator" w:id="1">
    <w:p w:rsidR="00682C10" w:rsidRDefault="00682C10" w:rsidP="009C5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C10" w:rsidRDefault="00682C10" w:rsidP="009C5EA3">
      <w:r>
        <w:separator/>
      </w:r>
    </w:p>
  </w:footnote>
  <w:footnote w:type="continuationSeparator" w:id="1">
    <w:p w:rsidR="00682C10" w:rsidRDefault="00682C10" w:rsidP="009C5EA3">
      <w:r>
        <w:continuationSeparator/>
      </w:r>
    </w:p>
  </w:footnote>
  <w:footnote w:id="2">
    <w:p w:rsidR="009C5EA3" w:rsidRPr="004D7932" w:rsidRDefault="009C5EA3" w:rsidP="009C5EA3">
      <w:pPr>
        <w:pStyle w:val="FootnoteText"/>
        <w:ind w:firstLine="567"/>
        <w:jc w:val="both"/>
      </w:pPr>
      <w:r>
        <w:rPr>
          <w:color w:val="000000"/>
          <w:shd w:val="clear" w:color="auto" w:fill="FFFFFF"/>
          <w:vertAlign w:val="superscript"/>
        </w:rPr>
        <w:t>(</w:t>
      </w:r>
      <w:r w:rsidRPr="004D7932">
        <w:rPr>
          <w:rStyle w:val="FootnoteReference"/>
        </w:rPr>
        <w:footnoteRef/>
      </w:r>
      <w:r>
        <w:rPr>
          <w:color w:val="000000"/>
          <w:shd w:val="clear" w:color="auto" w:fill="FFFFFF"/>
          <w:vertAlign w:val="superscript"/>
        </w:rPr>
        <w:t xml:space="preserve">) </w:t>
      </w:r>
      <w:r w:rsidRPr="004D7932">
        <w:rPr>
          <w:color w:val="000000"/>
          <w:shd w:val="clear" w:color="auto" w:fill="FFFFFF"/>
        </w:rPr>
        <w:t>C</w:t>
      </w:r>
      <w:r w:rsidRPr="004D7932">
        <w:t>ông văn số 516/UBND-TH ngày 10/5/2016; Công văn số 1380/UBND-TH ngày 17/11/2016; Công văn số 1383/UBND-TH ngày 17/11/2016;</w:t>
      </w:r>
    </w:p>
  </w:footnote>
  <w:footnote w:id="3">
    <w:p w:rsidR="009C5EA3" w:rsidRPr="004D7932" w:rsidRDefault="009C5EA3" w:rsidP="009C5EA3">
      <w:pPr>
        <w:pStyle w:val="FootnoteText"/>
        <w:ind w:firstLine="567"/>
        <w:jc w:val="both"/>
      </w:pPr>
      <w:r>
        <w:rPr>
          <w:vertAlign w:val="superscript"/>
        </w:rPr>
        <w:t>(</w:t>
      </w:r>
      <w:r w:rsidRPr="004D7932">
        <w:rPr>
          <w:rStyle w:val="FootnoteReference"/>
        </w:rPr>
        <w:footnoteRef/>
      </w:r>
      <w:r>
        <w:rPr>
          <w:vertAlign w:val="superscript"/>
        </w:rPr>
        <w:t>)</w:t>
      </w:r>
      <w:r w:rsidRPr="004D7932">
        <w:t xml:space="preserve"> Công văn số 502/UBND-TH ngày 06/5/2016; Công văn số 521/UBND-TH ngày 10/5/2016; Công văn số 769/UBND-TH ngày 14/7/2016; Công văn số 981/UBND-TH ngày 05/9/2016.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C5EA3"/>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2C10"/>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CAC"/>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C5EA3"/>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A3"/>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9C5EA3"/>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9C5EA3"/>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9C5EA3"/>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9C5EA3"/>
    <w:rPr>
      <w:vertAlign w:val="superscript"/>
    </w:rPr>
  </w:style>
  <w:style w:type="character" w:customStyle="1" w:styleId="NormalWebChar1">
    <w:name w:val="Normal (Web) Char1"/>
    <w:aliases w:val="Normal (Web) Char Char"/>
    <w:link w:val="NormalWeb"/>
    <w:rsid w:val="009C5EA3"/>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3858</Words>
  <Characters>21992</Characters>
  <Application>Microsoft Office Word</Application>
  <DocSecurity>0</DocSecurity>
  <Lines>183</Lines>
  <Paragraphs>51</Paragraphs>
  <ScaleCrop>false</ScaleCrop>
  <Company>Sky123.Org</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2018-05-10T12:43:00Z</dcterms:created>
  <dcterms:modified xsi:type="dcterms:W3CDTF">2018-05-10T12:45:00Z</dcterms:modified>
</cp:coreProperties>
</file>