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jc w:val="center"/>
        <w:tblInd w:w="636" w:type="dxa"/>
        <w:tblLayout w:type="fixed"/>
        <w:tblLook w:val="0000"/>
      </w:tblPr>
      <w:tblGrid>
        <w:gridCol w:w="3402"/>
        <w:gridCol w:w="6138"/>
      </w:tblGrid>
      <w:tr w:rsidR="005710A0" w:rsidRPr="00954714" w:rsidTr="00ED5A3D">
        <w:trPr>
          <w:trHeight w:val="738"/>
          <w:jc w:val="center"/>
        </w:trPr>
        <w:tc>
          <w:tcPr>
            <w:tcW w:w="3402" w:type="dxa"/>
            <w:tcBorders>
              <w:top w:val="nil"/>
              <w:left w:val="nil"/>
              <w:bottom w:val="nil"/>
              <w:right w:val="nil"/>
            </w:tcBorders>
          </w:tcPr>
          <w:p w:rsidR="005710A0" w:rsidRPr="00E21E7E" w:rsidRDefault="005710A0" w:rsidP="00A0534C">
            <w:pPr>
              <w:jc w:val="center"/>
              <w:rPr>
                <w:b/>
                <w:color w:val="auto"/>
                <w:sz w:val="26"/>
                <w:szCs w:val="26"/>
                <w:lang w:val="fr-FR"/>
              </w:rPr>
            </w:pPr>
            <w:r w:rsidRPr="00E21E7E">
              <w:rPr>
                <w:b/>
                <w:color w:val="auto"/>
                <w:sz w:val="26"/>
                <w:szCs w:val="26"/>
                <w:lang w:val="fr-FR"/>
              </w:rPr>
              <w:t>ỦY BAN NHÂN DÂN</w:t>
            </w:r>
          </w:p>
          <w:p w:rsidR="005710A0" w:rsidRPr="00E21E7E" w:rsidRDefault="005710A0" w:rsidP="00A0534C">
            <w:pPr>
              <w:jc w:val="center"/>
              <w:rPr>
                <w:b/>
                <w:color w:val="auto"/>
                <w:sz w:val="26"/>
                <w:szCs w:val="26"/>
                <w:lang w:val="fr-FR"/>
              </w:rPr>
            </w:pPr>
            <w:r w:rsidRPr="00E21E7E">
              <w:rPr>
                <w:b/>
                <w:color w:val="auto"/>
                <w:sz w:val="26"/>
                <w:szCs w:val="26"/>
                <w:lang w:val="fr-FR"/>
              </w:rPr>
              <w:t>HUYỆN SA THẦY</w:t>
            </w:r>
          </w:p>
          <w:p w:rsidR="005710A0" w:rsidRPr="008C5BF1" w:rsidRDefault="005710A0" w:rsidP="00A0534C">
            <w:pPr>
              <w:jc w:val="center"/>
              <w:rPr>
                <w:b/>
                <w:color w:val="auto"/>
                <w:sz w:val="26"/>
                <w:lang w:val="fr-FR"/>
              </w:rPr>
            </w:pPr>
            <w:r>
              <w:rPr>
                <w:b/>
                <w:noProof/>
                <w:color w:val="auto"/>
                <w:sz w:val="26"/>
              </w:rPr>
              <w:pict>
                <v:line id="_x0000_s1027" style="position:absolute;left:0;text-align:left;flip:y;z-index:251661312" from="48.85pt,2.2pt" to="103.6pt,2.2pt"/>
              </w:pict>
            </w:r>
          </w:p>
        </w:tc>
        <w:tc>
          <w:tcPr>
            <w:tcW w:w="6138" w:type="dxa"/>
            <w:tcBorders>
              <w:top w:val="nil"/>
              <w:left w:val="nil"/>
              <w:bottom w:val="nil"/>
              <w:right w:val="nil"/>
            </w:tcBorders>
          </w:tcPr>
          <w:p w:rsidR="005710A0" w:rsidRPr="008C5BF1" w:rsidRDefault="005710A0" w:rsidP="00A0534C">
            <w:pPr>
              <w:jc w:val="center"/>
              <w:rPr>
                <w:b/>
                <w:color w:val="auto"/>
                <w:sz w:val="30"/>
                <w:szCs w:val="26"/>
                <w:lang w:val="fr-FR"/>
              </w:rPr>
            </w:pPr>
            <w:r w:rsidRPr="00177B0D">
              <w:rPr>
                <w:b/>
                <w:noProof/>
                <w:color w:val="auto"/>
              </w:rPr>
              <w:pict>
                <v:line id="_x0000_s1026" style="position:absolute;left:0;text-align:left;z-index:251660288;mso-position-horizontal-relative:text;mso-position-vertical-relative:text" from="70.9pt,32.85pt" to="235.65pt,32.85pt"/>
              </w:pict>
            </w:r>
            <w:r w:rsidRPr="008C5BF1">
              <w:rPr>
                <w:b/>
                <w:bCs/>
                <w:color w:val="auto"/>
                <w:sz w:val="26"/>
                <w:szCs w:val="26"/>
                <w:lang w:val="fr-FR"/>
              </w:rPr>
              <w:t>CỘNG HÒA XÃ HỘI CHỦ NGHĨA VIỆT NAM</w:t>
            </w:r>
            <w:r w:rsidRPr="008C5BF1">
              <w:rPr>
                <w:b/>
                <w:bCs/>
                <w:color w:val="auto"/>
                <w:szCs w:val="26"/>
                <w:lang w:val="fr-FR"/>
              </w:rPr>
              <w:br/>
              <w:t>Độc lập – Tự do – Hạnh phúc</w:t>
            </w:r>
            <w:r w:rsidRPr="008C5BF1">
              <w:rPr>
                <w:b/>
                <w:bCs/>
                <w:color w:val="auto"/>
                <w:sz w:val="30"/>
                <w:szCs w:val="26"/>
                <w:lang w:val="fr-FR"/>
              </w:rPr>
              <w:br/>
            </w:r>
          </w:p>
        </w:tc>
      </w:tr>
      <w:tr w:rsidR="005710A0" w:rsidRPr="00644BB3" w:rsidTr="00ED5A3D">
        <w:trPr>
          <w:trHeight w:val="486"/>
          <w:jc w:val="center"/>
        </w:trPr>
        <w:tc>
          <w:tcPr>
            <w:tcW w:w="3402" w:type="dxa"/>
            <w:tcBorders>
              <w:top w:val="nil"/>
              <w:left w:val="nil"/>
              <w:bottom w:val="nil"/>
              <w:right w:val="nil"/>
            </w:tcBorders>
          </w:tcPr>
          <w:p w:rsidR="005710A0" w:rsidRPr="00E21E7E" w:rsidRDefault="005710A0" w:rsidP="00A0534C">
            <w:pPr>
              <w:jc w:val="center"/>
              <w:rPr>
                <w:color w:val="auto"/>
                <w:szCs w:val="28"/>
              </w:rPr>
            </w:pPr>
            <w:r w:rsidRPr="00E21E7E">
              <w:rPr>
                <w:color w:val="auto"/>
                <w:szCs w:val="28"/>
              </w:rPr>
              <w:t>Số: 515/BC-UBND</w:t>
            </w:r>
          </w:p>
        </w:tc>
        <w:tc>
          <w:tcPr>
            <w:tcW w:w="6138" w:type="dxa"/>
            <w:tcBorders>
              <w:top w:val="nil"/>
              <w:left w:val="nil"/>
              <w:bottom w:val="nil"/>
              <w:right w:val="nil"/>
            </w:tcBorders>
          </w:tcPr>
          <w:p w:rsidR="005710A0" w:rsidRPr="00E21E7E" w:rsidRDefault="005710A0" w:rsidP="00A0534C">
            <w:pPr>
              <w:jc w:val="center"/>
              <w:rPr>
                <w:color w:val="auto"/>
                <w:szCs w:val="28"/>
              </w:rPr>
            </w:pPr>
            <w:r>
              <w:rPr>
                <w:i/>
                <w:color w:val="auto"/>
                <w:szCs w:val="28"/>
              </w:rPr>
              <w:t xml:space="preserve">  Sa Thầy, ngày 02</w:t>
            </w:r>
            <w:r w:rsidRPr="00E21E7E">
              <w:rPr>
                <w:i/>
                <w:color w:val="auto"/>
                <w:szCs w:val="28"/>
              </w:rPr>
              <w:t xml:space="preserve"> tháng 1</w:t>
            </w:r>
            <w:r>
              <w:rPr>
                <w:i/>
                <w:color w:val="auto"/>
                <w:szCs w:val="28"/>
              </w:rPr>
              <w:t>2</w:t>
            </w:r>
            <w:r w:rsidRPr="00E21E7E">
              <w:rPr>
                <w:i/>
                <w:color w:val="auto"/>
                <w:szCs w:val="28"/>
              </w:rPr>
              <w:t xml:space="preserve">  năm 2016</w:t>
            </w:r>
          </w:p>
        </w:tc>
      </w:tr>
    </w:tbl>
    <w:p w:rsidR="005710A0" w:rsidRPr="00644BB3" w:rsidRDefault="005710A0" w:rsidP="005710A0">
      <w:pPr>
        <w:rPr>
          <w:b/>
          <w:color w:val="auto"/>
          <w:szCs w:val="28"/>
          <w:lang w:val="nl-NL"/>
        </w:rPr>
      </w:pPr>
      <w:r w:rsidRPr="00644BB3">
        <w:rPr>
          <w:color w:val="auto"/>
          <w:szCs w:val="28"/>
          <w:lang w:val="vi-VN"/>
        </w:rPr>
        <w:t xml:space="preserve">   </w:t>
      </w:r>
    </w:p>
    <w:p w:rsidR="005710A0" w:rsidRPr="00ED5A3D" w:rsidRDefault="005710A0" w:rsidP="005710A0">
      <w:pPr>
        <w:jc w:val="center"/>
        <w:rPr>
          <w:b/>
          <w:color w:val="auto"/>
          <w:szCs w:val="28"/>
          <w:lang w:val="nl-NL"/>
        </w:rPr>
      </w:pPr>
      <w:r w:rsidRPr="00ED5A3D">
        <w:rPr>
          <w:b/>
          <w:color w:val="auto"/>
          <w:szCs w:val="28"/>
          <w:lang w:val="nl-NL"/>
        </w:rPr>
        <w:t>BÁO CÁO</w:t>
      </w:r>
    </w:p>
    <w:p w:rsidR="005710A0" w:rsidRPr="00ED5A3D" w:rsidRDefault="005710A0" w:rsidP="005710A0">
      <w:pPr>
        <w:jc w:val="center"/>
        <w:rPr>
          <w:b/>
          <w:color w:val="auto"/>
          <w:szCs w:val="28"/>
          <w:lang w:val="nl-NL"/>
        </w:rPr>
      </w:pPr>
      <w:r w:rsidRPr="00ED5A3D">
        <w:rPr>
          <w:b/>
          <w:color w:val="auto"/>
          <w:szCs w:val="28"/>
          <w:lang w:val="nl-NL"/>
        </w:rPr>
        <w:t>Công tác phòng, chống tội phạm và vi phạm pháp luật năm 2016</w:t>
      </w:r>
    </w:p>
    <w:p w:rsidR="005710A0" w:rsidRPr="00ED5A3D" w:rsidRDefault="005710A0" w:rsidP="005710A0">
      <w:pPr>
        <w:jc w:val="center"/>
        <w:rPr>
          <w:b/>
          <w:color w:val="auto"/>
          <w:szCs w:val="28"/>
          <w:lang w:val="nl-NL"/>
        </w:rPr>
      </w:pPr>
      <w:r w:rsidRPr="00ED5A3D">
        <w:rPr>
          <w:b/>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183.6pt;margin-top:18.7pt;width:119.2pt;height:0;z-index:251662336" o:connectortype="straight"/>
        </w:pict>
      </w:r>
      <w:r w:rsidRPr="00ED5A3D">
        <w:rPr>
          <w:b/>
          <w:color w:val="auto"/>
          <w:szCs w:val="28"/>
          <w:lang w:val="nl-NL"/>
        </w:rPr>
        <w:t>phương hướng, nhiệm vụ năm 2017</w:t>
      </w:r>
    </w:p>
    <w:p w:rsidR="005710A0" w:rsidRPr="00ED5A3D" w:rsidRDefault="005710A0" w:rsidP="005710A0">
      <w:pPr>
        <w:spacing w:line="288" w:lineRule="auto"/>
        <w:ind w:firstLine="709"/>
        <w:jc w:val="both"/>
        <w:rPr>
          <w:color w:val="auto"/>
          <w:szCs w:val="28"/>
          <w:lang w:val="nl-NL"/>
        </w:rPr>
      </w:pP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UBND huyện báo cáo kết quả thực hiện công tác phòng, chống tội phạm và vi phạm pháp luật năm 2016, cụ thể như sau:   </w:t>
      </w:r>
    </w:p>
    <w:p w:rsidR="005710A0" w:rsidRPr="00ED5A3D" w:rsidRDefault="005710A0" w:rsidP="005710A0">
      <w:pPr>
        <w:spacing w:before="60" w:after="60"/>
        <w:ind w:firstLine="709"/>
        <w:jc w:val="both"/>
        <w:rPr>
          <w:b/>
          <w:color w:val="auto"/>
          <w:szCs w:val="28"/>
          <w:lang w:val="nl-NL"/>
        </w:rPr>
      </w:pPr>
      <w:r w:rsidRPr="00ED5A3D">
        <w:rPr>
          <w:color w:val="auto"/>
          <w:szCs w:val="28"/>
          <w:lang w:val="vi-VN"/>
        </w:rPr>
        <w:tab/>
      </w:r>
      <w:r w:rsidRPr="00ED5A3D">
        <w:rPr>
          <w:b/>
          <w:color w:val="auto"/>
          <w:szCs w:val="28"/>
          <w:lang w:val="nl-NL"/>
        </w:rPr>
        <w:t>I. CÔNG TÁC CHỈ ĐẠO, ĐIỀU HÀNH, TỔ CHỨC THỰC HIỆN CÔNG TÁC PHÒNG, CHỐNG TỘI PHẠM VÀ VI PHẠM PHÁP LUẬT</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1.</w:t>
      </w:r>
      <w:r w:rsidRPr="00ED5A3D">
        <w:rPr>
          <w:color w:val="auto"/>
          <w:szCs w:val="28"/>
          <w:lang w:val="nl-NL"/>
        </w:rPr>
        <w:t xml:space="preserve"> </w:t>
      </w:r>
      <w:r w:rsidRPr="00ED5A3D">
        <w:rPr>
          <w:b/>
          <w:color w:val="auto"/>
          <w:szCs w:val="28"/>
          <w:lang w:val="nl-NL"/>
        </w:rPr>
        <w:t>Công tác chỉ đạo, điều hành</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 Quán triệt quan điểm, chủ trương của Đảng, Nhà nước về nhiệm vụ công tác bảo vệ an ninh quốc gia và giữ gìn trật tự an toàn xã hội, UBND huyện xây dựng kế hoạch đảm bảo an ninh trật tự trên địa bàn huyện. Qua triển khai các cơ quan; UBND các xã, Thị trấn đã bám sát vào nội dung của kế hoạch thực để hiện nhiệm vụ.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Chỉ đạo Công an huyện làm nòng cốt mở các cuộc cao điểm về đảm bảo trật tự an toàn giao thông; phân công lực lượng đảm bảo an ninh trật tự trong dịp tết Nguyên đán Bính Thân 2016</w:t>
      </w:r>
      <w:r w:rsidRPr="00ED5A3D">
        <w:rPr>
          <w:color w:val="auto"/>
          <w:szCs w:val="28"/>
          <w:vertAlign w:val="superscript"/>
          <w:lang w:val="nl-NL"/>
        </w:rPr>
        <w:t>(</w:t>
      </w:r>
      <w:r w:rsidRPr="00ED5A3D">
        <w:rPr>
          <w:rStyle w:val="FootnoteReference"/>
          <w:color w:val="auto"/>
          <w:szCs w:val="28"/>
          <w:lang w:val="nl-NL"/>
        </w:rPr>
        <w:footnoteReference w:id="2"/>
      </w:r>
      <w:r w:rsidRPr="00ED5A3D">
        <w:rPr>
          <w:color w:val="auto"/>
          <w:szCs w:val="28"/>
          <w:vertAlign w:val="superscript"/>
          <w:lang w:val="nl-NL"/>
        </w:rPr>
        <w:t>)</w:t>
      </w:r>
      <w:r w:rsidRPr="00ED5A3D">
        <w:rPr>
          <w:color w:val="auto"/>
          <w:szCs w:val="28"/>
          <w:lang w:val="nl-NL"/>
        </w:rPr>
        <w:t>; đảm bảo ANTT các hoạt động tuyên truyền và chào mừng các ngày lễ lớn của đất nước; đặc biệt đảm bảo an ninh trật tự, bảo vệ bầu cử đại biểu Quốc hội và HĐND các cấp nhiệm kỳ 2016-2021</w:t>
      </w:r>
      <w:r w:rsidRPr="00ED5A3D">
        <w:rPr>
          <w:color w:val="auto"/>
          <w:szCs w:val="28"/>
          <w:vertAlign w:val="superscript"/>
          <w:lang w:val="nl-NL"/>
        </w:rPr>
        <w:t>(</w:t>
      </w:r>
      <w:r w:rsidRPr="00ED5A3D">
        <w:rPr>
          <w:rStyle w:val="FootnoteReference"/>
          <w:color w:val="auto"/>
          <w:szCs w:val="28"/>
          <w:lang w:val="nl-NL"/>
        </w:rPr>
        <w:footnoteReference w:id="3"/>
      </w:r>
      <w:r w:rsidRPr="00ED5A3D">
        <w:rPr>
          <w:color w:val="auto"/>
          <w:szCs w:val="28"/>
          <w:vertAlign w:val="superscript"/>
          <w:lang w:val="nl-NL"/>
        </w:rPr>
        <w:t>)</w:t>
      </w:r>
      <w:r w:rsidRPr="00ED5A3D">
        <w:rPr>
          <w:color w:val="auto"/>
          <w:szCs w:val="28"/>
          <w:lang w:val="nl-NL"/>
        </w:rPr>
        <w:t xml:space="preserve">...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Tiếp tục tổ chức triển khai Chỉ thị số 05/CT ngày 16/11/2006 của UBND tỉnh về tăng cường công tác phòng ngừa, ngăn chặn tình trạng thanh thiếu niên vi phạm pháp luật trên địa bàn huyện. </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2</w:t>
      </w:r>
      <w:r w:rsidRPr="00ED5A3D">
        <w:rPr>
          <w:color w:val="auto"/>
          <w:szCs w:val="28"/>
          <w:lang w:val="nl-NL"/>
        </w:rPr>
        <w:t xml:space="preserve">. </w:t>
      </w:r>
      <w:r w:rsidRPr="00ED5A3D">
        <w:rPr>
          <w:b/>
          <w:color w:val="auto"/>
          <w:szCs w:val="28"/>
          <w:lang w:val="nl-NL"/>
        </w:rPr>
        <w:t>Công tác tuyên truyền phổ biến giáo dục pháp luật</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UBND huyện đã chỉ đạo các cơ quan, đơn vị và UBND các xã, thị trấn tăng cường công tác triển khai, tuyên truyền phổ biến giáo dục pháp luật, nội dung đi sâu tuyên truyền, giáo dục về công tác phòng, chống tội phạm; phòng, chống ma túy, mại dâm; </w:t>
      </w:r>
      <w:r w:rsidRPr="00ED5A3D">
        <w:rPr>
          <w:color w:val="auto"/>
          <w:szCs w:val="28"/>
          <w:lang w:val="vi-VN"/>
        </w:rPr>
        <w:t>Luật giao thông</w:t>
      </w:r>
      <w:r w:rsidRPr="00ED5A3D">
        <w:rPr>
          <w:color w:val="auto"/>
          <w:szCs w:val="28"/>
          <w:vertAlign w:val="superscript"/>
          <w:lang w:val="nl-NL"/>
        </w:rPr>
        <w:t>(</w:t>
      </w:r>
      <w:r w:rsidRPr="00ED5A3D">
        <w:rPr>
          <w:rStyle w:val="FootnoteReference"/>
          <w:color w:val="auto"/>
          <w:szCs w:val="28"/>
          <w:lang w:val="vi-VN"/>
        </w:rPr>
        <w:footnoteReference w:id="4"/>
      </w:r>
      <w:r w:rsidRPr="00ED5A3D">
        <w:rPr>
          <w:color w:val="auto"/>
          <w:szCs w:val="28"/>
          <w:vertAlign w:val="superscript"/>
          <w:lang w:val="nl-NL"/>
        </w:rPr>
        <w:t>)</w:t>
      </w:r>
      <w:r w:rsidRPr="00ED5A3D">
        <w:rPr>
          <w:color w:val="auto"/>
          <w:szCs w:val="28"/>
          <w:lang w:val="nl-NL"/>
        </w:rPr>
        <w:t xml:space="preserve">; Phối hợp với Công an huyện đã tổ chức tuyên truyền 05 lượt tại các trường học trên địa bàn huyện với khoảng 1.520 lượt người tham gia.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Chỉ đạo Công an huyện phối hợp với các xã, thị trấn tổ chức phát động phong trào toàn dân tham gia phòng chống tội phạm. Phổ biến triển khai có hiệu quả Chương trình mục tiêu quốc gia về phòng chống tội phạm, phòng chống ma túy đến các cấp, các ngành, đoàn thể và nhân dân trong công tác phòng chống tội </w:t>
      </w:r>
      <w:r w:rsidRPr="00ED5A3D">
        <w:rPr>
          <w:color w:val="auto"/>
          <w:szCs w:val="28"/>
          <w:lang w:val="nl-NL"/>
        </w:rPr>
        <w:lastRenderedPageBreak/>
        <w:t>phạm và vi phạm pháp luật, nâng cao ý thức của các tầng lớp nhân dân trong công tác đấu tranh phòng chống tội phạm, VPPL trên địa bàn.</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3. Công tác quản lý nhà nước về trật tự, an toàn xã hội</w:t>
      </w:r>
    </w:p>
    <w:p w:rsidR="005710A0" w:rsidRPr="00ED5A3D" w:rsidRDefault="005710A0" w:rsidP="005710A0">
      <w:pPr>
        <w:spacing w:before="60" w:after="60"/>
        <w:ind w:firstLine="709"/>
        <w:jc w:val="both"/>
        <w:rPr>
          <w:bCs/>
          <w:color w:val="auto"/>
          <w:szCs w:val="28"/>
          <w:lang w:val="nl-NL"/>
        </w:rPr>
      </w:pPr>
      <w:r w:rsidRPr="00ED5A3D">
        <w:rPr>
          <w:bCs/>
          <w:color w:val="auto"/>
          <w:szCs w:val="28"/>
          <w:lang w:val="nl-NL"/>
        </w:rPr>
        <w:t>UBND huyện đã chỉ đạo Công an thực hiện nghiêm túc việc đăng ký, quản lý cư trú trên địa bàn, đảm bảo quyền và lợi ích hợp pháp của nhân dân trong đăng ký, quản lý ngành nghề kinh doanh có điều kiện, phòng cháy chữa cháy, cấp phát các loại giấy tờ cho công dân.</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Tổ chức thực hiện nghiêm túc các quy định của Nhà nước trên lĩnh vực bảo vệ TTATXH; chú trọng nâng cao hiệu quả công tác quản lý nhân hộ khẩu, vũ khí, vật liệu nổ, CCHT, các cơ sở kinh doanh có điều kiện về ANTT, kịp thời kiểm tra, phát hiện và xử lý sai phạm trong lĩnh vực này, đồng thời kiến nghị các biện pháp nhằm phát hiện, hạn chế những sơ hở, thiếu sót là nguyên, nhân điều kiện để tội phạm lợi dụng hoạt động phạm tội, cụ thể như sau:</w:t>
      </w:r>
    </w:p>
    <w:p w:rsidR="005710A0" w:rsidRPr="00ED5A3D" w:rsidRDefault="005710A0" w:rsidP="005710A0">
      <w:pPr>
        <w:spacing w:before="60" w:after="60"/>
        <w:ind w:firstLine="709"/>
        <w:jc w:val="both"/>
        <w:rPr>
          <w:color w:val="auto"/>
          <w:szCs w:val="28"/>
          <w:lang w:val="nl-NL"/>
        </w:rPr>
      </w:pPr>
      <w:r w:rsidRPr="00ED5A3D">
        <w:rPr>
          <w:b/>
          <w:bCs/>
          <w:color w:val="auto"/>
          <w:szCs w:val="28"/>
          <w:lang w:val="nl-NL"/>
        </w:rPr>
        <w:t>- Công tác đăng ký quản lý cư trú:</w:t>
      </w:r>
      <w:r w:rsidRPr="00ED5A3D">
        <w:rPr>
          <w:color w:val="auto"/>
          <w:szCs w:val="28"/>
          <w:lang w:val="nl-NL"/>
        </w:rPr>
        <w:t xml:space="preserve"> Toàn huyện có 13.688 hộ - 52.077 khẩu (Đã đăng ký thường trú: 13.424 hộ - 51.180 khẩu, Tạm trú: 264 hộ - 897 khẩu).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w:t>
      </w:r>
      <w:r w:rsidRPr="00ED5A3D">
        <w:rPr>
          <w:b/>
          <w:color w:val="auto"/>
          <w:szCs w:val="28"/>
          <w:lang w:val="nl-NL"/>
        </w:rPr>
        <w:t>Công tác thu hồi vũ khí, vật liệu nổ, công cụ hỗ trợ</w:t>
      </w:r>
      <w:r w:rsidRPr="00ED5A3D">
        <w:rPr>
          <w:color w:val="auto"/>
          <w:szCs w:val="28"/>
          <w:lang w:val="nl-NL"/>
        </w:rPr>
        <w:t>: Vận động thu hồi 09 súng và bộ phận của súng các loại: 03 khẩu Klip, 06 Súng tự chế các loại.</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w:t>
      </w:r>
      <w:r w:rsidRPr="00ED5A3D">
        <w:rPr>
          <w:b/>
          <w:color w:val="auto"/>
          <w:spacing w:val="2"/>
          <w:szCs w:val="28"/>
          <w:lang w:val="nl-NL"/>
        </w:rPr>
        <w:t xml:space="preserve">Công tác đảm bảo TTATGT: </w:t>
      </w:r>
      <w:r w:rsidRPr="00ED5A3D">
        <w:rPr>
          <w:color w:val="auto"/>
          <w:szCs w:val="28"/>
          <w:lang w:val="nl-NL"/>
        </w:rPr>
        <w:t>Chỉ đạo lực lượng CSGT xây dựng và triển khai thực hiện có hiệu quả kế hoạch tuần tra, kiểm soát giao thông năm 201</w:t>
      </w:r>
      <w:r w:rsidRPr="00ED5A3D">
        <w:rPr>
          <w:color w:val="auto"/>
          <w:szCs w:val="28"/>
          <w:lang w:val="vi-VN"/>
        </w:rPr>
        <w:t>6</w:t>
      </w:r>
      <w:r w:rsidRPr="00ED5A3D">
        <w:rPr>
          <w:color w:val="auto"/>
          <w:szCs w:val="28"/>
          <w:lang w:val="nl-NL"/>
        </w:rPr>
        <w:t xml:space="preserve">, mở đợt cao điểm đảm bảo TTATGT </w:t>
      </w:r>
      <w:r w:rsidRPr="00ED5A3D">
        <w:rPr>
          <w:color w:val="auto"/>
          <w:szCs w:val="28"/>
          <w:lang w:val="vi-VN"/>
        </w:rPr>
        <w:t xml:space="preserve">xử lý nghiêm các loại phương tiện không đảm bảo tiêu chuẩn kỹ thuật, người điều khiển phương tiện không đủ điều kiện tham gia giao thông </w:t>
      </w:r>
      <w:r w:rsidRPr="00ED5A3D">
        <w:rPr>
          <w:color w:val="auto"/>
          <w:szCs w:val="28"/>
          <w:lang w:val="nl-NL"/>
        </w:rPr>
        <w:t xml:space="preserve">trên địa bàn huyện. </w:t>
      </w:r>
      <w:r w:rsidRPr="00ED5A3D">
        <w:rPr>
          <w:color w:val="auto"/>
          <w:spacing w:val="2"/>
          <w:szCs w:val="28"/>
          <w:lang w:val="nl-NL"/>
        </w:rPr>
        <w:t>Tiếp tục làm tốt công tác tuyên truyền giáo dục pháp luật, nâng cao ý thức chấp hành các quy định của Luật Giao thông đường bộ đi đôi thực hiện có hiệu quả Nghị quyết 32, Nghị định 1</w:t>
      </w:r>
      <w:r w:rsidRPr="00ED5A3D">
        <w:rPr>
          <w:color w:val="auto"/>
          <w:spacing w:val="2"/>
          <w:szCs w:val="28"/>
          <w:lang w:val="vi-VN"/>
        </w:rPr>
        <w:t>67</w:t>
      </w:r>
      <w:r w:rsidRPr="00ED5A3D">
        <w:rPr>
          <w:color w:val="auto"/>
          <w:spacing w:val="2"/>
          <w:szCs w:val="28"/>
          <w:lang w:val="nl-NL"/>
        </w:rPr>
        <w:t>/NĐ</w:t>
      </w:r>
      <w:r w:rsidRPr="00ED5A3D">
        <w:rPr>
          <w:color w:val="auto"/>
          <w:spacing w:val="2"/>
          <w:szCs w:val="28"/>
          <w:lang w:val="vi-VN"/>
        </w:rPr>
        <w:t>-</w:t>
      </w:r>
      <w:r w:rsidRPr="00ED5A3D">
        <w:rPr>
          <w:color w:val="auto"/>
          <w:spacing w:val="2"/>
          <w:szCs w:val="28"/>
          <w:lang w:val="nl-NL"/>
        </w:rPr>
        <w:t>CP của Chính phủ, xử lý nghiêm các trường hợp vi phạm Luật giao thông đường bộ. Lực lượng giao thông Công an huyện đã thực hiện nghiêm túc kế hoạch, quy trình TTKS trên những tuyến đường, địa bàn được phân công, không để xảy ra tình trạng sách nhiễu, phiền hà nhân dân hay tiêu cực.</w:t>
      </w:r>
    </w:p>
    <w:p w:rsidR="005710A0" w:rsidRPr="00ED5A3D" w:rsidRDefault="005710A0" w:rsidP="005710A0">
      <w:pPr>
        <w:spacing w:before="60" w:after="60"/>
        <w:ind w:firstLine="709"/>
        <w:jc w:val="both"/>
        <w:rPr>
          <w:color w:val="auto"/>
          <w:szCs w:val="28"/>
          <w:lang w:val="nl-NL"/>
        </w:rPr>
      </w:pPr>
      <w:r w:rsidRPr="00ED5A3D">
        <w:rPr>
          <w:color w:val="auto"/>
          <w:spacing w:val="2"/>
          <w:szCs w:val="28"/>
          <w:lang w:val="nl-NL"/>
        </w:rPr>
        <w:t xml:space="preserve">Qua công tác </w:t>
      </w:r>
      <w:r w:rsidRPr="00ED5A3D">
        <w:rPr>
          <w:color w:val="auto"/>
          <w:szCs w:val="28"/>
          <w:lang w:val="nl-NL"/>
        </w:rPr>
        <w:t>tuần tra kiểm soát phát hiện 1.261 trường hợp vi phạm trật tự an toàn giao thông, tạm giữ 372 xe mô tô, 02 xe ô tô, 914 giấy tờ xe các loại; Ra quyết định xử phạt vi phạm hành chính 1.241 trường hợp (Phạt tiền: 1.225 trường hợp = 521.508.000 đ – Năm trăm hai mươi bốn triệu, năm trăm lẻ tám nghìn đồng; Cảnh cáo: 16 trường hợp), thông báo vi phạm về nơi cư trú 99 trường hợp.</w:t>
      </w:r>
    </w:p>
    <w:p w:rsidR="005710A0" w:rsidRPr="00ED5A3D" w:rsidRDefault="005710A0" w:rsidP="005710A0">
      <w:pPr>
        <w:spacing w:before="60" w:after="60"/>
        <w:ind w:firstLine="709"/>
        <w:jc w:val="both"/>
        <w:rPr>
          <w:i/>
          <w:color w:val="auto"/>
          <w:szCs w:val="28"/>
          <w:lang w:val="nl-NL"/>
        </w:rPr>
      </w:pPr>
      <w:r w:rsidRPr="00ED5A3D">
        <w:rPr>
          <w:color w:val="auto"/>
          <w:szCs w:val="28"/>
          <w:lang w:val="nl-NL"/>
        </w:rPr>
        <w:t xml:space="preserve">Từ 01/01/2016 đến 30/11/2016: Tai nạn giao thông xảy ra 09 vụ, 12 người, 17 người bị thương </w:t>
      </w:r>
      <w:r w:rsidRPr="00ED5A3D">
        <w:rPr>
          <w:i/>
          <w:color w:val="auto"/>
          <w:szCs w:val="28"/>
          <w:lang w:val="nl-NL"/>
        </w:rPr>
        <w:t>(Tăng 05 vụ, 05 người chết, 12 bị thương so với cùng kỳ năm 2015).</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 xml:space="preserve">4. Công tác xây dựng phong trào toàn dân bảo vệ An ninh Tổ quốc </w:t>
      </w:r>
    </w:p>
    <w:p w:rsidR="005710A0" w:rsidRPr="00ED5A3D" w:rsidRDefault="005710A0" w:rsidP="005710A0">
      <w:pPr>
        <w:widowControl w:val="0"/>
        <w:spacing w:before="60" w:after="60"/>
        <w:ind w:left="20" w:right="40" w:firstLine="709"/>
        <w:jc w:val="both"/>
        <w:rPr>
          <w:b/>
          <w:color w:val="auto"/>
          <w:szCs w:val="28"/>
          <w:lang w:val="nl-NL"/>
        </w:rPr>
      </w:pPr>
      <w:r w:rsidRPr="00ED5A3D">
        <w:rPr>
          <w:color w:val="auto"/>
          <w:szCs w:val="28"/>
          <w:lang w:val="nl-NL"/>
        </w:rPr>
        <w:t>UBND huyện tăng cường công tác</w:t>
      </w:r>
      <w:r w:rsidRPr="00ED5A3D">
        <w:rPr>
          <w:color w:val="auto"/>
          <w:szCs w:val="28"/>
          <w:lang w:val="it-IT"/>
        </w:rPr>
        <w:t xml:space="preserve"> nắm tình hình về Phong trào toàn dân bảo vệ an ninh tổ quốc để đề ra các chủ trương, chính sách cho công tác vận động phát huy vai trò của quần chúng bảo vệ an ninh tổ quốc, lãnh đạo các tổ chức trong hệ thống chính trị thực hiện công tác này. Các cấp chính quyền ở từng địa phương, thủ trưởng các cơ quan đơn vị trực tiếp tổ chức xây dựng kế hoạch nhằm </w:t>
      </w:r>
      <w:r w:rsidRPr="00ED5A3D">
        <w:rPr>
          <w:color w:val="auto"/>
          <w:szCs w:val="28"/>
          <w:lang w:val="it-IT"/>
        </w:rPr>
        <w:lastRenderedPageBreak/>
        <w:t xml:space="preserve">cụ thể hóa các chủ trương, chính sách của Đảng về công tác vận động quần chúng nhân dân bảo vệ an ninh tổ quốc. Các đoàn thể chính trị - xã hội trên cơ sở nắm vững chủ trương của Đảng và sự cụ thể hóa của các cấp chính quyền, tổ chức các thành viên trong đoàn thể mình tự giác tham gia hoạt động trong Phong trào toàn dân bảo vệ an ninh tổ quốc, cụ thể là: Ủy ban Mặt trận Tổ quốc Việt Nam; Liên đoàn lao động; Hội Liên hiệp phụ nữ; Đoàn thanh niên.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Trong năm 2016 đã phối hợp với cấp ủy, chính quyền, đoàn thể các xã, trường học tổ chức, tham gia phát động phong trào toàn dân bảo vệ ANTQ với nhiều nội dung, hình thức phong phú đa dạng. Kết quả:</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Tổ chức 27 lượt phát động phong trào quần chúng bảo vệ ANTQ tập trung tại 06 xã, 05 khối trường học, 16 điểm dân cư với khoảng hơn 10.000 lượt người tham gia;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Phối hợp với Ban dân vận Huyện ủy Sa Thầy tổ chức phát động phong trào quần chúng bảo vệ ANTQ tại 04 thôn làng thuộc 02 xã Rờ Kơi và Ya Xiêr. Qua phát động, quần chúng nhân dân trên địa bàn đã nhận thức rõ âm mưu, thủ đoạn hoạt động của A Đảo, nâng cao tinh thần cảnh giác với các hoạt động dụ dỗ, lôi kéo, tổ chức trốn đi người ngoài trên địa bàn.</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Kết quả phân loại phong trào xã, cơ quan, doanh nghiệp, trường học năm 2016: có 114/114 đơn vị đạt chuẩn về ANTT.</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5. Tình hình an ninh chính trị</w:t>
      </w:r>
    </w:p>
    <w:p w:rsidR="005710A0" w:rsidRPr="00ED5A3D" w:rsidRDefault="005710A0" w:rsidP="005710A0">
      <w:pPr>
        <w:spacing w:before="60" w:after="60"/>
        <w:ind w:firstLine="709"/>
        <w:jc w:val="both"/>
        <w:rPr>
          <w:color w:val="auto"/>
          <w:szCs w:val="28"/>
          <w:lang w:val="vi-VN"/>
        </w:rPr>
      </w:pPr>
      <w:r w:rsidRPr="00ED5A3D">
        <w:rPr>
          <w:color w:val="auto"/>
          <w:szCs w:val="28"/>
          <w:lang w:val="nl-NL"/>
        </w:rPr>
        <w:t>Tình hình an ninh chính trị năm 2016 c</w:t>
      </w:r>
      <w:r w:rsidRPr="00ED5A3D">
        <w:rPr>
          <w:color w:val="auto"/>
          <w:szCs w:val="28"/>
          <w:lang w:val="vi-VN"/>
        </w:rPr>
        <w:t>ơ bản ổn định, không xảy ra hoạt động nhe</w:t>
      </w:r>
      <w:r w:rsidRPr="00ED5A3D">
        <w:rPr>
          <w:color w:val="auto"/>
          <w:szCs w:val="28"/>
          <w:lang w:val="nl-NL"/>
        </w:rPr>
        <w:t>n</w:t>
      </w:r>
      <w:r w:rsidRPr="00ED5A3D">
        <w:rPr>
          <w:color w:val="auto"/>
          <w:szCs w:val="28"/>
          <w:lang w:val="vi-VN"/>
        </w:rPr>
        <w:t xml:space="preserve"> nhóm, phục hồi tổ chức FULRO, biểu tình gây rối, trốn ra nước ngoài. Tuy nhiên vẫn tiềm ẩn những nhân tố phức tạp đó là </w:t>
      </w:r>
      <w:r w:rsidRPr="00ED5A3D">
        <w:rPr>
          <w:color w:val="auto"/>
          <w:szCs w:val="28"/>
          <w:lang w:val="nl-NL"/>
        </w:rPr>
        <w:t xml:space="preserve">tình trạng người </w:t>
      </w:r>
      <w:r w:rsidRPr="00ED5A3D">
        <w:rPr>
          <w:color w:val="auto"/>
          <w:szCs w:val="28"/>
          <w:lang w:val="vi-VN"/>
        </w:rPr>
        <w:t>DTTS</w:t>
      </w:r>
      <w:r w:rsidRPr="00ED5A3D">
        <w:rPr>
          <w:color w:val="auto"/>
          <w:szCs w:val="28"/>
          <w:lang w:val="nl-NL"/>
        </w:rPr>
        <w:t xml:space="preserve"> làm hộ chiếu phổ thông để xuất cảnh đi nước ngoài hợp pháp rồi tìm cách trốn ở lại, để tránh sự chú ý và quản lý của cơ quan chức năng</w:t>
      </w:r>
      <w:r w:rsidRPr="00ED5A3D">
        <w:rPr>
          <w:color w:val="auto"/>
          <w:szCs w:val="28"/>
          <w:lang w:val="vi-VN"/>
        </w:rPr>
        <w:t xml:space="preserve">; có một số đối tượng tìm cách móc nối, liên lạc với số đối tượng ở bên ngoài tổ chức đưa người DTTS trốn ra nước ngoài trái phép, gây khó khăn cho công tác quản lý địa bàn, quản lý đối tượng. </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II. TÌNH HÌNH, KẾT QUẢ CÔNG TÁC PHÒNG CHỐNG VI PHẠM PHÁP LUẬT HÀNH CHÍNH VÀ TỘI PHẠM CỤ THỂ TRÊN TỪNG LĨNH VỰC</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1. Tình hình, kết quả công tác xử lý VPHC</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Năm 2016, lực lượng Công an đã phát hiện 1.442 trường hợp vi phạm pháp luật hành chính, trong đó: Vi phạm pháp luật về ANTT: 118 trường hợp; Vi phạm trong lĩnh vực quản lý cư trú: 63 trường hợp; Vi phạm trên lĩnh vực TTATGT đường bộ: 1.261 trường hợp.</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 xml:space="preserve">Kết quả xử lý: </w:t>
      </w:r>
      <w:r w:rsidRPr="00ED5A3D">
        <w:rPr>
          <w:color w:val="auto"/>
          <w:szCs w:val="28"/>
          <w:lang w:val="nl-NL"/>
        </w:rPr>
        <w:t xml:space="preserve">Ra quyết định xử phạt vi phạm hành chính: 1.376 trường hợp, phạt tiền: 1.336 trường hợp, nộp Ngân sách nhà nước: 639.418.000 (Sáu trăm ba mươi chín triệu, bốn trăm mười tám ngàn đồng); cảnh sáo 40 trường hợp, cụ thể: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Lĩnh vực ANTT: Ra quyết định xử phạt VPHC: 72 trường hợp, trong đó: Phạt cảnh cáo: 20 trường hợp; Phạt tiền 52 trường hợp, nộp Ngân sách Nhà nước 105.060.000đ (Một trăm lẻ năm triệu, không trăm sáu mươi ngàn đồng chẵn)</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lastRenderedPageBreak/>
        <w:t>Lĩnh vực quản lý cư trú: Ra quyết định xử phạt VPHC: 63 trường hợp, trong đó: Phạt cảnh cáo: 04 trường hợp; Phạt tiền 59 trường hợp, nộp Ngân sách Nhà nước 12.850.000 đ (Mười hai triệu, tám trăm năm mươi ngàn đồng chẵn).</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Lĩnh vực TTATGT đường bộ: Ra quyết định xử phạt vi phạm hành chính 1.241 trường hợp (Phạt tiền: 1.225 trường hợp = 521.508.000 đ – Năm trăm hai mươi bốn triệu, năm trăm lẻ tám nghìn đồng; Cảnh cáo: 16 trường hợp); Tạm giữ 372 xe mô tô, 02 xe ô tô, 914 giấy tờ xe các loại.</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2. Tình hình tội phạm và vi phạm pháp luật</w:t>
      </w:r>
    </w:p>
    <w:p w:rsidR="005710A0" w:rsidRPr="00ED5A3D" w:rsidRDefault="005710A0" w:rsidP="005710A0">
      <w:pPr>
        <w:spacing w:before="60" w:after="60"/>
        <w:ind w:firstLine="709"/>
        <w:jc w:val="both"/>
        <w:rPr>
          <w:iCs/>
          <w:color w:val="auto"/>
          <w:szCs w:val="28"/>
          <w:lang w:val="nl-NL"/>
        </w:rPr>
      </w:pPr>
      <w:r w:rsidRPr="00ED5A3D">
        <w:rPr>
          <w:iCs/>
          <w:color w:val="auto"/>
          <w:szCs w:val="28"/>
          <w:lang w:val="nl-NL"/>
        </w:rPr>
        <w:t xml:space="preserve">Tình hình tội phạm và VPPL có chiều hướng gia tăng, hoạt động với nhiều thủ đoạn tinh vi, xảo quyệt, liều lĩnh. Năm 2016, trên địa bàn huyện nổi lên các loại tội phạm như: Chống người thi hành công vụ, lạm dụng tín nhiệm chiếm đoạt tài sản, cố ý gây thương tích, vi phạm các quy định về quản lý, bảo vệ rừng, đặc biệt đã xuất hiện tội phạm về ma tuý, số lượng các con nghiện ma tuý gia tăng trên địa bàn là một trong những vấn đề khó khăn đang đặt ra cho công tác đấu tranh phòng chống tội phạm. </w:t>
      </w:r>
    </w:p>
    <w:p w:rsidR="005710A0" w:rsidRPr="00ED5A3D" w:rsidRDefault="005710A0" w:rsidP="005710A0">
      <w:pPr>
        <w:spacing w:before="60" w:after="60"/>
        <w:ind w:firstLine="709"/>
        <w:jc w:val="both"/>
        <w:rPr>
          <w:color w:val="auto"/>
          <w:szCs w:val="28"/>
          <w:lang w:val="nl-NL"/>
        </w:rPr>
      </w:pPr>
      <w:r w:rsidRPr="00ED5A3D">
        <w:rPr>
          <w:iCs/>
          <w:color w:val="auto"/>
          <w:szCs w:val="28"/>
          <w:lang w:val="vi-VN"/>
        </w:rPr>
        <w:t xml:space="preserve">- Tội phạm và vi phạm pháp luật về kinh tế: </w:t>
      </w:r>
      <w:r w:rsidRPr="00ED5A3D">
        <w:rPr>
          <w:color w:val="auto"/>
          <w:szCs w:val="28"/>
          <w:lang w:val="vi-VN"/>
        </w:rPr>
        <w:t>Phát hiện 0</w:t>
      </w:r>
      <w:r w:rsidRPr="00ED5A3D">
        <w:rPr>
          <w:color w:val="auto"/>
          <w:szCs w:val="28"/>
          <w:lang w:val="nl-NL"/>
        </w:rPr>
        <w:t>6</w:t>
      </w:r>
      <w:r w:rsidRPr="00ED5A3D">
        <w:rPr>
          <w:color w:val="auto"/>
          <w:szCs w:val="28"/>
          <w:lang w:val="vi-VN"/>
        </w:rPr>
        <w:t xml:space="preserve"> vụ </w:t>
      </w:r>
      <w:r w:rsidRPr="00ED5A3D">
        <w:rPr>
          <w:color w:val="auto"/>
          <w:szCs w:val="28"/>
          <w:lang w:val="nl-NL"/>
        </w:rPr>
        <w:t xml:space="preserve">- 00 đối tượng </w:t>
      </w:r>
      <w:r w:rsidRPr="00ED5A3D">
        <w:rPr>
          <w:i/>
          <w:color w:val="auto"/>
          <w:szCs w:val="28"/>
          <w:lang w:val="vi-VN"/>
        </w:rPr>
        <w:t>(</w:t>
      </w:r>
      <w:r w:rsidRPr="00ED5A3D">
        <w:rPr>
          <w:i/>
          <w:color w:val="auto"/>
          <w:szCs w:val="28"/>
          <w:lang w:val="nl-NL"/>
        </w:rPr>
        <w:t>tăng 01 vụ - giảm 01 đối tượng so với cùng kỳ năm 2015</w:t>
      </w:r>
      <w:r w:rsidRPr="00ED5A3D">
        <w:rPr>
          <w:i/>
          <w:color w:val="auto"/>
          <w:szCs w:val="28"/>
          <w:lang w:val="vi-VN"/>
        </w:rPr>
        <w:t>)</w:t>
      </w:r>
      <w:r w:rsidRPr="00ED5A3D">
        <w:rPr>
          <w:color w:val="auto"/>
          <w:szCs w:val="28"/>
          <w:vertAlign w:val="superscript"/>
          <w:lang w:val="nl-NL"/>
        </w:rPr>
        <w:t>(</w:t>
      </w:r>
      <w:r w:rsidRPr="00ED5A3D">
        <w:rPr>
          <w:rStyle w:val="FootnoteReference"/>
          <w:color w:val="auto"/>
          <w:szCs w:val="28"/>
        </w:rPr>
        <w:footnoteReference w:id="5"/>
      </w:r>
      <w:r w:rsidRPr="00ED5A3D">
        <w:rPr>
          <w:color w:val="auto"/>
          <w:szCs w:val="28"/>
          <w:vertAlign w:val="superscript"/>
          <w:lang w:val="nl-NL"/>
        </w:rPr>
        <w:t>)</w:t>
      </w:r>
      <w:r w:rsidRPr="00ED5A3D">
        <w:rPr>
          <w:i/>
          <w:color w:val="auto"/>
          <w:szCs w:val="28"/>
          <w:lang w:val="nl-NL"/>
        </w:rPr>
        <w:t>;</w:t>
      </w:r>
      <w:r w:rsidRPr="00ED5A3D">
        <w:rPr>
          <w:i/>
          <w:color w:val="auto"/>
          <w:szCs w:val="28"/>
          <w:lang w:val="vi-VN"/>
        </w:rPr>
        <w:t xml:space="preserve"> </w:t>
      </w:r>
      <w:r w:rsidRPr="00ED5A3D">
        <w:rPr>
          <w:color w:val="auto"/>
          <w:szCs w:val="28"/>
          <w:lang w:val="nl-NL"/>
        </w:rPr>
        <w:t>t</w:t>
      </w:r>
      <w:r w:rsidRPr="00ED5A3D">
        <w:rPr>
          <w:color w:val="auto"/>
          <w:szCs w:val="28"/>
          <w:lang w:val="vi-VN"/>
        </w:rPr>
        <w:t>hiệt hại:</w:t>
      </w:r>
      <w:r w:rsidRPr="00ED5A3D">
        <w:rPr>
          <w:color w:val="auto"/>
          <w:szCs w:val="28"/>
          <w:lang w:val="nl-NL"/>
        </w:rPr>
        <w:t xml:space="preserve"> 283</w:t>
      </w:r>
      <w:r w:rsidRPr="00ED5A3D">
        <w:rPr>
          <w:color w:val="auto"/>
          <w:szCs w:val="28"/>
          <w:lang w:val="vi-VN"/>
        </w:rPr>
        <w:t>m</w:t>
      </w:r>
      <w:r w:rsidRPr="00ED5A3D">
        <w:rPr>
          <w:color w:val="auto"/>
          <w:szCs w:val="28"/>
          <w:vertAlign w:val="superscript"/>
          <w:lang w:val="vi-VN"/>
        </w:rPr>
        <w:t>3</w:t>
      </w:r>
      <w:r w:rsidRPr="00ED5A3D">
        <w:rPr>
          <w:color w:val="auto"/>
          <w:szCs w:val="28"/>
          <w:lang w:val="vi-VN"/>
        </w:rPr>
        <w:t xml:space="preserve"> </w:t>
      </w:r>
      <w:r w:rsidRPr="00ED5A3D">
        <w:rPr>
          <w:color w:val="auto"/>
          <w:szCs w:val="28"/>
          <w:lang w:val="nl-NL"/>
        </w:rPr>
        <w:t>gỗ rừng. Trong đó: Tồn 2015 chuyển sang: 03 vụ - 00 bị can; Đơn vị khác chuyển sang: 03 vụ - 00 bị can.</w:t>
      </w:r>
    </w:p>
    <w:p w:rsidR="005710A0" w:rsidRPr="00ED5A3D" w:rsidRDefault="005710A0" w:rsidP="005710A0">
      <w:pPr>
        <w:spacing w:before="60" w:after="60"/>
        <w:ind w:firstLine="709"/>
        <w:jc w:val="both"/>
        <w:rPr>
          <w:color w:val="auto"/>
          <w:szCs w:val="28"/>
          <w:lang w:val="nl-NL"/>
        </w:rPr>
      </w:pPr>
      <w:r w:rsidRPr="00ED5A3D">
        <w:rPr>
          <w:color w:val="auto"/>
          <w:szCs w:val="28"/>
          <w:lang w:val="vi-VN"/>
        </w:rPr>
        <w:t>- Vi phạm pháp luật về môi trường:</w:t>
      </w:r>
      <w:r w:rsidRPr="00ED5A3D">
        <w:rPr>
          <w:color w:val="auto"/>
          <w:szCs w:val="28"/>
          <w:lang w:val="nl-NL"/>
        </w:rPr>
        <w:t xml:space="preserve"> 01 vụ - 01 đối tượng </w:t>
      </w:r>
      <w:r w:rsidRPr="00ED5A3D">
        <w:rPr>
          <w:i/>
          <w:color w:val="auto"/>
          <w:szCs w:val="28"/>
          <w:lang w:val="nl-NL"/>
        </w:rPr>
        <w:t>(giảm 01 vụ - 03 đối tượng so với năm 2015)</w:t>
      </w:r>
      <w:r w:rsidRPr="00ED5A3D">
        <w:rPr>
          <w:color w:val="auto"/>
          <w:szCs w:val="28"/>
          <w:lang w:val="nl-NL"/>
        </w:rPr>
        <w:t xml:space="preserve">. Trong đó: Phát hiện mới 2016: 01 vụ - 01 bị can. Thu hồi: 02 cá thể tê tê, 02 cá thể chồn, 01 cá thể nhím. </w:t>
      </w:r>
    </w:p>
    <w:p w:rsidR="005710A0" w:rsidRPr="00ED5A3D" w:rsidRDefault="005710A0" w:rsidP="005710A0">
      <w:pPr>
        <w:spacing w:before="60" w:after="60"/>
        <w:ind w:firstLine="709"/>
        <w:jc w:val="both"/>
        <w:rPr>
          <w:color w:val="auto"/>
          <w:szCs w:val="28"/>
          <w:lang w:val="nl-NL"/>
        </w:rPr>
      </w:pPr>
      <w:r w:rsidRPr="00ED5A3D">
        <w:rPr>
          <w:iCs/>
          <w:color w:val="auto"/>
          <w:szCs w:val="28"/>
          <w:lang w:val="vi-VN"/>
        </w:rPr>
        <w:t>- Tội phạm và vi phạm pháp luật về TTXH:</w:t>
      </w:r>
      <w:r w:rsidRPr="00ED5A3D">
        <w:rPr>
          <w:color w:val="auto"/>
          <w:szCs w:val="28"/>
          <w:lang w:val="nl-NL"/>
        </w:rPr>
        <w:t xml:space="preserve"> Phát hiện: 64 vụ - 122 đối tượng; </w:t>
      </w:r>
      <w:r w:rsidRPr="00ED5A3D">
        <w:rPr>
          <w:i/>
          <w:color w:val="auto"/>
          <w:spacing w:val="2"/>
          <w:szCs w:val="28"/>
          <w:lang w:val="vi-VN"/>
        </w:rPr>
        <w:t>(</w:t>
      </w:r>
      <w:r w:rsidRPr="00ED5A3D">
        <w:rPr>
          <w:i/>
          <w:color w:val="auto"/>
          <w:spacing w:val="2"/>
          <w:szCs w:val="28"/>
          <w:lang w:val="nl-NL"/>
        </w:rPr>
        <w:t>tăng 24 vụ - 52 đối tượng so với cùng kỳ năm 2015</w:t>
      </w:r>
      <w:r w:rsidRPr="00ED5A3D">
        <w:rPr>
          <w:i/>
          <w:color w:val="auto"/>
          <w:spacing w:val="2"/>
          <w:szCs w:val="28"/>
          <w:lang w:val="vi-VN"/>
        </w:rPr>
        <w:t>)</w:t>
      </w:r>
      <w:r w:rsidRPr="00ED5A3D">
        <w:rPr>
          <w:color w:val="auto"/>
          <w:spacing w:val="2"/>
          <w:szCs w:val="28"/>
          <w:vertAlign w:val="superscript"/>
          <w:lang w:val="vi-VN"/>
        </w:rPr>
        <w:t>(</w:t>
      </w:r>
      <w:r w:rsidRPr="00ED5A3D">
        <w:rPr>
          <w:rStyle w:val="FootnoteReference"/>
          <w:color w:val="auto"/>
          <w:spacing w:val="2"/>
          <w:szCs w:val="28"/>
        </w:rPr>
        <w:footnoteReference w:id="6"/>
      </w:r>
      <w:r w:rsidRPr="00ED5A3D">
        <w:rPr>
          <w:color w:val="auto"/>
          <w:spacing w:val="2"/>
          <w:szCs w:val="28"/>
          <w:vertAlign w:val="superscript"/>
          <w:lang w:val="vi-VN"/>
        </w:rPr>
        <w:t>)</w:t>
      </w:r>
      <w:r w:rsidRPr="00ED5A3D">
        <w:rPr>
          <w:color w:val="auto"/>
          <w:spacing w:val="2"/>
          <w:szCs w:val="28"/>
          <w:lang w:val="vi-VN"/>
        </w:rPr>
        <w:t xml:space="preserve">; </w:t>
      </w:r>
      <w:r w:rsidRPr="00ED5A3D">
        <w:rPr>
          <w:color w:val="auto"/>
          <w:spacing w:val="2"/>
          <w:szCs w:val="28"/>
          <w:lang w:val="nl-NL"/>
        </w:rPr>
        <w:t xml:space="preserve">Trong đó: </w:t>
      </w:r>
      <w:r w:rsidRPr="00ED5A3D">
        <w:rPr>
          <w:color w:val="auto"/>
          <w:szCs w:val="28"/>
          <w:lang w:val="nl-NL"/>
        </w:rPr>
        <w:t>Tồn năm 2015: 09 vụ - 17 đối tượng; Phát sinh năm 2016: 55 vụ - 105 đối tượng.</w:t>
      </w:r>
    </w:p>
    <w:p w:rsidR="005710A0" w:rsidRPr="00ED5A3D" w:rsidRDefault="005710A0" w:rsidP="005710A0">
      <w:pPr>
        <w:spacing w:before="60" w:after="60"/>
        <w:ind w:firstLine="709"/>
        <w:jc w:val="both"/>
        <w:rPr>
          <w:color w:val="auto"/>
          <w:szCs w:val="28"/>
          <w:lang w:val="nl-NL"/>
        </w:rPr>
      </w:pPr>
      <w:r w:rsidRPr="00ED5A3D">
        <w:rPr>
          <w:color w:val="auto"/>
          <w:spacing w:val="2"/>
          <w:szCs w:val="28"/>
          <w:lang w:val="nl-NL"/>
        </w:rPr>
        <w:t>+ T</w:t>
      </w:r>
      <w:r w:rsidRPr="00ED5A3D">
        <w:rPr>
          <w:color w:val="auto"/>
          <w:szCs w:val="28"/>
          <w:lang w:val="vi-VN"/>
        </w:rPr>
        <w:t xml:space="preserve">hiệt hại: Chết </w:t>
      </w:r>
      <w:r w:rsidRPr="00ED5A3D">
        <w:rPr>
          <w:color w:val="auto"/>
          <w:szCs w:val="28"/>
          <w:lang w:val="nl-NL"/>
        </w:rPr>
        <w:t>14</w:t>
      </w:r>
      <w:r w:rsidRPr="00ED5A3D">
        <w:rPr>
          <w:color w:val="auto"/>
          <w:szCs w:val="28"/>
          <w:lang w:val="vi-VN"/>
        </w:rPr>
        <w:t xml:space="preserve"> người</w:t>
      </w:r>
      <w:r w:rsidRPr="00ED5A3D">
        <w:rPr>
          <w:color w:val="auto"/>
          <w:szCs w:val="28"/>
          <w:lang w:val="nl-NL"/>
        </w:rPr>
        <w:t xml:space="preserve"> (Chết do TNGT: 12 người, chết do điện giật: 01 người, chết do bị đâm: 01 người). B</w:t>
      </w:r>
      <w:r w:rsidRPr="00ED5A3D">
        <w:rPr>
          <w:color w:val="auto"/>
          <w:szCs w:val="28"/>
          <w:lang w:val="vi-VN"/>
        </w:rPr>
        <w:t xml:space="preserve">ị thương </w:t>
      </w:r>
      <w:r w:rsidRPr="00ED5A3D">
        <w:rPr>
          <w:color w:val="auto"/>
          <w:szCs w:val="28"/>
          <w:lang w:val="nl-NL"/>
        </w:rPr>
        <w:t>29</w:t>
      </w:r>
      <w:r w:rsidRPr="00ED5A3D">
        <w:rPr>
          <w:color w:val="auto"/>
          <w:szCs w:val="28"/>
          <w:lang w:val="vi-VN"/>
        </w:rPr>
        <w:t xml:space="preserve"> người;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Mất, thiệt hại: 03 tượng gỗ KaTe, 01 máy cưa, 01 điện thoại di động, 02 ti vi, 01 máy hàn, 01 máy trà sắt, 01 nồi đồng, 01 bộ cồng chiêng, hư hỏng 10 xe mô tô, 01 con dấu, 01 máy scan. Tổng thiệt hại các đồ vật trên được ước tính bằng tiền là: 2.711.400.000 đồng (Hai tỷ bảy trăm mười một triệu bốn trăm ngàn đồng), trong đó trộm két sắt: 2.450.000.000 đ).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Thu hồi: 20.700.000 đồng (Hai mươi triệu bảy trăm ngàn đồng), 03 tượng gỗ KaTe, 01 máy cưa, 05 điện thoại di động, 02 ti vi, 01 máy hàn, 01 máy trà sắt, 01 nồi đồng, 01 bộ cồng chiêng, 05 xe mô tô, 01 máy tính lap top.</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 </w:t>
      </w:r>
      <w:r w:rsidRPr="00ED5A3D">
        <w:rPr>
          <w:iCs/>
          <w:color w:val="auto"/>
          <w:szCs w:val="28"/>
          <w:lang w:val="vi-VN"/>
        </w:rPr>
        <w:t xml:space="preserve">- Tội phạm ma túy: </w:t>
      </w:r>
      <w:r w:rsidRPr="00ED5A3D">
        <w:rPr>
          <w:color w:val="auto"/>
          <w:szCs w:val="28"/>
          <w:lang w:val="nl-NL"/>
        </w:rPr>
        <w:t xml:space="preserve">01 vụ - 01 đối tượng </w:t>
      </w:r>
      <w:r w:rsidRPr="00ED5A3D">
        <w:rPr>
          <w:i/>
          <w:color w:val="auto"/>
          <w:szCs w:val="28"/>
          <w:lang w:val="nl-NL"/>
        </w:rPr>
        <w:t>(tăng 01 vụ - 01 đối tượng so với cùng kỳ 2015)</w:t>
      </w:r>
      <w:r w:rsidRPr="00ED5A3D">
        <w:rPr>
          <w:color w:val="auto"/>
          <w:szCs w:val="28"/>
          <w:lang w:val="nl-NL"/>
        </w:rPr>
        <w:t>.  Tổng số người nghiện năm 2016: 31 đối tượng (</w:t>
      </w:r>
      <w:r w:rsidRPr="00ED5A3D">
        <w:rPr>
          <w:i/>
          <w:color w:val="auto"/>
          <w:szCs w:val="28"/>
          <w:lang w:val="nl-NL"/>
        </w:rPr>
        <w:t>tăng 12 đối tượng so với năm 2015).</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lastRenderedPageBreak/>
        <w:t>3</w:t>
      </w:r>
      <w:r w:rsidRPr="00ED5A3D">
        <w:rPr>
          <w:b/>
          <w:color w:val="auto"/>
          <w:szCs w:val="28"/>
          <w:lang w:val="vi-VN"/>
        </w:rPr>
        <w:t>. Công tác điều tra, xử lý tội phạm</w:t>
      </w:r>
      <w:r w:rsidRPr="00ED5A3D">
        <w:rPr>
          <w:b/>
          <w:color w:val="auto"/>
          <w:szCs w:val="28"/>
          <w:lang w:val="nl-NL"/>
        </w:rPr>
        <w:t>, thi hành án hình sự, quản lý giam, giữ và hỗ trợ tái hòa nhập cộng đồng.</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3</w:t>
      </w:r>
      <w:r w:rsidRPr="00ED5A3D">
        <w:rPr>
          <w:b/>
          <w:color w:val="auto"/>
          <w:szCs w:val="28"/>
          <w:lang w:val="vi-VN"/>
        </w:rPr>
        <w:t xml:space="preserve">.1. </w:t>
      </w:r>
      <w:r w:rsidRPr="00ED5A3D">
        <w:rPr>
          <w:b/>
          <w:color w:val="auto"/>
          <w:szCs w:val="28"/>
          <w:lang w:val="nl-NL"/>
        </w:rPr>
        <w:t>Công tác điều tra, xử lý tội phạm</w:t>
      </w:r>
    </w:p>
    <w:p w:rsidR="005710A0" w:rsidRPr="00ED5A3D" w:rsidRDefault="005710A0" w:rsidP="005710A0">
      <w:pPr>
        <w:spacing w:before="60" w:after="60"/>
        <w:ind w:firstLine="709"/>
        <w:jc w:val="both"/>
        <w:rPr>
          <w:b/>
          <w:i/>
          <w:color w:val="auto"/>
          <w:szCs w:val="28"/>
          <w:lang w:val="vi-VN"/>
        </w:rPr>
      </w:pPr>
      <w:r w:rsidRPr="00ED5A3D">
        <w:rPr>
          <w:b/>
          <w:i/>
          <w:color w:val="auto"/>
          <w:szCs w:val="28"/>
          <w:lang w:val="nl-NL"/>
        </w:rPr>
        <w:t xml:space="preserve">a. </w:t>
      </w:r>
      <w:r w:rsidRPr="00ED5A3D">
        <w:rPr>
          <w:b/>
          <w:i/>
          <w:color w:val="auto"/>
          <w:szCs w:val="28"/>
          <w:lang w:val="vi-VN"/>
        </w:rPr>
        <w:t>Điều tra xử lý án về trật tự xã hội</w:t>
      </w:r>
    </w:p>
    <w:p w:rsidR="005710A0" w:rsidRPr="00ED5A3D" w:rsidRDefault="005710A0" w:rsidP="005710A0">
      <w:pPr>
        <w:spacing w:before="60" w:after="60"/>
        <w:ind w:firstLine="709"/>
        <w:jc w:val="both"/>
        <w:rPr>
          <w:color w:val="auto"/>
          <w:szCs w:val="28"/>
          <w:lang w:val="vi-VN"/>
        </w:rPr>
      </w:pPr>
      <w:r w:rsidRPr="00ED5A3D">
        <w:rPr>
          <w:color w:val="auto"/>
          <w:szCs w:val="28"/>
          <w:lang w:val="vi-VN"/>
        </w:rPr>
        <w:t>Tổng vụ án hình sự đã thụ lý điều tra trong năm 2016: 40 vụ - 71 bị can,</w:t>
      </w:r>
      <w:r w:rsidRPr="00ED5A3D">
        <w:rPr>
          <w:b/>
          <w:color w:val="auto"/>
          <w:szCs w:val="28"/>
          <w:lang w:val="vi-VN"/>
        </w:rPr>
        <w:t xml:space="preserve"> </w:t>
      </w:r>
      <w:r w:rsidRPr="00ED5A3D">
        <w:rPr>
          <w:i/>
          <w:color w:val="auto"/>
          <w:szCs w:val="28"/>
          <w:lang w:val="vi-VN"/>
        </w:rPr>
        <w:t>(giảm 09 bị can so với cùng kỳ năm 2015)</w:t>
      </w:r>
      <w:r w:rsidRPr="00ED5A3D">
        <w:rPr>
          <w:color w:val="auto"/>
          <w:szCs w:val="28"/>
        </w:rPr>
        <w:t>.</w:t>
      </w:r>
      <w:r w:rsidRPr="00ED5A3D">
        <w:rPr>
          <w:b/>
          <w:color w:val="auto"/>
          <w:szCs w:val="28"/>
        </w:rPr>
        <w:t xml:space="preserve"> </w:t>
      </w:r>
      <w:r w:rsidRPr="00ED5A3D">
        <w:rPr>
          <w:color w:val="auto"/>
          <w:szCs w:val="28"/>
          <w:lang w:val="vi-VN"/>
        </w:rPr>
        <w:t>Trong đó:</w:t>
      </w:r>
      <w:r w:rsidRPr="00ED5A3D">
        <w:rPr>
          <w:b/>
          <w:color w:val="auto"/>
          <w:szCs w:val="28"/>
          <w:lang w:val="vi-VN"/>
        </w:rPr>
        <w:t xml:space="preserve"> </w:t>
      </w:r>
      <w:r w:rsidRPr="00ED5A3D">
        <w:rPr>
          <w:color w:val="auto"/>
          <w:szCs w:val="28"/>
          <w:lang w:val="vi-VN"/>
        </w:rPr>
        <w:t>Án tồn năm 2015 chuyển sang: 09 vụ - 18 bị can; Án khởi tố mới 2016: 29 vụ - 50 bị can (</w:t>
      </w:r>
      <w:r w:rsidRPr="00ED5A3D">
        <w:rPr>
          <w:i/>
          <w:color w:val="auto"/>
          <w:szCs w:val="28"/>
          <w:lang w:val="vi-VN"/>
        </w:rPr>
        <w:t>Tăng 03 vụ so với cùng kỳ năm 2015)</w:t>
      </w:r>
      <w:r w:rsidRPr="00ED5A3D">
        <w:rPr>
          <w:color w:val="auto"/>
          <w:szCs w:val="28"/>
          <w:lang w:val="vi-VN"/>
        </w:rPr>
        <w:t>; Án phục hồi điều tra: 02 vụ - 01 bị can; VKS trả hồ sơ điều tra bổ sung: 01 vụ - 02 bị can; Nhập vụ án: 01 vụ.</w:t>
      </w:r>
    </w:p>
    <w:p w:rsidR="005710A0" w:rsidRPr="00ED5A3D" w:rsidRDefault="005710A0" w:rsidP="005710A0">
      <w:pPr>
        <w:spacing w:before="60" w:after="60"/>
        <w:ind w:firstLine="709"/>
        <w:jc w:val="both"/>
        <w:rPr>
          <w:color w:val="auto"/>
          <w:szCs w:val="28"/>
          <w:lang w:val="vi-VN"/>
        </w:rPr>
      </w:pPr>
      <w:r w:rsidRPr="00ED5A3D">
        <w:rPr>
          <w:color w:val="auto"/>
          <w:szCs w:val="28"/>
          <w:lang w:val="vi-VN"/>
        </w:rPr>
        <w:t xml:space="preserve">Kết quả: Kết thúc điều tra đề nghị truy tố: 31 vụ - 63 bị can </w:t>
      </w:r>
      <w:r w:rsidRPr="00ED5A3D">
        <w:rPr>
          <w:i/>
          <w:color w:val="auto"/>
          <w:szCs w:val="28"/>
          <w:lang w:val="vi-VN"/>
        </w:rPr>
        <w:t>(Tăng 02 vụ - 04 bị can so với năm 2015)</w:t>
      </w:r>
      <w:r w:rsidRPr="00ED5A3D">
        <w:rPr>
          <w:color w:val="auto"/>
          <w:szCs w:val="28"/>
          <w:lang w:val="vi-VN"/>
        </w:rPr>
        <w:t xml:space="preserve">; Kết luận điều tra bổ sung: 01 vụ - 02 bị can; Đình chỉ điều tra: 01 vụ - 01 bị can </w:t>
      </w:r>
      <w:r w:rsidRPr="00ED5A3D">
        <w:rPr>
          <w:i/>
          <w:color w:val="auto"/>
          <w:szCs w:val="28"/>
          <w:lang w:val="vi-VN"/>
        </w:rPr>
        <w:t>(Tỷ lệ điều tra khám phá án đạt: 82.5% tổng số án đã thụ lý)</w:t>
      </w:r>
      <w:r w:rsidRPr="00ED5A3D">
        <w:rPr>
          <w:color w:val="auto"/>
          <w:szCs w:val="28"/>
          <w:lang w:val="vi-VN"/>
        </w:rPr>
        <w:t xml:space="preserve">; Tạm đình chỉ điều tra: 02 vụ - 00 bị can; Đang điều tra: 05 vụ - 05 bị can. </w:t>
      </w:r>
    </w:p>
    <w:p w:rsidR="005710A0" w:rsidRPr="00ED5A3D" w:rsidRDefault="005710A0" w:rsidP="005710A0">
      <w:pPr>
        <w:spacing w:before="60" w:after="60"/>
        <w:ind w:firstLine="709"/>
        <w:jc w:val="both"/>
        <w:rPr>
          <w:b/>
          <w:i/>
          <w:color w:val="auto"/>
          <w:szCs w:val="28"/>
          <w:lang w:val="vi-VN"/>
        </w:rPr>
      </w:pPr>
      <w:r w:rsidRPr="00ED5A3D">
        <w:rPr>
          <w:b/>
          <w:i/>
          <w:color w:val="auto"/>
          <w:szCs w:val="28"/>
          <w:lang w:val="nl-NL"/>
        </w:rPr>
        <w:t>b.</w:t>
      </w:r>
      <w:r w:rsidRPr="00ED5A3D">
        <w:rPr>
          <w:b/>
          <w:i/>
          <w:color w:val="auto"/>
          <w:szCs w:val="28"/>
          <w:lang w:val="vi-VN"/>
        </w:rPr>
        <w:t xml:space="preserve"> Điều tra xử lý án kinh tế</w:t>
      </w:r>
    </w:p>
    <w:p w:rsidR="005710A0" w:rsidRPr="00ED5A3D" w:rsidRDefault="005710A0" w:rsidP="005710A0">
      <w:pPr>
        <w:spacing w:before="60" w:after="60"/>
        <w:ind w:firstLine="709"/>
        <w:jc w:val="both"/>
        <w:rPr>
          <w:color w:val="auto"/>
          <w:szCs w:val="28"/>
        </w:rPr>
      </w:pPr>
      <w:r w:rsidRPr="00ED5A3D">
        <w:rPr>
          <w:color w:val="auto"/>
          <w:szCs w:val="28"/>
          <w:lang w:val="vi-VN"/>
        </w:rPr>
        <w:t>Tổng vụ án kinh tế đã thụ lý điều tra trong năm 2016: 06 vụ - 00 bị can. Trong đó: Án tồn 2015 chuyển sang: 03 vụ - 00 bị can; Án đơn vị khác chuyển đến: 03 vụ - 00 bị can (Hạt kiểm lâm Sa Thầy khởi tố chuyển sang)</w:t>
      </w:r>
      <w:r w:rsidRPr="00ED5A3D">
        <w:rPr>
          <w:color w:val="auto"/>
          <w:szCs w:val="28"/>
        </w:rPr>
        <w:t xml:space="preserve">, </w:t>
      </w:r>
      <w:r w:rsidRPr="00ED5A3D">
        <w:rPr>
          <w:color w:val="auto"/>
          <w:szCs w:val="28"/>
          <w:lang w:val="nl-NL"/>
        </w:rPr>
        <w:t>tăng 01 vụ - giảm 01 đối tượng so với cùng kỳ năm 2015</w:t>
      </w:r>
      <w:r w:rsidRPr="00ED5A3D">
        <w:rPr>
          <w:color w:val="auto"/>
          <w:szCs w:val="28"/>
        </w:rPr>
        <w:t>.</w:t>
      </w:r>
    </w:p>
    <w:p w:rsidR="005710A0" w:rsidRPr="00ED5A3D" w:rsidRDefault="005710A0" w:rsidP="005710A0">
      <w:pPr>
        <w:spacing w:before="60" w:after="60"/>
        <w:ind w:firstLine="709"/>
        <w:jc w:val="both"/>
        <w:rPr>
          <w:color w:val="auto"/>
          <w:szCs w:val="28"/>
          <w:lang w:val="vi-VN"/>
        </w:rPr>
      </w:pPr>
      <w:r w:rsidRPr="00ED5A3D">
        <w:rPr>
          <w:color w:val="auto"/>
          <w:szCs w:val="28"/>
          <w:lang w:val="vi-VN"/>
        </w:rPr>
        <w:t xml:space="preserve">Trong đó: Đình chỉ điều tra: 03 vụ. (Nguyên nhân: Hành vi không cấu thành tội phạm); Tạm đình chỉ: 03 vụ - 00 bị can (Do chưa xác định được bị can). </w:t>
      </w:r>
    </w:p>
    <w:p w:rsidR="005710A0" w:rsidRPr="00ED5A3D" w:rsidRDefault="005710A0" w:rsidP="005710A0">
      <w:pPr>
        <w:spacing w:before="60" w:after="60"/>
        <w:ind w:firstLine="709"/>
        <w:jc w:val="both"/>
        <w:rPr>
          <w:b/>
          <w:i/>
          <w:color w:val="auto"/>
          <w:szCs w:val="28"/>
          <w:lang w:val="vi-VN"/>
        </w:rPr>
      </w:pPr>
      <w:r w:rsidRPr="00ED5A3D">
        <w:rPr>
          <w:b/>
          <w:i/>
          <w:color w:val="auto"/>
          <w:szCs w:val="28"/>
          <w:lang w:val="vi-VN"/>
        </w:rPr>
        <w:t>c. Điều tra xử lý án môi trường</w:t>
      </w:r>
    </w:p>
    <w:p w:rsidR="005710A0" w:rsidRPr="00ED5A3D" w:rsidRDefault="005710A0" w:rsidP="005710A0">
      <w:pPr>
        <w:spacing w:before="60" w:after="60"/>
        <w:ind w:firstLine="709"/>
        <w:jc w:val="both"/>
        <w:rPr>
          <w:i/>
          <w:color w:val="auto"/>
          <w:szCs w:val="28"/>
          <w:lang w:val="vi-VN"/>
        </w:rPr>
      </w:pPr>
      <w:r w:rsidRPr="00ED5A3D">
        <w:rPr>
          <w:color w:val="auto"/>
          <w:szCs w:val="28"/>
          <w:lang w:val="vi-VN"/>
        </w:rPr>
        <w:t>Tổng vụ án môi trường đã thụ lý điều tra trong năm 2016: 01 vụ - 01 bị can.</w:t>
      </w:r>
      <w:r w:rsidRPr="00ED5A3D">
        <w:rPr>
          <w:b/>
          <w:color w:val="auto"/>
          <w:szCs w:val="28"/>
          <w:lang w:val="vi-VN"/>
        </w:rPr>
        <w:t xml:space="preserve"> </w:t>
      </w:r>
      <w:r w:rsidRPr="00ED5A3D">
        <w:rPr>
          <w:color w:val="auto"/>
          <w:szCs w:val="28"/>
          <w:lang w:val="vi-VN"/>
        </w:rPr>
        <w:t xml:space="preserve">Trong đó: Án khởi tố mới: 01 vụ - 01 bị can </w:t>
      </w:r>
      <w:r w:rsidRPr="00ED5A3D">
        <w:rPr>
          <w:i/>
          <w:color w:val="auto"/>
          <w:szCs w:val="28"/>
          <w:lang w:val="vi-VN"/>
        </w:rPr>
        <w:t>(Giảm 01 vụ - 03 bị can so với cùng kỳ năm 2015).</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Kết quả:  Kết thúc điều tra chuyển VKS truy tố: 01 vụ - 01 bị can.</w:t>
      </w:r>
    </w:p>
    <w:p w:rsidR="005710A0" w:rsidRPr="00ED5A3D" w:rsidRDefault="005710A0" w:rsidP="005710A0">
      <w:pPr>
        <w:spacing w:before="60" w:after="60"/>
        <w:ind w:firstLine="709"/>
        <w:jc w:val="both"/>
        <w:rPr>
          <w:color w:val="auto"/>
          <w:szCs w:val="28"/>
          <w:lang w:val="nl-NL"/>
        </w:rPr>
      </w:pPr>
      <w:r w:rsidRPr="00ED5A3D">
        <w:rPr>
          <w:b/>
          <w:i/>
          <w:color w:val="auto"/>
          <w:szCs w:val="28"/>
          <w:lang w:val="nl-NL"/>
        </w:rPr>
        <w:t>d.</w:t>
      </w:r>
      <w:r w:rsidRPr="00ED5A3D">
        <w:rPr>
          <w:b/>
          <w:i/>
          <w:color w:val="auto"/>
          <w:szCs w:val="28"/>
          <w:lang w:val="vi-VN"/>
        </w:rPr>
        <w:t xml:space="preserve"> Điều tra xử lý án về ma túy</w:t>
      </w:r>
      <w:r w:rsidRPr="00ED5A3D">
        <w:rPr>
          <w:b/>
          <w:i/>
          <w:color w:val="auto"/>
          <w:szCs w:val="28"/>
          <w:lang w:val="nl-NL"/>
        </w:rPr>
        <w:t xml:space="preserve">: </w:t>
      </w:r>
      <w:r w:rsidRPr="00ED5A3D">
        <w:rPr>
          <w:color w:val="auto"/>
          <w:szCs w:val="28"/>
          <w:lang w:val="nl-NL"/>
        </w:rPr>
        <w:t>01 vụ - 01 bị can.</w:t>
      </w:r>
      <w:r w:rsidRPr="00ED5A3D">
        <w:rPr>
          <w:b/>
          <w:color w:val="auto"/>
          <w:szCs w:val="28"/>
          <w:lang w:val="nl-NL"/>
        </w:rPr>
        <w:t xml:space="preserve"> </w:t>
      </w:r>
      <w:r w:rsidRPr="00ED5A3D">
        <w:rPr>
          <w:color w:val="auto"/>
          <w:szCs w:val="28"/>
          <w:lang w:val="nl-NL"/>
        </w:rPr>
        <w:t>Trong đó: án khởi tố mới: 01 vụ - 01 bị can</w:t>
      </w:r>
      <w:r w:rsidRPr="00ED5A3D">
        <w:rPr>
          <w:b/>
          <w:color w:val="auto"/>
          <w:szCs w:val="28"/>
          <w:lang w:val="nl-NL"/>
        </w:rPr>
        <w:t xml:space="preserve"> </w:t>
      </w:r>
      <w:r w:rsidRPr="00ED5A3D">
        <w:rPr>
          <w:i/>
          <w:color w:val="auto"/>
          <w:szCs w:val="28"/>
          <w:lang w:val="nl-NL"/>
        </w:rPr>
        <w:t>(Tăng 01 vụ - 01 bị can so với cùng kỳ năm 2015)</w:t>
      </w:r>
      <w:r w:rsidRPr="00ED5A3D">
        <w:rPr>
          <w:color w:val="auto"/>
          <w:szCs w:val="28"/>
          <w:lang w:val="nl-NL"/>
        </w:rPr>
        <w:t>.</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3.2.</w:t>
      </w:r>
      <w:r w:rsidRPr="00ED5A3D">
        <w:rPr>
          <w:b/>
          <w:color w:val="auto"/>
          <w:szCs w:val="28"/>
          <w:lang w:val="vi-VN"/>
        </w:rPr>
        <w:t xml:space="preserve"> </w:t>
      </w:r>
      <w:r w:rsidRPr="00ED5A3D">
        <w:rPr>
          <w:b/>
          <w:color w:val="auto"/>
          <w:szCs w:val="28"/>
          <w:lang w:val="nl-NL"/>
        </w:rPr>
        <w:t>Công tác tiếp nhận và giải quyết tin báo tố giác tội phạm</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Năm 2016, tổng số tin báo đã nhận: 44 tin. Trong đó: Tố giác tội phạm: 10 tin, Tin báo về tội phạm: 34 tin; Thuộc thẩm quyền giải quyết: 39 tin, Không thuộc thẩm quyền giải quyết: 05 tin.</w:t>
      </w:r>
    </w:p>
    <w:p w:rsidR="005710A0" w:rsidRPr="00ED5A3D" w:rsidRDefault="005710A0" w:rsidP="005710A0">
      <w:pPr>
        <w:spacing w:before="60" w:after="60"/>
        <w:ind w:firstLine="709"/>
        <w:jc w:val="both"/>
        <w:rPr>
          <w:b/>
          <w:color w:val="auto"/>
          <w:szCs w:val="28"/>
          <w:lang w:val="nl-NL"/>
        </w:rPr>
      </w:pPr>
      <w:r w:rsidRPr="00ED5A3D">
        <w:rPr>
          <w:color w:val="auto"/>
          <w:szCs w:val="28"/>
          <w:lang w:val="nl-NL"/>
        </w:rPr>
        <w:t>Trong giải quyết tin báo và tố giác tội phạm: Công an huyện đều chấp hành đúng quy định pháp luật về thời hạn giải quyết tố giác và tin báo về  tội phạm. Mở sổ sách theo dõi và phân công cán bộ kiêm nhiệm làm công tác theo dõi đơn thư khiếu nại, tố cáo.</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3.3. Công tác bắt, áp dụng các biện pháp ngăn chặn</w:t>
      </w:r>
    </w:p>
    <w:p w:rsidR="005710A0" w:rsidRPr="00ED5A3D" w:rsidRDefault="005710A0" w:rsidP="005710A0">
      <w:pPr>
        <w:spacing w:before="60" w:after="60"/>
        <w:ind w:firstLine="709"/>
        <w:jc w:val="both"/>
        <w:rPr>
          <w:b/>
          <w:color w:val="auto"/>
          <w:szCs w:val="28"/>
          <w:lang w:val="nl-NL"/>
        </w:rPr>
      </w:pPr>
      <w:r w:rsidRPr="00ED5A3D">
        <w:rPr>
          <w:color w:val="auto"/>
          <w:szCs w:val="28"/>
          <w:lang w:val="nl-NL"/>
        </w:rPr>
        <w:t xml:space="preserve">Qua điều tra, khám phá, truy tố, xét xử các vụ án, các đơn vị chức năng huyện Sa Thầy đã bắt 33 đối tượng (Công an huyện: 30 đối tượng; Toà án: 02 đối tượng; VKS: 01 đối tượng), </w:t>
      </w:r>
      <w:r w:rsidRPr="00ED5A3D">
        <w:rPr>
          <w:color w:val="auto"/>
          <w:szCs w:val="28"/>
          <w:lang w:val="vi-VN"/>
        </w:rPr>
        <w:t>áp dụng biện pháp ngăn chặn khác</w:t>
      </w:r>
      <w:r w:rsidRPr="00ED5A3D">
        <w:rPr>
          <w:color w:val="auto"/>
          <w:szCs w:val="28"/>
          <w:lang w:val="nl-NL"/>
        </w:rPr>
        <w:t>:</w:t>
      </w:r>
      <w:r w:rsidRPr="00ED5A3D">
        <w:rPr>
          <w:color w:val="auto"/>
          <w:szCs w:val="28"/>
          <w:lang w:val="vi-VN"/>
        </w:rPr>
        <w:t xml:space="preserve"> </w:t>
      </w:r>
      <w:r w:rsidRPr="00ED5A3D">
        <w:rPr>
          <w:color w:val="auto"/>
          <w:szCs w:val="28"/>
          <w:lang w:val="nl-NL"/>
        </w:rPr>
        <w:t>22</w:t>
      </w:r>
      <w:r w:rsidRPr="00ED5A3D">
        <w:rPr>
          <w:color w:val="auto"/>
          <w:szCs w:val="28"/>
          <w:lang w:val="vi-VN"/>
        </w:rPr>
        <w:t xml:space="preserve"> trường hợp; thay đổi biện pháp ngăn chặn khác</w:t>
      </w:r>
      <w:r w:rsidRPr="00ED5A3D">
        <w:rPr>
          <w:color w:val="auto"/>
          <w:szCs w:val="28"/>
          <w:lang w:val="nl-NL"/>
        </w:rPr>
        <w:t>:</w:t>
      </w:r>
      <w:r w:rsidRPr="00ED5A3D">
        <w:rPr>
          <w:color w:val="auto"/>
          <w:szCs w:val="28"/>
          <w:lang w:val="vi-VN"/>
        </w:rPr>
        <w:t xml:space="preserve"> </w:t>
      </w:r>
      <w:r w:rsidRPr="00ED5A3D">
        <w:rPr>
          <w:color w:val="auto"/>
          <w:szCs w:val="28"/>
          <w:lang w:val="nl-NL"/>
        </w:rPr>
        <w:t>04</w:t>
      </w:r>
      <w:r w:rsidRPr="00ED5A3D">
        <w:rPr>
          <w:color w:val="auto"/>
          <w:szCs w:val="28"/>
          <w:lang w:val="vi-VN"/>
        </w:rPr>
        <w:t xml:space="preserve"> trường hợp</w:t>
      </w:r>
      <w:r w:rsidRPr="00ED5A3D">
        <w:rPr>
          <w:color w:val="auto"/>
          <w:szCs w:val="28"/>
          <w:lang w:val="nl-NL"/>
        </w:rPr>
        <w:t>.</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t xml:space="preserve">3.4. </w:t>
      </w:r>
      <w:r w:rsidRPr="00ED5A3D">
        <w:rPr>
          <w:b/>
          <w:color w:val="auto"/>
          <w:szCs w:val="28"/>
          <w:lang w:val="vi-VN"/>
        </w:rPr>
        <w:t xml:space="preserve">Công tác </w:t>
      </w:r>
      <w:r w:rsidRPr="00ED5A3D">
        <w:rPr>
          <w:b/>
          <w:color w:val="auto"/>
          <w:szCs w:val="28"/>
          <w:lang w:val="nl-NL"/>
        </w:rPr>
        <w:t>thi hành án hình sự và quản lý giam giữ, hỗ trợ tái hoà nhập cộng đồng</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lastRenderedPageBreak/>
        <w:t xml:space="preserve">Bảo vệ an toàn tuyệt đối 30 phiên tòa </w:t>
      </w:r>
      <w:r w:rsidRPr="00ED5A3D">
        <w:rPr>
          <w:color w:val="auto"/>
          <w:szCs w:val="28"/>
          <w:lang w:val="vi-VN"/>
        </w:rPr>
        <w:t>hình sự</w:t>
      </w:r>
      <w:r w:rsidRPr="00ED5A3D">
        <w:rPr>
          <w:color w:val="auto"/>
          <w:szCs w:val="28"/>
          <w:lang w:val="nl-NL"/>
        </w:rPr>
        <w:t xml:space="preserve"> và 08 phiên toà </w:t>
      </w:r>
      <w:r w:rsidRPr="00ED5A3D">
        <w:rPr>
          <w:color w:val="auto"/>
          <w:szCs w:val="28"/>
          <w:lang w:val="vi-VN"/>
        </w:rPr>
        <w:t>dân</w:t>
      </w:r>
      <w:r w:rsidRPr="00ED5A3D">
        <w:rPr>
          <w:color w:val="auto"/>
          <w:szCs w:val="28"/>
          <w:lang w:val="nl-NL"/>
        </w:rPr>
        <w:t xml:space="preserve"> sự với hơn 159 lượt CBCS tham gia (02 phiên toà xét xử lưu động); tham gia cưỡng chế 0</w:t>
      </w:r>
      <w:r w:rsidRPr="00ED5A3D">
        <w:rPr>
          <w:color w:val="auto"/>
          <w:szCs w:val="28"/>
          <w:lang w:val="vi-VN"/>
        </w:rPr>
        <w:t>1</w:t>
      </w:r>
      <w:r w:rsidRPr="00ED5A3D">
        <w:rPr>
          <w:color w:val="auto"/>
          <w:szCs w:val="28"/>
          <w:lang w:val="nl-NL"/>
        </w:rPr>
        <w:t xml:space="preserve"> vụ, việc với hơn 10 lượt cán bộ, chiến sĩ tham gia. </w:t>
      </w:r>
    </w:p>
    <w:p w:rsidR="005710A0" w:rsidRPr="00ED5A3D" w:rsidRDefault="005710A0" w:rsidP="005710A0">
      <w:pPr>
        <w:spacing w:before="60" w:after="60"/>
        <w:ind w:firstLine="709"/>
        <w:jc w:val="both"/>
        <w:rPr>
          <w:color w:val="auto"/>
          <w:szCs w:val="28"/>
          <w:lang w:val="vi-VN"/>
        </w:rPr>
      </w:pPr>
      <w:r w:rsidRPr="00ED5A3D">
        <w:rPr>
          <w:color w:val="auto"/>
          <w:szCs w:val="28"/>
          <w:lang w:val="nl-NL"/>
        </w:rPr>
        <w:t xml:space="preserve">Tổng số đối tượng tạm giữ: </w:t>
      </w:r>
      <w:r w:rsidRPr="00ED5A3D">
        <w:rPr>
          <w:color w:val="auto"/>
          <w:szCs w:val="28"/>
          <w:lang w:val="vi-VN"/>
        </w:rPr>
        <w:t>2</w:t>
      </w:r>
      <w:r w:rsidRPr="00ED5A3D">
        <w:rPr>
          <w:color w:val="auto"/>
          <w:szCs w:val="28"/>
          <w:lang w:val="nl-NL"/>
        </w:rPr>
        <w:t>3 đối tượng (Đã xử lý 23 đối tượng)</w:t>
      </w:r>
      <w:r w:rsidRPr="00ED5A3D">
        <w:rPr>
          <w:color w:val="auto"/>
          <w:szCs w:val="28"/>
          <w:lang w:val="vi-VN"/>
        </w:rPr>
        <w:t xml:space="preserve"> giảm 04 đối tượng so với cùng kỳ 2015</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xml:space="preserve">Tổng số tạm giam 34 bị can, giảm 04 bị can so với cùng kỳ 2015.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Hiện đang tạm giam 14 bị can.</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Năm 2016, không xảy ra trường hợp nào trốn, không để xảy ra vụ việc phức tạp trong nhà tạm giữ.</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Trong năm 201</w:t>
      </w:r>
      <w:r w:rsidRPr="00ED5A3D">
        <w:rPr>
          <w:color w:val="auto"/>
          <w:szCs w:val="28"/>
          <w:lang w:val="vi-VN"/>
        </w:rPr>
        <w:t>6</w:t>
      </w:r>
      <w:r w:rsidRPr="00ED5A3D">
        <w:rPr>
          <w:color w:val="auto"/>
          <w:szCs w:val="28"/>
          <w:lang w:val="nl-NL"/>
        </w:rPr>
        <w:t xml:space="preserve"> có 1</w:t>
      </w:r>
      <w:r w:rsidRPr="00ED5A3D">
        <w:rPr>
          <w:color w:val="auto"/>
          <w:szCs w:val="28"/>
          <w:lang w:val="vi-VN"/>
        </w:rPr>
        <w:t>4</w:t>
      </w:r>
      <w:r w:rsidRPr="00ED5A3D">
        <w:rPr>
          <w:color w:val="auto"/>
          <w:szCs w:val="28"/>
          <w:lang w:val="nl-NL"/>
        </w:rPr>
        <w:t xml:space="preserve"> đối tượng chấp hành xong án phạt tù về trình diện tại địa phương; Có 21 đối tượng có án phạt ngoài hình phạt tù. Công an huyện đã phối hợp với chính quyền địa phương tăng cường công tác quản lý, giáo dục, tạo điều kiện tái hòa nhập cộng đồng. Tòa án ra quyết định thi hành án đối với 34 bị án và Công an đã lập hồ sơ thi hành án phạt tù đối với 34 bị án, đạt 100%</w:t>
      </w:r>
    </w:p>
    <w:p w:rsidR="005710A0" w:rsidRPr="00ED5A3D" w:rsidRDefault="005710A0" w:rsidP="005710A0">
      <w:pPr>
        <w:spacing w:before="60" w:after="60"/>
        <w:ind w:firstLine="709"/>
        <w:jc w:val="both"/>
        <w:rPr>
          <w:b/>
          <w:bCs/>
          <w:i/>
          <w:color w:val="auto"/>
          <w:szCs w:val="28"/>
          <w:lang w:val="nl-NL"/>
        </w:rPr>
      </w:pPr>
      <w:r w:rsidRPr="00ED5A3D">
        <w:rPr>
          <w:b/>
          <w:color w:val="auto"/>
          <w:szCs w:val="28"/>
          <w:lang w:val="nl-NL"/>
        </w:rPr>
        <w:t>III. ĐÁNH GIÁ CHUNG</w:t>
      </w:r>
    </w:p>
    <w:p w:rsidR="005710A0" w:rsidRPr="00ED5A3D" w:rsidRDefault="005710A0" w:rsidP="005710A0">
      <w:pPr>
        <w:pStyle w:val="BodyText2"/>
        <w:spacing w:before="60" w:after="60" w:line="240" w:lineRule="auto"/>
        <w:ind w:firstLine="709"/>
        <w:rPr>
          <w:b/>
          <w:color w:val="auto"/>
          <w:spacing w:val="2"/>
          <w:szCs w:val="28"/>
          <w:lang w:val="nl-NL"/>
        </w:rPr>
      </w:pPr>
      <w:r w:rsidRPr="00ED5A3D">
        <w:rPr>
          <w:b/>
          <w:color w:val="auto"/>
          <w:spacing w:val="2"/>
          <w:szCs w:val="28"/>
          <w:lang w:val="nl-NL"/>
        </w:rPr>
        <w:t>1. Kết quả</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Dưới sự lãnh đạo của UBND tỉnh, Huyện ủy, sự nỗ lực của các cấp, các ngành, các tầng lớp nhân dân, trong đó lực lượng Công an phát huy nòng cooys, chủ động triển khai thực hiện các giải pháp phòng, chống tội phạm va vi phạm pháp luật đã tạo nhiều bước chuyển biến tích cực, nhất là bảo vệ tuyệt đối an toàn trong hoạt động bầu cử, các ngày lễ kỷ niệm, các sự kiện quan trọng diễn ra trên địa bàn.  Chất lượng, hiệu quả công tác điều tra, bắt, giam giữ, xử lý tội phạm được nâng lên, đảm bảo việc tuân thủ và chấp hành nghiêm pháp luật trong hoạt động tố tụng hình sự, không để xảy ra việc oan, sai trong hoạt động điều tra.</w:t>
      </w:r>
    </w:p>
    <w:p w:rsidR="005710A0" w:rsidRPr="00ED5A3D" w:rsidRDefault="005710A0" w:rsidP="005710A0">
      <w:pPr>
        <w:pStyle w:val="BodyText2"/>
        <w:spacing w:before="60" w:after="60" w:line="240" w:lineRule="auto"/>
        <w:ind w:firstLine="709"/>
        <w:jc w:val="both"/>
        <w:rPr>
          <w:b/>
          <w:color w:val="auto"/>
          <w:spacing w:val="2"/>
          <w:szCs w:val="28"/>
          <w:lang w:val="nl-NL"/>
        </w:rPr>
      </w:pPr>
      <w:r w:rsidRPr="00ED5A3D">
        <w:rPr>
          <w:b/>
          <w:color w:val="auto"/>
          <w:spacing w:val="2"/>
          <w:szCs w:val="28"/>
          <w:lang w:val="nl-NL"/>
        </w:rPr>
        <w:t>2. Tồn tại, hạn chế</w:t>
      </w:r>
    </w:p>
    <w:p w:rsidR="005710A0" w:rsidRPr="00ED5A3D" w:rsidRDefault="005710A0" w:rsidP="005710A0">
      <w:pPr>
        <w:pStyle w:val="BodyText2"/>
        <w:spacing w:before="60" w:after="60" w:line="240" w:lineRule="auto"/>
        <w:ind w:firstLine="709"/>
        <w:jc w:val="both"/>
        <w:rPr>
          <w:color w:val="auto"/>
          <w:spacing w:val="2"/>
          <w:szCs w:val="28"/>
          <w:lang w:val="nl-NL"/>
        </w:rPr>
      </w:pPr>
      <w:r w:rsidRPr="00ED5A3D">
        <w:rPr>
          <w:color w:val="auto"/>
          <w:spacing w:val="2"/>
          <w:szCs w:val="28"/>
          <w:lang w:val="nl-NL"/>
        </w:rPr>
        <w:t>Một số địa phương, cấp ủy, chính quyền chưa thật sự quan tâm, chưa phát huy được phong trào toàn dân bảo vệ an ninh tổ quốc, chưa huy động được sức mạnh của các cấp, ngành trong công tác phòng chống tôi phạm. Công tác tuyên truyền, vận động hiệu quả thấp, trong khi đó tình hình tội phạm và tệ nạn xã hội vẫn còn diễn biến phức tạo, phương thức, thủ đoạn hoạt động ngày càng tinh vi, xảo quyệt. Công tác nắm tình hình có thời điểm, địa bàn còn thiếu, bị động.</w:t>
      </w:r>
    </w:p>
    <w:p w:rsidR="005710A0" w:rsidRPr="00ED5A3D" w:rsidRDefault="005710A0" w:rsidP="005710A0">
      <w:pPr>
        <w:pStyle w:val="BodyText2"/>
        <w:spacing w:before="60" w:after="60" w:line="240" w:lineRule="auto"/>
        <w:ind w:firstLine="709"/>
        <w:jc w:val="both"/>
        <w:rPr>
          <w:b/>
          <w:color w:val="auto"/>
          <w:spacing w:val="2"/>
          <w:szCs w:val="28"/>
          <w:lang w:val="nl-NL"/>
        </w:rPr>
      </w:pPr>
      <w:r w:rsidRPr="00ED5A3D">
        <w:rPr>
          <w:color w:val="auto"/>
          <w:spacing w:val="2"/>
          <w:szCs w:val="28"/>
          <w:lang w:val="nl-NL"/>
        </w:rPr>
        <w:t>Lực lượng Công an tại cơ sở còn mỏng, đặc biệt là tại các xã trọng điểm về an ninh trật tự.</w:t>
      </w:r>
    </w:p>
    <w:p w:rsidR="005710A0" w:rsidRPr="00ED5A3D" w:rsidRDefault="005710A0" w:rsidP="005710A0">
      <w:pPr>
        <w:pStyle w:val="BodyText2"/>
        <w:spacing w:before="60" w:after="60" w:line="240" w:lineRule="auto"/>
        <w:ind w:firstLine="709"/>
        <w:jc w:val="both"/>
        <w:rPr>
          <w:b/>
          <w:color w:val="auto"/>
          <w:spacing w:val="2"/>
          <w:szCs w:val="28"/>
          <w:lang w:val="nl-NL"/>
        </w:rPr>
      </w:pPr>
      <w:r w:rsidRPr="00ED5A3D">
        <w:rPr>
          <w:b/>
          <w:color w:val="auto"/>
          <w:spacing w:val="2"/>
          <w:szCs w:val="28"/>
          <w:lang w:val="nl-NL"/>
        </w:rPr>
        <w:t>3. Nguyên nhân</w:t>
      </w:r>
    </w:p>
    <w:p w:rsidR="005710A0" w:rsidRPr="00ED5A3D" w:rsidRDefault="005710A0" w:rsidP="005710A0">
      <w:pPr>
        <w:pStyle w:val="BodyText2"/>
        <w:spacing w:before="60" w:after="60" w:line="240" w:lineRule="auto"/>
        <w:ind w:firstLine="709"/>
        <w:jc w:val="both"/>
        <w:rPr>
          <w:color w:val="auto"/>
          <w:spacing w:val="2"/>
          <w:szCs w:val="28"/>
          <w:lang w:val="nl-NL"/>
        </w:rPr>
      </w:pPr>
      <w:r w:rsidRPr="00ED5A3D">
        <w:rPr>
          <w:color w:val="auto"/>
          <w:spacing w:val="2"/>
          <w:szCs w:val="28"/>
          <w:lang w:val="nl-NL"/>
        </w:rPr>
        <w:t>- Lãnh đạo tại một số địa phương còn thiếu kiểm tra, đôn đốc, hướng dẫn việc hấp hành pháp luật trong công tác điều tra, xử lý tội phạm, thiếu sự quyết liệt trong công tác đấu tranh phòng, chống tội phạm.</w:t>
      </w:r>
    </w:p>
    <w:p w:rsidR="005710A0" w:rsidRPr="00ED5A3D" w:rsidRDefault="005710A0" w:rsidP="005710A0">
      <w:pPr>
        <w:spacing w:before="60" w:after="60"/>
        <w:ind w:firstLine="709"/>
        <w:jc w:val="both"/>
        <w:rPr>
          <w:color w:val="auto"/>
          <w:szCs w:val="28"/>
          <w:lang w:val="nl-NL"/>
        </w:rPr>
      </w:pPr>
      <w:r w:rsidRPr="00ED5A3D">
        <w:rPr>
          <w:color w:val="auto"/>
          <w:spacing w:val="2"/>
          <w:szCs w:val="28"/>
          <w:lang w:val="nl-NL"/>
        </w:rPr>
        <w:t xml:space="preserve">- </w:t>
      </w:r>
      <w:r w:rsidRPr="00ED5A3D">
        <w:rPr>
          <w:color w:val="auto"/>
          <w:szCs w:val="28"/>
          <w:lang w:val="nl-NL"/>
        </w:rPr>
        <w:t xml:space="preserve">Mức phụ cấp cho các những người hoạt động trong Tổ dân phố tại thị trấn, công an xã còn thấp, khó khăn cho việc tổ chức thực hiện theo yêu cầu công việc được giao. </w:t>
      </w:r>
    </w:p>
    <w:p w:rsidR="005710A0" w:rsidRPr="00ED5A3D" w:rsidRDefault="005710A0" w:rsidP="005710A0">
      <w:pPr>
        <w:spacing w:before="60" w:after="60"/>
        <w:ind w:firstLine="709"/>
        <w:jc w:val="both"/>
        <w:rPr>
          <w:color w:val="auto"/>
          <w:szCs w:val="28"/>
          <w:lang w:val="nl-NL"/>
        </w:rPr>
      </w:pPr>
      <w:r w:rsidRPr="00ED5A3D">
        <w:rPr>
          <w:color w:val="auto"/>
          <w:szCs w:val="28"/>
          <w:lang w:val="nl-NL"/>
        </w:rPr>
        <w:t>- Tinh thần cảnh giác, ý thức phòng, chống tội phạm của một bộ phận người dân chưa cao, còn nhiều sơ hở tạo điều kiện cho tội phạm lợi dụng.</w:t>
      </w:r>
    </w:p>
    <w:p w:rsidR="005710A0" w:rsidRPr="00ED5A3D" w:rsidRDefault="005710A0" w:rsidP="005710A0">
      <w:pPr>
        <w:spacing w:before="60" w:after="60"/>
        <w:ind w:firstLine="709"/>
        <w:jc w:val="both"/>
        <w:rPr>
          <w:b/>
          <w:color w:val="auto"/>
          <w:szCs w:val="28"/>
          <w:lang w:val="nl-NL"/>
        </w:rPr>
      </w:pPr>
      <w:r w:rsidRPr="00ED5A3D">
        <w:rPr>
          <w:b/>
          <w:color w:val="auto"/>
          <w:szCs w:val="28"/>
          <w:lang w:val="nl-NL"/>
        </w:rPr>
        <w:lastRenderedPageBreak/>
        <w:t>IV</w:t>
      </w:r>
      <w:r w:rsidRPr="00ED5A3D">
        <w:rPr>
          <w:b/>
          <w:color w:val="auto"/>
          <w:szCs w:val="28"/>
          <w:lang w:val="vi-VN"/>
        </w:rPr>
        <w:t>. CÔNG TÁC TRỌNG TÂM NĂM</w:t>
      </w:r>
      <w:r w:rsidRPr="00ED5A3D">
        <w:rPr>
          <w:b/>
          <w:color w:val="auto"/>
          <w:szCs w:val="28"/>
          <w:lang w:val="nl-NL"/>
        </w:rPr>
        <w:t xml:space="preserve"> 2017</w:t>
      </w:r>
    </w:p>
    <w:p w:rsidR="005710A0" w:rsidRPr="00ED5A3D" w:rsidRDefault="005710A0" w:rsidP="005710A0">
      <w:pPr>
        <w:pStyle w:val="BodyText2"/>
        <w:spacing w:before="60" w:after="60" w:line="240" w:lineRule="auto"/>
        <w:ind w:firstLine="709"/>
        <w:jc w:val="both"/>
        <w:rPr>
          <w:color w:val="auto"/>
          <w:szCs w:val="28"/>
          <w:lang w:val="nl-NL"/>
        </w:rPr>
      </w:pPr>
      <w:r w:rsidRPr="00ED5A3D">
        <w:rPr>
          <w:b/>
          <w:color w:val="auto"/>
          <w:szCs w:val="28"/>
          <w:lang w:val="nl-NL"/>
        </w:rPr>
        <w:t xml:space="preserve">1. </w:t>
      </w:r>
      <w:r w:rsidRPr="00ED5A3D">
        <w:rPr>
          <w:color w:val="auto"/>
          <w:szCs w:val="28"/>
          <w:lang w:val="nl-NL"/>
        </w:rPr>
        <w:t>Chỉ đạo các cơ quan, đơn vị, địa phương triển khai quán triệt thực hiện đầy đủ có hiệu quả các chủ trương của Đảng, pháp luật của nhà nước về công tác đảm bảo an ninh, trật tự; huy động sức mạnh của hệ thống chính trị thực hiện có hiệu quả các giải pháp đảm bảo an ninh trật tự gắn với phát triển kinh tế - xã hội của địa phương, trọng tâm là thực hiện Nghị quyết số 28/NQ/TW của Ban chấp hành Trung ương Đảng (Khóa XI) về “Chiến lược bảo vệ Tổ Quốc trong tình hình mới”.</w:t>
      </w:r>
    </w:p>
    <w:p w:rsidR="005710A0" w:rsidRPr="00ED5A3D" w:rsidRDefault="005710A0" w:rsidP="005710A0">
      <w:pPr>
        <w:pStyle w:val="BodyText2"/>
        <w:spacing w:before="60" w:after="60" w:line="240" w:lineRule="auto"/>
        <w:ind w:firstLine="709"/>
        <w:jc w:val="both"/>
        <w:rPr>
          <w:b/>
          <w:color w:val="auto"/>
          <w:spacing w:val="2"/>
          <w:szCs w:val="28"/>
          <w:lang w:val="nl-NL"/>
        </w:rPr>
      </w:pPr>
      <w:r w:rsidRPr="00ED5A3D">
        <w:rPr>
          <w:b/>
          <w:color w:val="auto"/>
          <w:szCs w:val="28"/>
          <w:lang w:val="nl-NL"/>
        </w:rPr>
        <w:t>2.</w:t>
      </w:r>
      <w:r w:rsidRPr="00ED5A3D">
        <w:rPr>
          <w:color w:val="auto"/>
          <w:szCs w:val="28"/>
          <w:lang w:val="nl-NL"/>
        </w:rPr>
        <w:t xml:space="preserve"> Nâng cao chất lượng công tác nắm, dự báo tình hình từ bên ngoài tác động vào địa bàn, quản lý chặt địa bàn, đối tượng, chủ động phòng ngừa, phát hiện, ngăn chặn làm thất bại mọi âm mưu hoạt động phá hoại. Tập trung lực lượng triển khai đồng bộ các giải pháp đảm bảo an ninh trật tự bảo vệ tuyệt đối an toàn các sự kiện tinh tế, chính trị diễn ra trên địa bàn.</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ab/>
        <w:t>3.</w:t>
      </w:r>
      <w:r w:rsidRPr="00ED5A3D">
        <w:rPr>
          <w:color w:val="auto"/>
          <w:szCs w:val="28"/>
          <w:lang w:val="nl-NL"/>
        </w:rPr>
        <w:t xml:space="preserve"> Tiếp tục phát huy hiệu quả hoạt động phối hợp điều tra, truy tố, xét xử và thi hành án hình sự, tập trung chỉ đạo nâng cao chất lượng công tác điều tra xử lý tội phạm, giải quyết nhanh các vụ án điểm đưa ra xét xử để kịp thời phục vụ yêu cầu phòng ngừa tội phạm.</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4.</w:t>
      </w:r>
      <w:r w:rsidRPr="00ED5A3D">
        <w:rPr>
          <w:color w:val="auto"/>
          <w:szCs w:val="28"/>
          <w:lang w:val="nl-NL"/>
        </w:rPr>
        <w:t xml:space="preserve"> Nâng cao hiệu quả, hiệu lực quản lý nhà nước về an ninh trật tự an toàn xã hội, tăng cường quản lý cư trú; quản lý ngành nghề kinh doanh,...</w:t>
      </w:r>
    </w:p>
    <w:p w:rsidR="005710A0" w:rsidRPr="00ED5A3D" w:rsidRDefault="005710A0" w:rsidP="005710A0">
      <w:pPr>
        <w:spacing w:before="60" w:after="60"/>
        <w:ind w:firstLine="709"/>
        <w:jc w:val="both"/>
        <w:rPr>
          <w:color w:val="auto"/>
          <w:szCs w:val="28"/>
          <w:lang w:val="nl-NL"/>
        </w:rPr>
      </w:pPr>
      <w:r w:rsidRPr="00ED5A3D">
        <w:rPr>
          <w:b/>
          <w:color w:val="auto"/>
          <w:szCs w:val="28"/>
          <w:lang w:val="nl-NL"/>
        </w:rPr>
        <w:t>5.</w:t>
      </w:r>
      <w:r w:rsidRPr="00ED5A3D">
        <w:rPr>
          <w:color w:val="auto"/>
          <w:szCs w:val="28"/>
          <w:lang w:val="nl-NL"/>
        </w:rPr>
        <w:t xml:space="preserve"> Tăng cường công tác phối hợp với các lực lượng nghiệp vụ, cơ quan đoàn thể, chính quyền địa phương trong công cuộc đấu tranh phòng chống tội phạm, vi phạm pháp luật trên địa bàn./.</w:t>
      </w:r>
    </w:p>
    <w:tbl>
      <w:tblPr>
        <w:tblW w:w="9339" w:type="dxa"/>
        <w:tblInd w:w="108" w:type="dxa"/>
        <w:tblLook w:val="01E0"/>
      </w:tblPr>
      <w:tblGrid>
        <w:gridCol w:w="4385"/>
        <w:gridCol w:w="4954"/>
      </w:tblGrid>
      <w:tr w:rsidR="005710A0" w:rsidRPr="00CE09EA" w:rsidTr="00ED5A3D">
        <w:trPr>
          <w:trHeight w:val="95"/>
        </w:trPr>
        <w:tc>
          <w:tcPr>
            <w:tcW w:w="4385" w:type="dxa"/>
          </w:tcPr>
          <w:p w:rsidR="005710A0" w:rsidRPr="005E7446" w:rsidRDefault="005710A0" w:rsidP="00A0534C">
            <w:pPr>
              <w:rPr>
                <w:b/>
                <w:bCs/>
                <w:i/>
                <w:color w:val="auto"/>
                <w:sz w:val="24"/>
                <w:lang w:val="vi-VN" w:eastAsia="vi-VN"/>
              </w:rPr>
            </w:pPr>
            <w:r w:rsidRPr="005E7446">
              <w:rPr>
                <w:b/>
                <w:bCs/>
                <w:i/>
                <w:color w:val="auto"/>
                <w:sz w:val="24"/>
                <w:lang w:val="vi-VN" w:eastAsia="vi-VN"/>
              </w:rPr>
              <w:t>Nơi nhận:</w:t>
            </w:r>
          </w:p>
          <w:p w:rsidR="005710A0" w:rsidRPr="005E7446" w:rsidRDefault="005710A0" w:rsidP="00A0534C">
            <w:pPr>
              <w:rPr>
                <w:bCs/>
                <w:color w:val="auto"/>
                <w:sz w:val="22"/>
                <w:lang w:val="sv-SE" w:eastAsia="vi-VN"/>
              </w:rPr>
            </w:pPr>
            <w:r w:rsidRPr="005E7446">
              <w:rPr>
                <w:bCs/>
                <w:color w:val="auto"/>
                <w:sz w:val="22"/>
                <w:szCs w:val="22"/>
                <w:lang w:val="vi-VN" w:eastAsia="vi-VN"/>
              </w:rPr>
              <w:t>-</w:t>
            </w:r>
            <w:r w:rsidRPr="005E7446">
              <w:rPr>
                <w:bCs/>
                <w:color w:val="auto"/>
                <w:sz w:val="22"/>
                <w:szCs w:val="22"/>
                <w:lang w:val="sv-SE" w:eastAsia="vi-VN"/>
              </w:rPr>
              <w:t xml:space="preserve"> TT Huyện ủy;</w:t>
            </w:r>
          </w:p>
          <w:p w:rsidR="005710A0" w:rsidRPr="005E7446" w:rsidRDefault="005710A0" w:rsidP="00A0534C">
            <w:pPr>
              <w:rPr>
                <w:bCs/>
                <w:color w:val="auto"/>
                <w:sz w:val="22"/>
                <w:lang w:val="sv-SE" w:eastAsia="vi-VN"/>
              </w:rPr>
            </w:pPr>
            <w:r>
              <w:rPr>
                <w:bCs/>
                <w:color w:val="auto"/>
                <w:sz w:val="22"/>
                <w:szCs w:val="22"/>
                <w:lang w:val="sv-SE" w:eastAsia="vi-VN"/>
              </w:rPr>
              <w:t xml:space="preserve">- </w:t>
            </w:r>
            <w:r w:rsidRPr="005E7446">
              <w:rPr>
                <w:bCs/>
                <w:color w:val="auto"/>
                <w:sz w:val="22"/>
                <w:szCs w:val="22"/>
                <w:lang w:val="sv-SE" w:eastAsia="vi-VN"/>
              </w:rPr>
              <w:t>TT HĐND huyện;</w:t>
            </w:r>
          </w:p>
          <w:p w:rsidR="005710A0" w:rsidRPr="005E7446" w:rsidRDefault="005710A0" w:rsidP="00A0534C">
            <w:pPr>
              <w:pStyle w:val="BodyTextIndent"/>
              <w:spacing w:after="0"/>
              <w:ind w:left="0" w:right="-38"/>
              <w:rPr>
                <w:color w:val="auto"/>
                <w:sz w:val="22"/>
                <w:lang w:val="sv-SE"/>
              </w:rPr>
            </w:pPr>
            <w:r w:rsidRPr="005E7446">
              <w:rPr>
                <w:color w:val="auto"/>
                <w:sz w:val="22"/>
                <w:lang w:val="sv-SE"/>
              </w:rPr>
              <w:t>- Các đại biểu HĐND huyện ;</w:t>
            </w:r>
          </w:p>
          <w:p w:rsidR="005710A0" w:rsidRPr="005E7446" w:rsidRDefault="005710A0" w:rsidP="00A0534C">
            <w:pPr>
              <w:rPr>
                <w:bCs/>
                <w:color w:val="auto"/>
                <w:sz w:val="22"/>
                <w:lang w:val="sv-SE" w:eastAsia="vi-VN"/>
              </w:rPr>
            </w:pPr>
            <w:r>
              <w:rPr>
                <w:bCs/>
                <w:color w:val="auto"/>
                <w:sz w:val="22"/>
                <w:szCs w:val="22"/>
                <w:lang w:val="sv-SE" w:eastAsia="vi-VN"/>
              </w:rPr>
              <w:t>- Lưu: VT-LT.</w:t>
            </w:r>
            <w:r w:rsidRPr="005E7446">
              <w:rPr>
                <w:bCs/>
                <w:color w:val="auto"/>
                <w:sz w:val="22"/>
                <w:szCs w:val="22"/>
                <w:lang w:val="sv-SE"/>
              </w:rPr>
              <w:t xml:space="preserve">                                </w:t>
            </w:r>
          </w:p>
        </w:tc>
        <w:tc>
          <w:tcPr>
            <w:tcW w:w="4954" w:type="dxa"/>
          </w:tcPr>
          <w:p w:rsidR="005710A0" w:rsidRPr="00E21E7E" w:rsidRDefault="005710A0" w:rsidP="00A0534C">
            <w:pPr>
              <w:jc w:val="center"/>
              <w:rPr>
                <w:b/>
                <w:bCs/>
                <w:color w:val="auto"/>
                <w:sz w:val="26"/>
                <w:szCs w:val="26"/>
                <w:lang w:val="sv-SE"/>
              </w:rPr>
            </w:pPr>
            <w:r w:rsidRPr="00E21E7E">
              <w:rPr>
                <w:b/>
                <w:bCs/>
                <w:color w:val="auto"/>
                <w:sz w:val="26"/>
                <w:szCs w:val="26"/>
                <w:lang w:val="sv-SE"/>
              </w:rPr>
              <w:t>TM. ỦY BAN NHÂN DÂN</w:t>
            </w:r>
          </w:p>
          <w:p w:rsidR="005710A0" w:rsidRPr="00E21E7E" w:rsidRDefault="005710A0" w:rsidP="00A0534C">
            <w:pPr>
              <w:jc w:val="center"/>
              <w:rPr>
                <w:b/>
                <w:bCs/>
                <w:color w:val="auto"/>
                <w:sz w:val="26"/>
                <w:szCs w:val="26"/>
                <w:lang w:val="sv-SE"/>
              </w:rPr>
            </w:pPr>
            <w:r w:rsidRPr="00E21E7E">
              <w:rPr>
                <w:b/>
                <w:bCs/>
                <w:color w:val="auto"/>
                <w:sz w:val="26"/>
                <w:szCs w:val="26"/>
                <w:lang w:val="sv-SE"/>
              </w:rPr>
              <w:t>KT. CHỦ TỊCH</w:t>
            </w:r>
          </w:p>
          <w:p w:rsidR="005710A0" w:rsidRPr="00E21E7E" w:rsidRDefault="005710A0" w:rsidP="00A0534C">
            <w:pPr>
              <w:jc w:val="center"/>
              <w:rPr>
                <w:b/>
                <w:bCs/>
                <w:color w:val="auto"/>
                <w:sz w:val="26"/>
                <w:szCs w:val="26"/>
                <w:lang w:val="sv-SE"/>
              </w:rPr>
            </w:pPr>
            <w:r w:rsidRPr="00E21E7E">
              <w:rPr>
                <w:b/>
                <w:bCs/>
                <w:color w:val="auto"/>
                <w:sz w:val="26"/>
                <w:szCs w:val="26"/>
                <w:lang w:val="sv-SE"/>
              </w:rPr>
              <w:t>PHÓ CHỦ TỊCH</w:t>
            </w:r>
          </w:p>
          <w:p w:rsidR="005710A0" w:rsidRPr="00E21E7E" w:rsidRDefault="005710A0" w:rsidP="00A0534C">
            <w:pPr>
              <w:jc w:val="center"/>
              <w:rPr>
                <w:b/>
                <w:bCs/>
                <w:color w:val="auto"/>
                <w:sz w:val="26"/>
                <w:szCs w:val="26"/>
                <w:lang w:val="sv-SE"/>
              </w:rPr>
            </w:pPr>
            <w:r w:rsidRPr="00E21E7E">
              <w:rPr>
                <w:b/>
                <w:bCs/>
                <w:color w:val="auto"/>
                <w:sz w:val="26"/>
                <w:szCs w:val="26"/>
                <w:lang w:val="sv-SE"/>
              </w:rPr>
              <w:t>(Đã ký)</w:t>
            </w:r>
          </w:p>
          <w:p w:rsidR="005710A0" w:rsidRPr="00E21E7E" w:rsidRDefault="005710A0" w:rsidP="00A0534C">
            <w:pPr>
              <w:jc w:val="center"/>
              <w:rPr>
                <w:b/>
                <w:bCs/>
                <w:color w:val="auto"/>
                <w:sz w:val="26"/>
                <w:szCs w:val="26"/>
                <w:lang w:val="sv-SE"/>
              </w:rPr>
            </w:pPr>
          </w:p>
          <w:p w:rsidR="005710A0" w:rsidRPr="00E21E7E" w:rsidRDefault="005710A0" w:rsidP="00A0534C">
            <w:pPr>
              <w:jc w:val="center"/>
              <w:rPr>
                <w:b/>
                <w:bCs/>
                <w:color w:val="auto"/>
                <w:sz w:val="26"/>
                <w:szCs w:val="26"/>
                <w:lang w:val="sv-SE"/>
              </w:rPr>
            </w:pPr>
            <w:r w:rsidRPr="00E21E7E">
              <w:rPr>
                <w:b/>
                <w:bCs/>
                <w:color w:val="auto"/>
                <w:sz w:val="26"/>
                <w:szCs w:val="26"/>
                <w:lang w:val="sv-SE"/>
              </w:rPr>
              <w:t>Nguyễn Hữu Thạnh</w:t>
            </w:r>
          </w:p>
          <w:p w:rsidR="005710A0" w:rsidRPr="005E7446" w:rsidRDefault="005710A0" w:rsidP="00A0534C">
            <w:pPr>
              <w:rPr>
                <w:b/>
                <w:bCs/>
                <w:color w:val="auto"/>
                <w:lang w:val="sv-SE"/>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78E" w:rsidRDefault="0039778E" w:rsidP="005710A0">
      <w:r>
        <w:separator/>
      </w:r>
    </w:p>
  </w:endnote>
  <w:endnote w:type="continuationSeparator" w:id="1">
    <w:p w:rsidR="0039778E" w:rsidRDefault="0039778E" w:rsidP="0057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78E" w:rsidRDefault="0039778E" w:rsidP="005710A0">
      <w:r>
        <w:separator/>
      </w:r>
    </w:p>
  </w:footnote>
  <w:footnote w:type="continuationSeparator" w:id="1">
    <w:p w:rsidR="0039778E" w:rsidRDefault="0039778E" w:rsidP="005710A0">
      <w:r>
        <w:continuationSeparator/>
      </w:r>
    </w:p>
  </w:footnote>
  <w:footnote w:id="2">
    <w:p w:rsidR="005710A0" w:rsidRPr="00B867C2" w:rsidRDefault="005710A0" w:rsidP="005710A0">
      <w:pPr>
        <w:pStyle w:val="FootnoteText"/>
        <w:ind w:firstLine="567"/>
        <w:jc w:val="both"/>
        <w:rPr>
          <w:lang w:val="nl-NL"/>
        </w:rPr>
      </w:pPr>
      <w:r>
        <w:rPr>
          <w:vertAlign w:val="superscript"/>
        </w:rPr>
        <w:t>(</w:t>
      </w:r>
      <w:r w:rsidRPr="00B867C2">
        <w:rPr>
          <w:rStyle w:val="FootnoteReference"/>
        </w:rPr>
        <w:footnoteRef/>
      </w:r>
      <w:r>
        <w:rPr>
          <w:vertAlign w:val="superscript"/>
        </w:rPr>
        <w:t>)</w:t>
      </w:r>
      <w:r w:rsidRPr="00B867C2">
        <w:t xml:space="preserve"> </w:t>
      </w:r>
      <w:r w:rsidRPr="00B867C2">
        <w:rPr>
          <w:lang w:val="nl-NL"/>
        </w:rPr>
        <w:t>Kế hoạch số 04/KH-UBND ngày 14/01/2016 tổ chức hoạt động cao điểm đảm bảo trật tự, ATGT dịp tết Nguyên đán Bính thân 2016;</w:t>
      </w:r>
    </w:p>
  </w:footnote>
  <w:footnote w:id="3">
    <w:p w:rsidR="005710A0" w:rsidRPr="00255B76" w:rsidRDefault="005710A0" w:rsidP="005710A0">
      <w:pPr>
        <w:pStyle w:val="FootnoteText"/>
        <w:ind w:firstLine="567"/>
        <w:rPr>
          <w:lang w:val="nl-NL"/>
        </w:rPr>
      </w:pPr>
      <w:r>
        <w:rPr>
          <w:vertAlign w:val="superscript"/>
          <w:lang w:val="nl-NL"/>
        </w:rPr>
        <w:t>(</w:t>
      </w:r>
      <w:r>
        <w:rPr>
          <w:rStyle w:val="FootnoteReference"/>
        </w:rPr>
        <w:footnoteRef/>
      </w:r>
      <w:r>
        <w:rPr>
          <w:vertAlign w:val="superscript"/>
          <w:lang w:val="nl-NL"/>
        </w:rPr>
        <w:t>)</w:t>
      </w:r>
      <w:r w:rsidRPr="00255B76">
        <w:rPr>
          <w:lang w:val="nl-NL"/>
        </w:rPr>
        <w:t xml:space="preserve"> Kế hoạch số 01/KH-UBND ngày 07/4/2016.</w:t>
      </w:r>
    </w:p>
  </w:footnote>
  <w:footnote w:id="4">
    <w:p w:rsidR="005710A0" w:rsidRPr="004F5623" w:rsidRDefault="005710A0" w:rsidP="005710A0">
      <w:pPr>
        <w:pStyle w:val="FootnoteText"/>
        <w:ind w:firstLine="567"/>
        <w:jc w:val="both"/>
        <w:rPr>
          <w:lang w:val="vi-VN"/>
        </w:rPr>
      </w:pPr>
      <w:r w:rsidRPr="00255B76">
        <w:rPr>
          <w:vertAlign w:val="superscript"/>
          <w:lang w:val="nl-NL"/>
        </w:rPr>
        <w:t>(</w:t>
      </w:r>
      <w:r w:rsidRPr="003B35CC">
        <w:rPr>
          <w:rStyle w:val="FootnoteReference"/>
        </w:rPr>
        <w:footnoteRef/>
      </w:r>
      <w:r w:rsidRPr="00255B76">
        <w:rPr>
          <w:vertAlign w:val="superscript"/>
          <w:lang w:val="nl-NL"/>
        </w:rPr>
        <w:t>)</w:t>
      </w:r>
      <w:r w:rsidRPr="004F5623">
        <w:rPr>
          <w:lang w:val="vi-VN"/>
        </w:rPr>
        <w:t xml:space="preserve"> </w:t>
      </w:r>
      <w:r w:rsidRPr="00255B76">
        <w:rPr>
          <w:lang w:val="nl-NL"/>
        </w:rPr>
        <w:t>T</w:t>
      </w:r>
      <w:r w:rsidRPr="004F5623">
        <w:rPr>
          <w:lang w:val="vi-VN"/>
        </w:rPr>
        <w:t>ổ c</w:t>
      </w:r>
      <w:r>
        <w:rPr>
          <w:lang w:val="vi-VN"/>
        </w:rPr>
        <w:t xml:space="preserve">hức tuyên truyền cho  hơn </w:t>
      </w:r>
      <w:r w:rsidRPr="00255B76">
        <w:rPr>
          <w:lang w:val="nl-NL"/>
        </w:rPr>
        <w:t>1.520</w:t>
      </w:r>
      <w:r w:rsidRPr="004F5623">
        <w:rPr>
          <w:lang w:val="vi-VN"/>
        </w:rPr>
        <w:t xml:space="preserve"> lượt người</w:t>
      </w:r>
      <w:r>
        <w:rPr>
          <w:lang w:val="vi-VN"/>
        </w:rPr>
        <w:t xml:space="preserve"> tham gia, phát hành trên </w:t>
      </w:r>
      <w:r w:rsidRPr="00255B76">
        <w:rPr>
          <w:lang w:val="nl-NL"/>
        </w:rPr>
        <w:t>2.500</w:t>
      </w:r>
      <w:r w:rsidRPr="004F5623">
        <w:rPr>
          <w:lang w:val="vi-VN"/>
        </w:rPr>
        <w:t xml:space="preserve"> </w:t>
      </w:r>
      <w:r>
        <w:rPr>
          <w:lang w:val="vi-VN"/>
        </w:rPr>
        <w:t xml:space="preserve">tờ rơi, áp phích về ATGT, đưa </w:t>
      </w:r>
      <w:r w:rsidRPr="00255B76">
        <w:rPr>
          <w:lang w:val="nl-NL"/>
        </w:rPr>
        <w:t>05</w:t>
      </w:r>
      <w:r w:rsidRPr="004F5623">
        <w:rPr>
          <w:lang w:val="vi-VN"/>
        </w:rPr>
        <w:t xml:space="preserve"> tin, bài, phóng sự về TTATGT trên các phương tiện thông tin đại chúng…</w:t>
      </w:r>
    </w:p>
  </w:footnote>
  <w:footnote w:id="5">
    <w:p w:rsidR="005710A0" w:rsidRPr="000754FA" w:rsidRDefault="005710A0" w:rsidP="005710A0">
      <w:pPr>
        <w:pStyle w:val="FootnoteText"/>
        <w:ind w:firstLine="567"/>
        <w:jc w:val="both"/>
      </w:pPr>
      <w:r w:rsidRPr="00147355">
        <w:rPr>
          <w:vertAlign w:val="superscript"/>
          <w:lang w:val="vi-VN"/>
        </w:rPr>
        <w:t>(</w:t>
      </w:r>
      <w:r w:rsidRPr="00147355">
        <w:rPr>
          <w:rStyle w:val="FootnoteReference"/>
        </w:rPr>
        <w:footnoteRef/>
      </w:r>
      <w:r w:rsidRPr="00147355">
        <w:rPr>
          <w:vertAlign w:val="superscript"/>
          <w:lang w:val="vi-VN"/>
        </w:rPr>
        <w:t>)</w:t>
      </w:r>
      <w:r w:rsidRPr="00754803">
        <w:rPr>
          <w:lang w:val="vi-VN"/>
        </w:rPr>
        <w:t xml:space="preserve"> Vi phạm các quy địn</w:t>
      </w:r>
      <w:r>
        <w:rPr>
          <w:lang w:val="vi-VN"/>
        </w:rPr>
        <w:t>h về khai thác và bảo vệ rừng 0</w:t>
      </w:r>
      <w:r w:rsidRPr="00A94798">
        <w:rPr>
          <w:lang w:val="vi-VN"/>
        </w:rPr>
        <w:t>3</w:t>
      </w:r>
      <w:r>
        <w:rPr>
          <w:lang w:val="vi-VN"/>
        </w:rPr>
        <w:t xml:space="preserve"> vụ; </w:t>
      </w:r>
      <w:r w:rsidRPr="00754803">
        <w:rPr>
          <w:lang w:val="vi-VN"/>
        </w:rPr>
        <w:t xml:space="preserve"> </w:t>
      </w:r>
      <w:r w:rsidRPr="00A94798">
        <w:rPr>
          <w:lang w:val="vi-VN"/>
        </w:rPr>
        <w:t>Hủy hoại rừng: 03 vụ</w:t>
      </w:r>
      <w:r>
        <w:t>.</w:t>
      </w:r>
    </w:p>
  </w:footnote>
  <w:footnote w:id="6">
    <w:p w:rsidR="005710A0" w:rsidRPr="009A3986" w:rsidRDefault="005710A0" w:rsidP="005710A0">
      <w:pPr>
        <w:pStyle w:val="BodyTextIndent"/>
        <w:spacing w:after="0"/>
        <w:ind w:left="0" w:firstLine="567"/>
        <w:jc w:val="both"/>
        <w:rPr>
          <w:b/>
          <w:iCs/>
          <w:color w:val="auto"/>
          <w:sz w:val="20"/>
          <w:szCs w:val="20"/>
        </w:rPr>
      </w:pPr>
      <w:r w:rsidRPr="00BA1C64">
        <w:rPr>
          <w:rStyle w:val="FootnoteReference"/>
          <w:color w:val="auto"/>
          <w:sz w:val="20"/>
          <w:szCs w:val="20"/>
        </w:rPr>
        <w:t>(</w:t>
      </w:r>
      <w:r w:rsidRPr="00BA1C64">
        <w:rPr>
          <w:rStyle w:val="FootnoteReference"/>
          <w:color w:val="auto"/>
          <w:sz w:val="20"/>
          <w:szCs w:val="20"/>
        </w:rPr>
        <w:footnoteRef/>
      </w:r>
      <w:r w:rsidRPr="00BA1C64">
        <w:rPr>
          <w:rStyle w:val="FootnoteReference"/>
          <w:color w:val="auto"/>
          <w:sz w:val="20"/>
          <w:szCs w:val="20"/>
        </w:rPr>
        <w:t>)</w:t>
      </w:r>
      <w:r w:rsidRPr="00754803">
        <w:rPr>
          <w:color w:val="auto"/>
          <w:lang w:val="vi-VN"/>
        </w:rPr>
        <w:t xml:space="preserve"> </w:t>
      </w:r>
      <w:r w:rsidRPr="00754803">
        <w:rPr>
          <w:color w:val="auto"/>
          <w:sz w:val="20"/>
          <w:szCs w:val="20"/>
          <w:lang w:val="vi-VN"/>
        </w:rPr>
        <w:t>Trong đó, nổi lê</w:t>
      </w:r>
      <w:r>
        <w:rPr>
          <w:color w:val="auto"/>
          <w:sz w:val="20"/>
          <w:szCs w:val="20"/>
          <w:lang w:val="vi-VN"/>
        </w:rPr>
        <w:t xml:space="preserve">n là: </w:t>
      </w:r>
      <w:r>
        <w:rPr>
          <w:color w:val="auto"/>
          <w:sz w:val="20"/>
          <w:szCs w:val="20"/>
        </w:rPr>
        <w:t>Vi phạm quy định về ĐKPTGTĐB: 0</w:t>
      </w:r>
      <w:r w:rsidRPr="000612B6">
        <w:rPr>
          <w:color w:val="auto"/>
          <w:sz w:val="20"/>
          <w:szCs w:val="20"/>
          <w:lang w:val="vi-VN"/>
        </w:rPr>
        <w:t>9</w:t>
      </w:r>
      <w:r>
        <w:rPr>
          <w:color w:val="auto"/>
          <w:sz w:val="20"/>
          <w:szCs w:val="20"/>
        </w:rPr>
        <w:t xml:space="preserve"> vụ (tăng 05 vụ); </w:t>
      </w:r>
      <w:r>
        <w:rPr>
          <w:color w:val="auto"/>
          <w:sz w:val="20"/>
          <w:szCs w:val="20"/>
          <w:lang w:val="vi-VN"/>
        </w:rPr>
        <w:t xml:space="preserve">Trộm cắp tài sản xảy ra </w:t>
      </w:r>
      <w:r>
        <w:rPr>
          <w:color w:val="auto"/>
          <w:sz w:val="20"/>
          <w:szCs w:val="20"/>
        </w:rPr>
        <w:t>10</w:t>
      </w:r>
      <w:r>
        <w:rPr>
          <w:color w:val="auto"/>
          <w:sz w:val="20"/>
          <w:szCs w:val="20"/>
          <w:lang w:val="vi-VN"/>
        </w:rPr>
        <w:t xml:space="preserve"> vụ (tăng </w:t>
      </w:r>
      <w:r>
        <w:rPr>
          <w:color w:val="auto"/>
          <w:sz w:val="20"/>
          <w:szCs w:val="20"/>
        </w:rPr>
        <w:t>2</w:t>
      </w:r>
      <w:r w:rsidRPr="00754803">
        <w:rPr>
          <w:color w:val="auto"/>
          <w:sz w:val="20"/>
          <w:szCs w:val="20"/>
          <w:lang w:val="vi-VN"/>
        </w:rPr>
        <w:t xml:space="preserve"> vụ</w:t>
      </w:r>
      <w:r>
        <w:rPr>
          <w:color w:val="auto"/>
          <w:sz w:val="20"/>
          <w:szCs w:val="20"/>
          <w:lang w:val="vi-VN"/>
        </w:rPr>
        <w:t xml:space="preserve">); </w:t>
      </w:r>
      <w:r>
        <w:rPr>
          <w:color w:val="auto"/>
          <w:sz w:val="20"/>
          <w:szCs w:val="20"/>
        </w:rPr>
        <w:t xml:space="preserve">hiếp dâm 01 vụ; dâm ô trẻ em: 01 vụ (tăng 01 vụ); </w:t>
      </w:r>
      <w:r w:rsidRPr="00534DC0">
        <w:rPr>
          <w:color w:val="auto"/>
          <w:sz w:val="20"/>
          <w:szCs w:val="20"/>
          <w:lang w:val="vi-VN"/>
        </w:rPr>
        <w:t>c</w:t>
      </w:r>
      <w:r>
        <w:rPr>
          <w:color w:val="auto"/>
          <w:sz w:val="20"/>
          <w:szCs w:val="20"/>
          <w:lang w:val="vi-VN"/>
        </w:rPr>
        <w:t>ướp tài sản 0</w:t>
      </w:r>
      <w:r>
        <w:rPr>
          <w:color w:val="auto"/>
          <w:sz w:val="20"/>
          <w:szCs w:val="20"/>
        </w:rPr>
        <w:t>1</w:t>
      </w:r>
      <w:r>
        <w:rPr>
          <w:color w:val="auto"/>
          <w:sz w:val="20"/>
          <w:szCs w:val="20"/>
          <w:lang w:val="vi-VN"/>
        </w:rPr>
        <w:t xml:space="preserve"> vụ (tăng 0</w:t>
      </w:r>
      <w:r>
        <w:rPr>
          <w:color w:val="auto"/>
          <w:sz w:val="20"/>
          <w:szCs w:val="20"/>
        </w:rPr>
        <w:t>1</w:t>
      </w:r>
      <w:r>
        <w:rPr>
          <w:color w:val="auto"/>
          <w:sz w:val="20"/>
          <w:szCs w:val="20"/>
          <w:lang w:val="vi-VN"/>
        </w:rPr>
        <w:t xml:space="preserve"> vụ);</w:t>
      </w:r>
      <w:r>
        <w:rPr>
          <w:color w:val="auto"/>
          <w:sz w:val="20"/>
          <w:szCs w:val="20"/>
        </w:rPr>
        <w:t xml:space="preserve"> chiếm đoạt con dấu: 01 vụ (tăng 01);</w:t>
      </w:r>
      <w:r w:rsidRPr="00754803">
        <w:rPr>
          <w:color w:val="auto"/>
          <w:sz w:val="20"/>
          <w:szCs w:val="20"/>
          <w:lang w:val="vi-VN"/>
        </w:rPr>
        <w:t xml:space="preserve"> </w:t>
      </w:r>
      <w:r w:rsidRPr="00534DC0">
        <w:rPr>
          <w:color w:val="auto"/>
          <w:sz w:val="20"/>
          <w:szCs w:val="20"/>
          <w:lang w:val="vi-VN"/>
        </w:rPr>
        <w:t>g</w:t>
      </w:r>
      <w:r>
        <w:rPr>
          <w:color w:val="auto"/>
          <w:sz w:val="20"/>
          <w:szCs w:val="20"/>
          <w:lang w:val="vi-VN"/>
        </w:rPr>
        <w:t>iết người 0</w:t>
      </w:r>
      <w:r>
        <w:rPr>
          <w:color w:val="auto"/>
          <w:sz w:val="20"/>
          <w:szCs w:val="20"/>
        </w:rPr>
        <w:t>1</w:t>
      </w:r>
      <w:r>
        <w:rPr>
          <w:color w:val="auto"/>
          <w:sz w:val="20"/>
          <w:szCs w:val="20"/>
          <w:lang w:val="vi-VN"/>
        </w:rPr>
        <w:t xml:space="preserve"> vụ (</w:t>
      </w:r>
      <w:r>
        <w:rPr>
          <w:color w:val="auto"/>
          <w:sz w:val="20"/>
          <w:szCs w:val="20"/>
        </w:rPr>
        <w:t xml:space="preserve">tăng </w:t>
      </w:r>
      <w:r>
        <w:rPr>
          <w:color w:val="auto"/>
          <w:sz w:val="20"/>
          <w:szCs w:val="20"/>
          <w:lang w:val="vi-VN"/>
        </w:rPr>
        <w:t>0</w:t>
      </w:r>
      <w:r>
        <w:rPr>
          <w:color w:val="auto"/>
          <w:sz w:val="20"/>
          <w:szCs w:val="20"/>
        </w:rPr>
        <w:t>1</w:t>
      </w:r>
      <w:r w:rsidRPr="00754803">
        <w:rPr>
          <w:color w:val="auto"/>
          <w:sz w:val="20"/>
          <w:szCs w:val="20"/>
          <w:lang w:val="vi-VN"/>
        </w:rPr>
        <w:t xml:space="preserve"> vụ</w:t>
      </w:r>
      <w:r>
        <w:rPr>
          <w:color w:val="auto"/>
          <w:sz w:val="20"/>
          <w:szCs w:val="20"/>
        </w:rPr>
        <w:t xml:space="preserve">). </w:t>
      </w:r>
      <w:r w:rsidRPr="00754803">
        <w:rPr>
          <w:color w:val="auto"/>
          <w:sz w:val="20"/>
          <w:szCs w:val="20"/>
          <w:lang w:val="vi-VN"/>
        </w:rPr>
        <w:t xml:space="preserve">Tuy nhiên, vẫn còn </w:t>
      </w:r>
      <w:r>
        <w:rPr>
          <w:color w:val="auto"/>
          <w:sz w:val="20"/>
          <w:szCs w:val="20"/>
        </w:rPr>
        <w:t xml:space="preserve"> </w:t>
      </w:r>
      <w:r w:rsidRPr="00754803">
        <w:rPr>
          <w:color w:val="auto"/>
          <w:sz w:val="20"/>
          <w:szCs w:val="20"/>
          <w:lang w:val="vi-VN"/>
        </w:rPr>
        <w:t xml:space="preserve">một số tội phạm được kiềm chế, giảm về số vụ </w:t>
      </w:r>
      <w:r>
        <w:rPr>
          <w:color w:val="auto"/>
          <w:sz w:val="20"/>
          <w:szCs w:val="20"/>
        </w:rPr>
        <w:t>như: Cố ý g</w:t>
      </w:r>
      <w:r>
        <w:rPr>
          <w:color w:val="auto"/>
          <w:sz w:val="20"/>
          <w:szCs w:val="20"/>
          <w:lang w:val="vi-VN"/>
        </w:rPr>
        <w:t xml:space="preserve">ây thương tích </w:t>
      </w:r>
      <w:r>
        <w:rPr>
          <w:color w:val="auto"/>
          <w:sz w:val="20"/>
          <w:szCs w:val="20"/>
        </w:rPr>
        <w:t>13</w:t>
      </w:r>
      <w:r>
        <w:rPr>
          <w:color w:val="auto"/>
          <w:sz w:val="20"/>
          <w:szCs w:val="20"/>
          <w:lang w:val="vi-VN"/>
        </w:rPr>
        <w:t xml:space="preserve"> vụ (giảm </w:t>
      </w:r>
      <w:r>
        <w:rPr>
          <w:color w:val="auto"/>
          <w:sz w:val="20"/>
          <w:szCs w:val="20"/>
        </w:rPr>
        <w:t>04</w:t>
      </w:r>
      <w:r w:rsidRPr="00754803">
        <w:rPr>
          <w:color w:val="auto"/>
          <w:sz w:val="20"/>
          <w:szCs w:val="20"/>
          <w:lang w:val="vi-VN"/>
        </w:rPr>
        <w:t xml:space="preserve"> vụ); </w:t>
      </w:r>
      <w:r>
        <w:rPr>
          <w:color w:val="auto"/>
          <w:sz w:val="20"/>
          <w:szCs w:val="20"/>
        </w:rPr>
        <w:t xml:space="preserve">Vô ý gây thiệt hại nghiêm trọng đến TS: 03 </w:t>
      </w:r>
      <w:r>
        <w:rPr>
          <w:color w:val="auto"/>
          <w:sz w:val="20"/>
          <w:szCs w:val="20"/>
          <w:lang w:val="vi-VN"/>
        </w:rPr>
        <w:t>vụ</w:t>
      </w:r>
      <w:r>
        <w:rPr>
          <w:color w:val="auto"/>
          <w:sz w:val="20"/>
          <w:szCs w:val="20"/>
        </w:rPr>
        <w:t xml:space="preserve"> (giảm 01 vụ</w:t>
      </w:r>
      <w:r>
        <w:rPr>
          <w:color w:val="auto"/>
          <w:sz w:val="20"/>
          <w:szCs w:val="20"/>
          <w:lang w:val="vi-VN"/>
        </w:rPr>
        <w:t>)</w:t>
      </w:r>
      <w:r>
        <w:rPr>
          <w:color w:val="auto"/>
          <w:sz w:val="20"/>
          <w:szCs w:val="20"/>
        </w:rPr>
        <w:t xml:space="preserve">, </w:t>
      </w:r>
      <w:r w:rsidRPr="00534DC0">
        <w:rPr>
          <w:color w:val="auto"/>
          <w:sz w:val="20"/>
          <w:szCs w:val="20"/>
          <w:lang w:val="vi-VN"/>
        </w:rPr>
        <w:t>đ</w:t>
      </w:r>
      <w:r>
        <w:rPr>
          <w:color w:val="auto"/>
          <w:sz w:val="20"/>
          <w:szCs w:val="20"/>
          <w:lang w:val="vi-VN"/>
        </w:rPr>
        <w:t xml:space="preserve">ánh bạc </w:t>
      </w:r>
      <w:r>
        <w:rPr>
          <w:color w:val="auto"/>
          <w:sz w:val="20"/>
          <w:szCs w:val="20"/>
        </w:rPr>
        <w:t>04</w:t>
      </w:r>
      <w:r>
        <w:rPr>
          <w:color w:val="auto"/>
          <w:sz w:val="20"/>
          <w:szCs w:val="20"/>
          <w:lang w:val="vi-VN"/>
        </w:rPr>
        <w:t xml:space="preserve"> vụ (</w:t>
      </w:r>
      <w:r>
        <w:rPr>
          <w:color w:val="auto"/>
          <w:sz w:val="20"/>
          <w:szCs w:val="20"/>
        </w:rPr>
        <w:t xml:space="preserve">giảm </w:t>
      </w:r>
      <w:r>
        <w:rPr>
          <w:color w:val="auto"/>
          <w:sz w:val="20"/>
          <w:szCs w:val="20"/>
          <w:lang w:val="vi-VN"/>
        </w:rPr>
        <w:t>0</w:t>
      </w:r>
      <w:r>
        <w:rPr>
          <w:color w:val="auto"/>
          <w:sz w:val="20"/>
          <w:szCs w:val="20"/>
        </w:rPr>
        <w:t>2</w:t>
      </w:r>
      <w:r>
        <w:rPr>
          <w:color w:val="auto"/>
          <w:sz w:val="20"/>
          <w:szCs w:val="20"/>
          <w:lang w:val="vi-VN"/>
        </w:rPr>
        <w:t xml:space="preserve"> vụ</w:t>
      </w:r>
      <w:r>
        <w:rPr>
          <w:color w:val="auto"/>
          <w:sz w:val="20"/>
          <w:szCs w:val="20"/>
        </w:rPr>
        <w:t xml:space="preserve">), lạm dụng tín nhiệm chiếm đoạt TS: 02 vụ (giảm 02); </w:t>
      </w:r>
      <w:r w:rsidRPr="00534DC0">
        <w:rPr>
          <w:color w:val="auto"/>
          <w:sz w:val="20"/>
          <w:szCs w:val="20"/>
          <w:lang w:val="vi-VN"/>
        </w:rPr>
        <w:t>h</w:t>
      </w:r>
      <w:r>
        <w:rPr>
          <w:color w:val="auto"/>
          <w:sz w:val="20"/>
          <w:szCs w:val="20"/>
          <w:lang w:val="vi-VN"/>
        </w:rPr>
        <w:t>ủy hoại tài sản 0</w:t>
      </w:r>
      <w:r>
        <w:rPr>
          <w:color w:val="auto"/>
          <w:sz w:val="20"/>
          <w:szCs w:val="20"/>
        </w:rPr>
        <w:t>3</w:t>
      </w:r>
      <w:r>
        <w:rPr>
          <w:color w:val="auto"/>
          <w:sz w:val="20"/>
          <w:szCs w:val="20"/>
          <w:lang w:val="vi-VN"/>
        </w:rPr>
        <w:t xml:space="preserve"> vụ (</w:t>
      </w:r>
      <w:r>
        <w:rPr>
          <w:color w:val="auto"/>
          <w:sz w:val="20"/>
          <w:szCs w:val="20"/>
        </w:rPr>
        <w:t>giảm</w:t>
      </w:r>
      <w:r>
        <w:rPr>
          <w:color w:val="auto"/>
          <w:sz w:val="20"/>
          <w:szCs w:val="20"/>
          <w:lang w:val="vi-VN"/>
        </w:rPr>
        <w:t xml:space="preserve"> 0</w:t>
      </w:r>
      <w:r>
        <w:rPr>
          <w:color w:val="auto"/>
          <w:sz w:val="20"/>
          <w:szCs w:val="20"/>
        </w:rPr>
        <w:t>2</w:t>
      </w:r>
      <w:r w:rsidRPr="00754803">
        <w:rPr>
          <w:color w:val="auto"/>
          <w:sz w:val="20"/>
          <w:szCs w:val="20"/>
          <w:lang w:val="vi-VN"/>
        </w:rPr>
        <w:t xml:space="preserve"> vụ)</w:t>
      </w:r>
      <w:r>
        <w:rPr>
          <w:color w:val="auto"/>
          <w:sz w:val="20"/>
          <w:szCs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10A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9778E"/>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710A0"/>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3D"/>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A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5710A0"/>
    <w:pPr>
      <w:spacing w:after="120"/>
      <w:ind w:left="360"/>
    </w:pPr>
  </w:style>
  <w:style w:type="character" w:customStyle="1" w:styleId="BodyTextIndentChar">
    <w:name w:val="Body Text Indent Char"/>
    <w:basedOn w:val="DefaultParagraphFont"/>
    <w:link w:val="BodyTextIndent"/>
    <w:rsid w:val="005710A0"/>
    <w:rPr>
      <w:rFonts w:eastAsia="Times New Roman" w:cs="Times New Roman"/>
      <w:color w:val="0000FF"/>
      <w:szCs w:val="24"/>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5710A0"/>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5710A0"/>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5710A0"/>
    <w:rPr>
      <w:vertAlign w:val="superscript"/>
    </w:rPr>
  </w:style>
  <w:style w:type="paragraph" w:styleId="BodyText2">
    <w:name w:val="Body Text 2"/>
    <w:basedOn w:val="Normal"/>
    <w:link w:val="BodyText2Char"/>
    <w:uiPriority w:val="99"/>
    <w:semiHidden/>
    <w:unhideWhenUsed/>
    <w:rsid w:val="005710A0"/>
    <w:pPr>
      <w:spacing w:after="120" w:line="480" w:lineRule="auto"/>
    </w:pPr>
  </w:style>
  <w:style w:type="character" w:customStyle="1" w:styleId="BodyText2Char">
    <w:name w:val="Body Text 2 Char"/>
    <w:basedOn w:val="DefaultParagraphFont"/>
    <w:link w:val="BodyText2"/>
    <w:uiPriority w:val="99"/>
    <w:semiHidden/>
    <w:rsid w:val="005710A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14827</Characters>
  <Application>Microsoft Office Word</Application>
  <DocSecurity>0</DocSecurity>
  <Lines>123</Lines>
  <Paragraphs>34</Paragraphs>
  <ScaleCrop>false</ScaleCrop>
  <Company>Sky123.Org</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2018-05-10T12:37:00Z</dcterms:created>
  <dcterms:modified xsi:type="dcterms:W3CDTF">2018-05-10T12:39:00Z</dcterms:modified>
</cp:coreProperties>
</file>