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3" w:type="pct"/>
        <w:tblInd w:w="108" w:type="dxa"/>
        <w:tblLook w:val="01E0"/>
      </w:tblPr>
      <w:tblGrid>
        <w:gridCol w:w="3252"/>
        <w:gridCol w:w="6076"/>
      </w:tblGrid>
      <w:tr w:rsidR="008B305A" w:rsidRPr="00D302DA" w:rsidTr="00A0534C">
        <w:trPr>
          <w:trHeight w:val="898"/>
        </w:trPr>
        <w:tc>
          <w:tcPr>
            <w:tcW w:w="1743" w:type="pct"/>
          </w:tcPr>
          <w:p w:rsidR="008B305A" w:rsidRPr="00D302DA" w:rsidRDefault="008B305A" w:rsidP="00A0534C">
            <w:pPr>
              <w:jc w:val="center"/>
              <w:rPr>
                <w:b/>
                <w:color w:val="auto"/>
                <w:sz w:val="26"/>
                <w:szCs w:val="26"/>
              </w:rPr>
            </w:pPr>
            <w:r w:rsidRPr="00D302DA">
              <w:rPr>
                <w:color w:val="auto"/>
                <w:sz w:val="26"/>
                <w:szCs w:val="26"/>
              </w:rPr>
              <w:br w:type="page"/>
            </w:r>
            <w:r w:rsidRPr="00D302DA">
              <w:rPr>
                <w:b/>
                <w:color w:val="auto"/>
                <w:sz w:val="26"/>
                <w:szCs w:val="26"/>
              </w:rPr>
              <w:t>ỦY BAN NHÂN DÂN</w:t>
            </w:r>
          </w:p>
          <w:p w:rsidR="008B305A" w:rsidRPr="00D302DA" w:rsidRDefault="008B305A" w:rsidP="00A0534C">
            <w:pPr>
              <w:jc w:val="center"/>
              <w:rPr>
                <w:b/>
                <w:color w:val="auto"/>
                <w:sz w:val="26"/>
                <w:szCs w:val="26"/>
              </w:rPr>
            </w:pPr>
            <w:r w:rsidRPr="00177B0D">
              <w:rPr>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05pt;margin-top:17.55pt;width:49pt;height:0;z-index:251660288" o:connectortype="straight"/>
              </w:pict>
            </w:r>
            <w:r w:rsidRPr="00D302DA">
              <w:rPr>
                <w:b/>
                <w:color w:val="auto"/>
                <w:sz w:val="26"/>
                <w:szCs w:val="26"/>
              </w:rPr>
              <w:t>HUYỆN SA THẦY</w:t>
            </w:r>
          </w:p>
        </w:tc>
        <w:tc>
          <w:tcPr>
            <w:tcW w:w="3257" w:type="pct"/>
          </w:tcPr>
          <w:p w:rsidR="008B305A" w:rsidRPr="00D302DA" w:rsidRDefault="008B305A" w:rsidP="00A0534C">
            <w:pPr>
              <w:jc w:val="center"/>
              <w:rPr>
                <w:b/>
                <w:color w:val="auto"/>
                <w:sz w:val="26"/>
                <w:szCs w:val="26"/>
              </w:rPr>
            </w:pPr>
            <w:r w:rsidRPr="00D302DA">
              <w:rPr>
                <w:b/>
                <w:color w:val="auto"/>
                <w:sz w:val="26"/>
                <w:szCs w:val="26"/>
              </w:rPr>
              <w:t>CỘNG HÒA XÃ HỘI CHỦ NGHĨA VIỆT NAM</w:t>
            </w:r>
          </w:p>
          <w:p w:rsidR="008B305A" w:rsidRPr="000D2A1D" w:rsidRDefault="008B305A" w:rsidP="00A0534C">
            <w:pPr>
              <w:jc w:val="center"/>
              <w:rPr>
                <w:b/>
                <w:color w:val="auto"/>
                <w:szCs w:val="28"/>
              </w:rPr>
            </w:pPr>
            <w:r w:rsidRPr="00177B0D">
              <w:rPr>
                <w:noProof/>
                <w:color w:val="auto"/>
                <w:szCs w:val="28"/>
              </w:rPr>
              <w:pict>
                <v:line id="_x0000_s1027" style="position:absolute;left:0;text-align:left;z-index:251661312" from="68.2pt,17.55pt" to="239.2pt,17.55pt"/>
              </w:pict>
            </w:r>
            <w:r w:rsidRPr="000D2A1D">
              <w:rPr>
                <w:b/>
                <w:color w:val="auto"/>
                <w:szCs w:val="28"/>
              </w:rPr>
              <w:t xml:space="preserve">Độc lập </w:t>
            </w:r>
            <w:r w:rsidRPr="000D2A1D">
              <w:rPr>
                <w:color w:val="auto"/>
                <w:szCs w:val="28"/>
              </w:rPr>
              <w:t>-</w:t>
            </w:r>
            <w:r w:rsidRPr="000D2A1D">
              <w:rPr>
                <w:b/>
                <w:color w:val="auto"/>
                <w:szCs w:val="28"/>
              </w:rPr>
              <w:t xml:space="preserve"> Tự do </w:t>
            </w:r>
            <w:r w:rsidRPr="000D2A1D">
              <w:rPr>
                <w:color w:val="auto"/>
                <w:szCs w:val="28"/>
              </w:rPr>
              <w:t>-</w:t>
            </w:r>
            <w:r w:rsidRPr="000D2A1D">
              <w:rPr>
                <w:b/>
                <w:color w:val="auto"/>
                <w:szCs w:val="28"/>
              </w:rPr>
              <w:t xml:space="preserve"> Hạnh phúc</w:t>
            </w:r>
          </w:p>
        </w:tc>
      </w:tr>
      <w:tr w:rsidR="008B305A" w:rsidRPr="00D302DA" w:rsidTr="00A0534C">
        <w:trPr>
          <w:trHeight w:val="339"/>
        </w:trPr>
        <w:tc>
          <w:tcPr>
            <w:tcW w:w="1743" w:type="pct"/>
          </w:tcPr>
          <w:p w:rsidR="008B305A" w:rsidRPr="00D302DA" w:rsidRDefault="008B305A" w:rsidP="00A0534C">
            <w:pPr>
              <w:jc w:val="center"/>
              <w:rPr>
                <w:color w:val="auto"/>
                <w:sz w:val="26"/>
                <w:szCs w:val="26"/>
              </w:rPr>
            </w:pPr>
            <w:r w:rsidRPr="00D302DA">
              <w:rPr>
                <w:color w:val="auto"/>
                <w:sz w:val="26"/>
                <w:szCs w:val="26"/>
              </w:rPr>
              <w:t>Số: 511 /BC-UBND</w:t>
            </w:r>
          </w:p>
        </w:tc>
        <w:tc>
          <w:tcPr>
            <w:tcW w:w="3257" w:type="pct"/>
          </w:tcPr>
          <w:p w:rsidR="008B305A" w:rsidRPr="000D2A1D" w:rsidRDefault="008B305A" w:rsidP="00A0534C">
            <w:pPr>
              <w:jc w:val="center"/>
              <w:rPr>
                <w:i/>
                <w:color w:val="auto"/>
                <w:szCs w:val="28"/>
              </w:rPr>
            </w:pPr>
            <w:r w:rsidRPr="000D2A1D">
              <w:rPr>
                <w:i/>
                <w:color w:val="auto"/>
                <w:szCs w:val="28"/>
              </w:rPr>
              <w:t>Sa Thầy, ngày 02 tháng 12 năm 2016</w:t>
            </w:r>
          </w:p>
        </w:tc>
      </w:tr>
    </w:tbl>
    <w:p w:rsidR="008B305A" w:rsidRPr="00D302DA" w:rsidRDefault="008B305A" w:rsidP="008B305A">
      <w:pPr>
        <w:pStyle w:val="Vnbnnidung30"/>
        <w:shd w:val="clear" w:color="auto" w:fill="auto"/>
        <w:spacing w:after="0" w:line="306" w:lineRule="exact"/>
        <w:ind w:right="160" w:firstLine="0"/>
        <w:jc w:val="center"/>
      </w:pPr>
    </w:p>
    <w:p w:rsidR="008B305A" w:rsidRPr="0024698A" w:rsidRDefault="008B305A" w:rsidP="008B305A">
      <w:pPr>
        <w:pStyle w:val="Vnbnnidung30"/>
        <w:shd w:val="clear" w:color="auto" w:fill="auto"/>
        <w:spacing w:after="0" w:line="240" w:lineRule="auto"/>
        <w:ind w:right="159" w:firstLine="0"/>
        <w:jc w:val="center"/>
        <w:rPr>
          <w:sz w:val="28"/>
          <w:szCs w:val="28"/>
        </w:rPr>
      </w:pPr>
      <w:r w:rsidRPr="0024698A">
        <w:rPr>
          <w:sz w:val="28"/>
          <w:szCs w:val="28"/>
        </w:rPr>
        <w:t>BÁO CÁO</w:t>
      </w:r>
    </w:p>
    <w:p w:rsidR="008B305A" w:rsidRPr="0024698A" w:rsidRDefault="008B305A" w:rsidP="008B305A">
      <w:pPr>
        <w:pStyle w:val="Vnbnnidung30"/>
        <w:shd w:val="clear" w:color="auto" w:fill="auto"/>
        <w:spacing w:after="0" w:line="240" w:lineRule="auto"/>
        <w:ind w:right="159" w:firstLine="0"/>
        <w:jc w:val="center"/>
        <w:rPr>
          <w:sz w:val="28"/>
          <w:szCs w:val="28"/>
        </w:rPr>
      </w:pPr>
      <w:r w:rsidRPr="0024698A">
        <w:rPr>
          <w:sz w:val="28"/>
          <w:szCs w:val="28"/>
        </w:rPr>
        <w:t>Tình hình thực hiện nhiệm vụ thu, chi ngân sách 11 tháng</w:t>
      </w:r>
    </w:p>
    <w:p w:rsidR="008B305A" w:rsidRPr="0024698A" w:rsidRDefault="008B305A" w:rsidP="008B305A">
      <w:pPr>
        <w:pStyle w:val="Vnbnnidung30"/>
        <w:shd w:val="clear" w:color="auto" w:fill="auto"/>
        <w:spacing w:after="0" w:line="240" w:lineRule="auto"/>
        <w:ind w:right="159" w:firstLine="0"/>
        <w:jc w:val="center"/>
        <w:rPr>
          <w:sz w:val="28"/>
          <w:szCs w:val="28"/>
        </w:rPr>
      </w:pPr>
      <w:r w:rsidRPr="0024698A">
        <w:rPr>
          <w:sz w:val="28"/>
          <w:szCs w:val="28"/>
        </w:rPr>
        <w:t>và ước thực hiện nhiệm vụ năm 2016</w:t>
      </w:r>
    </w:p>
    <w:p w:rsidR="008B305A" w:rsidRPr="0024698A" w:rsidRDefault="008B305A" w:rsidP="008B305A">
      <w:pPr>
        <w:pStyle w:val="Vnbnnidung20"/>
        <w:shd w:val="clear" w:color="auto" w:fill="auto"/>
        <w:spacing w:line="240" w:lineRule="auto"/>
        <w:ind w:firstLine="709"/>
        <w:rPr>
          <w:sz w:val="28"/>
          <w:szCs w:val="28"/>
        </w:rPr>
      </w:pPr>
      <w:r w:rsidRPr="0024698A">
        <w:rPr>
          <w:noProof/>
          <w:sz w:val="28"/>
          <w:szCs w:val="28"/>
        </w:rPr>
        <w:pict>
          <v:shape id="_x0000_s1028" type="#_x0000_t32" style="position:absolute;left:0;text-align:left;margin-left:221.2pt;margin-top:2.5pt;width:25.25pt;height:0;z-index:251662336" o:connectortype="straight"/>
        </w:pic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Năm 2016 tiếp tục thực hiện thời kỳ ổn định ngân sách giai đoạn 2011-2015. Việc phân cấp nguồn thu, nhiệm vụ chi, tiêu chí định mức phân bổ chi đầu tư và chi thường xuyên giữa các cấp ngân sách thực hiện theo Nghị quyết số 19/2010/NQ-HĐND của HĐND tỉnh.</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Căn cứ Quyết định số 1247/QĐ-UBND ngày 10/12/2015 của UBND tỉnh Kon </w:t>
      </w:r>
      <w:r w:rsidRPr="0024698A">
        <w:rPr>
          <w:sz w:val="28"/>
          <w:szCs w:val="28"/>
          <w:lang w:bidi="en-US"/>
        </w:rPr>
        <w:t xml:space="preserve">Tum </w:t>
      </w:r>
      <w:r w:rsidRPr="0024698A">
        <w:rPr>
          <w:sz w:val="28"/>
          <w:szCs w:val="28"/>
        </w:rPr>
        <w:t>về việc giao chỉ tiêu kế hoạch kinh tế xã hội và dự toán ngân sách nhà nước năm 2015;</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Thực hiện Nghị quyết số 21/2015/NQ-HĐND ngày 18/12/2015 của Hội đồng nhân dân huyện Sa Thầy khoá IX, kỳ họp thứ 11,</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UBND huyện báo cáo tình hình thực hiện nhiệm vụ thu - chi ngân sách 11 tháng; ước thực hiện nhiệm vụ năm 2016 như sau:</w:t>
      </w:r>
    </w:p>
    <w:p w:rsidR="008B305A" w:rsidRPr="0024698A" w:rsidRDefault="008B305A" w:rsidP="008B305A">
      <w:pPr>
        <w:pStyle w:val="Vnbnnidung30"/>
        <w:shd w:val="clear" w:color="auto" w:fill="auto"/>
        <w:spacing w:before="60" w:after="60" w:line="240" w:lineRule="auto"/>
        <w:ind w:firstLine="709"/>
        <w:jc w:val="both"/>
        <w:rPr>
          <w:sz w:val="28"/>
          <w:szCs w:val="28"/>
        </w:rPr>
      </w:pPr>
      <w:r w:rsidRPr="0024698A">
        <w:rPr>
          <w:sz w:val="28"/>
          <w:szCs w:val="28"/>
        </w:rPr>
        <w:t>A. Đánh giá tình hình thực hiện thu - chi ngân sách 11 tháng; ước thực hiện nhiệm vụ năm 2016</w:t>
      </w:r>
    </w:p>
    <w:p w:rsidR="008B305A" w:rsidRPr="0024698A" w:rsidRDefault="008B305A" w:rsidP="008B305A">
      <w:pPr>
        <w:pStyle w:val="Vnbnnidung30"/>
        <w:shd w:val="clear" w:color="auto" w:fill="auto"/>
        <w:spacing w:before="60" w:after="60" w:line="240" w:lineRule="auto"/>
        <w:ind w:firstLine="709"/>
        <w:jc w:val="both"/>
        <w:rPr>
          <w:rStyle w:val="Vnbnnidung314pt"/>
          <w:rFonts w:eastAsia="Corbel"/>
        </w:rPr>
      </w:pPr>
      <w:r w:rsidRPr="0024698A">
        <w:rPr>
          <w:rStyle w:val="Vnbnnidung314pt"/>
          <w:rFonts w:eastAsia="Corbel"/>
        </w:rPr>
        <w:t>I. Tình hình thực hiện thu ngân sách</w:t>
      </w:r>
    </w:p>
    <w:p w:rsidR="008B305A" w:rsidRPr="0024698A" w:rsidRDefault="008B305A" w:rsidP="008B305A">
      <w:pPr>
        <w:pStyle w:val="Vnbnnidung30"/>
        <w:shd w:val="clear" w:color="auto" w:fill="auto"/>
        <w:spacing w:before="60" w:after="60" w:line="240" w:lineRule="auto"/>
        <w:ind w:firstLine="709"/>
        <w:jc w:val="both"/>
        <w:rPr>
          <w:sz w:val="28"/>
          <w:szCs w:val="28"/>
        </w:rPr>
      </w:pPr>
      <w:r w:rsidRPr="0024698A">
        <w:rPr>
          <w:rStyle w:val="Vnbnnidung314pt"/>
          <w:rFonts w:eastAsia="Corbel"/>
        </w:rPr>
        <w:t xml:space="preserve">1. Về </w:t>
      </w:r>
      <w:r w:rsidRPr="0024698A">
        <w:rPr>
          <w:sz w:val="28"/>
          <w:szCs w:val="28"/>
        </w:rPr>
        <w:t>phần thu ngân sách</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Nhiệm vụ thu ngân sách nhà nước trên địa bàn năm 2016: Tỉnh giao 60.030 triệu đồng, HĐND huyện giao 65.360 triệu đồng, trong đó: Chi cục thuế huyện thu tỉnh giao: 33.890 triệu đồng; Kế hoạch huyện giao: 39.220 triệu đồng, bao gồm (thuế VAT và TNDN của Chi nhánh Công ty cổ phần XNK nông sản Vi Na tại Sa Nhơn 15.300 trđ).</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Thực hiện thu NSNN trên địa bàn 11 tháng năm 2016 là 63.068 triệu đồng, đạt 105% dự toán tỉnh giao và 97 </w:t>
      </w:r>
      <w:r w:rsidRPr="0024698A">
        <w:rPr>
          <w:rStyle w:val="Vnbnnidung2Inm"/>
          <w:b w:val="0"/>
          <w:sz w:val="28"/>
          <w:szCs w:val="28"/>
        </w:rPr>
        <w:t>%</w:t>
      </w:r>
      <w:r w:rsidRPr="0024698A">
        <w:rPr>
          <w:sz w:val="28"/>
          <w:szCs w:val="28"/>
        </w:rPr>
        <w:t xml:space="preserve"> dự toán HĐND huyện giao; trong đó, phần Chi cục thuế huyện thu 29.010 triệu đồng đạt 156% dự toán tỉnh giao và 121% dự toán HĐND huyện giao. Ước thực hiện năm 68.981,8 triệu đồng, đạt 115% dự toán tỉnh giao và 106% dự toán HĐND huyện giao; trong đó, phần Chi cục thuế huyện thu 30.377 triệu đồng đạt 164% dự toán tỉnh giao và 127% dự toán HĐND huyện giao (đã trừ số thu thuế VAT và TNDN của Chi nhánh Công ty cổ phần XNK nông sản Vi Na tại Sa Nhơn 15.300trđ) bằng 79% so với cùng kỳ năm trước.</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1.1. Thu từ Doanh nghiệp Nhà nước Trung ương</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Thực hiện thu 11 tháng là 2.997,45 triệu đồng, đạt 937% tỉnh và huyện giao; Ước thực hiện năm 3.002,25 triệu đồng, đạt 938% dự toán tỉnh và huyện giao; bằng 321% so với cùng kỳ.</w:t>
      </w:r>
    </w:p>
    <w:p w:rsidR="008B305A" w:rsidRPr="0024698A" w:rsidRDefault="008B305A" w:rsidP="008B305A">
      <w:pPr>
        <w:pStyle w:val="Vnbnnidung20"/>
        <w:shd w:val="clear" w:color="auto" w:fill="auto"/>
        <w:spacing w:before="60" w:after="60" w:line="240" w:lineRule="auto"/>
        <w:ind w:firstLine="709"/>
        <w:jc w:val="both"/>
        <w:rPr>
          <w:rStyle w:val="Vnbnnidung2Inm"/>
          <w:i/>
          <w:sz w:val="28"/>
          <w:szCs w:val="28"/>
        </w:rPr>
      </w:pPr>
      <w:r w:rsidRPr="0024698A">
        <w:rPr>
          <w:rStyle w:val="Vnbnnidung2Inm"/>
          <w:sz w:val="28"/>
          <w:szCs w:val="28"/>
        </w:rPr>
        <w:t>1.2. Thu từ Doanh nghiệp Nhà nưóc địa phương</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lastRenderedPageBreak/>
        <w:t>Thực hiện 11 tháng là 414,47 triệu đồng, đạt 69% so dự toán tỉnh giao và huyện giao; Ước thực hiện năm 423,57 triệu đồng, đạt 71% dự toán tỉnh và huyện giao; bằng 86% so với cùng kỳ.</w:t>
      </w:r>
    </w:p>
    <w:p w:rsidR="008B305A" w:rsidRPr="0024698A" w:rsidRDefault="008B305A" w:rsidP="008B305A">
      <w:pPr>
        <w:pStyle w:val="Vnbnnidung20"/>
        <w:shd w:val="clear" w:color="auto" w:fill="auto"/>
        <w:tabs>
          <w:tab w:val="left" w:pos="1443"/>
        </w:tabs>
        <w:spacing w:before="60" w:after="60" w:line="240" w:lineRule="auto"/>
        <w:ind w:firstLine="709"/>
        <w:jc w:val="both"/>
        <w:rPr>
          <w:rStyle w:val="Vnbnnidung2Inm"/>
          <w:sz w:val="28"/>
          <w:szCs w:val="28"/>
        </w:rPr>
      </w:pPr>
      <w:r w:rsidRPr="0024698A">
        <w:rPr>
          <w:rStyle w:val="Vnbnnidung2Inm"/>
          <w:sz w:val="28"/>
          <w:szCs w:val="28"/>
        </w:rPr>
        <w:t>1.3. Thu từ thành phần kinh tế công thương nghiệp và dịch vụ ngoài quốc doanh</w:t>
      </w:r>
    </w:p>
    <w:p w:rsidR="008B305A" w:rsidRPr="0024698A" w:rsidRDefault="008B305A" w:rsidP="008B305A">
      <w:pPr>
        <w:pStyle w:val="Vnbnnidung20"/>
        <w:shd w:val="clear" w:color="auto" w:fill="auto"/>
        <w:tabs>
          <w:tab w:val="left" w:pos="1443"/>
        </w:tabs>
        <w:spacing w:before="60" w:after="60" w:line="240" w:lineRule="auto"/>
        <w:ind w:firstLine="709"/>
        <w:jc w:val="both"/>
        <w:rPr>
          <w:sz w:val="28"/>
          <w:szCs w:val="28"/>
        </w:rPr>
      </w:pPr>
      <w:r w:rsidRPr="0024698A">
        <w:rPr>
          <w:sz w:val="28"/>
          <w:szCs w:val="28"/>
        </w:rPr>
        <w:t xml:space="preserve">Thực hiện 11 tháng </w:t>
      </w:r>
      <w:r w:rsidRPr="0024698A">
        <w:rPr>
          <w:rStyle w:val="Vnbnnidung2Inm"/>
          <w:b w:val="0"/>
          <w:sz w:val="28"/>
          <w:szCs w:val="28"/>
        </w:rPr>
        <w:t>là</w:t>
      </w:r>
      <w:r w:rsidRPr="0024698A">
        <w:rPr>
          <w:rStyle w:val="Vnbnnidung2Inm"/>
          <w:sz w:val="28"/>
          <w:szCs w:val="28"/>
        </w:rPr>
        <w:t xml:space="preserve"> </w:t>
      </w:r>
      <w:r w:rsidRPr="0024698A">
        <w:rPr>
          <w:sz w:val="28"/>
          <w:szCs w:val="28"/>
        </w:rPr>
        <w:t>42.435,3 triệu đồng, đạt 81 % dự toán tỉnh và 78% huyện giao (phần Chi cục thuế huyện thu 11.979,7 đạt 104% dự toán tỉnh giao và 87 % dự toán HĐND huyện giao). Ước thực hiện năm 47.946,57 triệu đồng, đạt 92% tỉnh  và 88% huyện giao; bằng 71% so với cùng kỳ, trong đó phần Chi cục thuế huyện thu 12.952 triệu đồng, đạt 113% dự toán tỉnh giao và 94 % dự toán HĐND huyện giao.</w:t>
      </w:r>
    </w:p>
    <w:p w:rsidR="008B305A" w:rsidRPr="0024698A" w:rsidRDefault="008B305A" w:rsidP="008B305A">
      <w:pPr>
        <w:pStyle w:val="Vnbnnidung20"/>
        <w:shd w:val="clear" w:color="auto" w:fill="auto"/>
        <w:tabs>
          <w:tab w:val="left" w:pos="1414"/>
        </w:tabs>
        <w:spacing w:before="60" w:after="60" w:line="240" w:lineRule="auto"/>
        <w:ind w:firstLine="709"/>
        <w:jc w:val="both"/>
        <w:rPr>
          <w:rStyle w:val="Vnbnnidung2Inm"/>
          <w:i/>
          <w:sz w:val="28"/>
          <w:szCs w:val="28"/>
        </w:rPr>
      </w:pPr>
      <w:r w:rsidRPr="0024698A">
        <w:rPr>
          <w:rStyle w:val="Vnbnnidung2Inm"/>
          <w:sz w:val="28"/>
          <w:szCs w:val="28"/>
        </w:rPr>
        <w:t>1.4. Thu tiền sử dụng đất</w:t>
      </w:r>
    </w:p>
    <w:p w:rsidR="008B305A" w:rsidRPr="0024698A" w:rsidRDefault="008B305A" w:rsidP="008B305A">
      <w:pPr>
        <w:pStyle w:val="Vnbnnidung20"/>
        <w:shd w:val="clear" w:color="auto" w:fill="auto"/>
        <w:tabs>
          <w:tab w:val="left" w:pos="1414"/>
        </w:tabs>
        <w:spacing w:before="60" w:after="60" w:line="240" w:lineRule="auto"/>
        <w:ind w:firstLine="709"/>
        <w:jc w:val="both"/>
        <w:rPr>
          <w:sz w:val="28"/>
          <w:szCs w:val="28"/>
        </w:rPr>
      </w:pPr>
      <w:r w:rsidRPr="0024698A">
        <w:rPr>
          <w:rStyle w:val="Vnbnnidung2Inm"/>
          <w:sz w:val="28"/>
          <w:szCs w:val="28"/>
        </w:rPr>
        <w:t xml:space="preserve"> </w:t>
      </w:r>
      <w:r w:rsidRPr="0024698A">
        <w:rPr>
          <w:sz w:val="28"/>
          <w:szCs w:val="28"/>
        </w:rPr>
        <w:t xml:space="preserve">Thực hiện 11 tháng là 10.456,6 triệu đồng, đạt 527 </w:t>
      </w:r>
      <w:r w:rsidRPr="0024698A">
        <w:rPr>
          <w:rStyle w:val="Vnbnnidung2Inm"/>
          <w:b w:val="0"/>
          <w:sz w:val="28"/>
          <w:szCs w:val="28"/>
        </w:rPr>
        <w:t>%</w:t>
      </w:r>
      <w:r w:rsidRPr="0024698A">
        <w:rPr>
          <w:sz w:val="28"/>
          <w:szCs w:val="28"/>
        </w:rPr>
        <w:t xml:space="preserve"> dự toán tỉnh và 234 </w:t>
      </w:r>
      <w:r w:rsidRPr="0024698A">
        <w:rPr>
          <w:rStyle w:val="Vnbnnidung2Inm"/>
          <w:b w:val="0"/>
          <w:sz w:val="28"/>
          <w:szCs w:val="28"/>
        </w:rPr>
        <w:t>%</w:t>
      </w:r>
      <w:r w:rsidRPr="0024698A">
        <w:rPr>
          <w:sz w:val="28"/>
          <w:szCs w:val="28"/>
        </w:rPr>
        <w:t xml:space="preserve"> dự toán huyện giao. Ước thực hiện năm 10.546,6 triệu đồng, đạt 527% dự toán tỉnh giao và 234% dự toán huyện giao và bằng 99% so với cùng kỳ.</w:t>
      </w:r>
    </w:p>
    <w:p w:rsidR="008B305A" w:rsidRPr="0024698A" w:rsidRDefault="008B305A" w:rsidP="008B305A">
      <w:pPr>
        <w:pStyle w:val="Vnbnnidung20"/>
        <w:shd w:val="clear" w:color="auto" w:fill="auto"/>
        <w:tabs>
          <w:tab w:val="left" w:pos="1385"/>
        </w:tabs>
        <w:spacing w:before="60" w:after="60" w:line="240" w:lineRule="auto"/>
        <w:ind w:firstLine="709"/>
        <w:jc w:val="both"/>
        <w:rPr>
          <w:rStyle w:val="Vnbnnidung2Inm"/>
          <w:i/>
          <w:sz w:val="28"/>
          <w:szCs w:val="28"/>
        </w:rPr>
      </w:pPr>
      <w:r w:rsidRPr="0024698A">
        <w:rPr>
          <w:rStyle w:val="Vnbnnidung2Inm"/>
          <w:sz w:val="28"/>
          <w:szCs w:val="28"/>
        </w:rPr>
        <w:t>1.5. Thuế thu nhập cá nhân</w:t>
      </w:r>
    </w:p>
    <w:p w:rsidR="008B305A" w:rsidRPr="0024698A" w:rsidRDefault="008B305A" w:rsidP="008B305A">
      <w:pPr>
        <w:pStyle w:val="Vnbnnidung20"/>
        <w:shd w:val="clear" w:color="auto" w:fill="auto"/>
        <w:tabs>
          <w:tab w:val="left" w:pos="1385"/>
        </w:tabs>
        <w:spacing w:before="60" w:after="60" w:line="240" w:lineRule="auto"/>
        <w:ind w:firstLine="709"/>
        <w:jc w:val="both"/>
        <w:rPr>
          <w:sz w:val="28"/>
          <w:szCs w:val="28"/>
        </w:rPr>
      </w:pPr>
      <w:r w:rsidRPr="0024698A">
        <w:rPr>
          <w:sz w:val="28"/>
          <w:szCs w:val="28"/>
        </w:rPr>
        <w:t>Thực hiện 11 tháng là 2.294,3 triệu đồng, đạt 152 % dự toán tỉnh và 148% huyện giao. Ước thực hiện năm 2.419 triệu đồng, đạt 160% dự toán tỉnh và 156% huyện giao; bằng 135% so với cùng kỳ.</w:t>
      </w:r>
    </w:p>
    <w:p w:rsidR="008B305A" w:rsidRPr="0024698A" w:rsidRDefault="008B305A" w:rsidP="008B305A">
      <w:pPr>
        <w:pStyle w:val="Vnbnnidung20"/>
        <w:shd w:val="clear" w:color="auto" w:fill="auto"/>
        <w:tabs>
          <w:tab w:val="left" w:pos="1414"/>
        </w:tabs>
        <w:spacing w:before="60" w:after="60" w:line="240" w:lineRule="auto"/>
        <w:ind w:firstLine="709"/>
        <w:jc w:val="both"/>
        <w:rPr>
          <w:rStyle w:val="Vnbnnidung2Inm"/>
          <w:i/>
          <w:sz w:val="28"/>
          <w:szCs w:val="28"/>
        </w:rPr>
      </w:pPr>
      <w:r w:rsidRPr="0024698A">
        <w:rPr>
          <w:rStyle w:val="Vnbnnidung2Inm"/>
          <w:sz w:val="28"/>
          <w:szCs w:val="28"/>
        </w:rPr>
        <w:t>1.6. Lệ phí trước bạ</w:t>
      </w:r>
    </w:p>
    <w:p w:rsidR="008B305A" w:rsidRPr="0024698A" w:rsidRDefault="008B305A" w:rsidP="008B305A">
      <w:pPr>
        <w:pStyle w:val="Vnbnnidung20"/>
        <w:shd w:val="clear" w:color="auto" w:fill="auto"/>
        <w:tabs>
          <w:tab w:val="left" w:pos="1414"/>
        </w:tabs>
        <w:spacing w:before="60" w:after="60" w:line="240" w:lineRule="auto"/>
        <w:ind w:firstLine="709"/>
        <w:jc w:val="both"/>
        <w:rPr>
          <w:b/>
          <w:bCs/>
          <w:iCs/>
          <w:sz w:val="28"/>
          <w:szCs w:val="28"/>
          <w:shd w:val="clear" w:color="auto" w:fill="FFFFFF"/>
          <w:lang w:eastAsia="vi-VN" w:bidi="vi-VN"/>
        </w:rPr>
      </w:pPr>
      <w:r w:rsidRPr="0024698A">
        <w:rPr>
          <w:sz w:val="28"/>
          <w:szCs w:val="28"/>
        </w:rPr>
        <w:t>Thực hiện 11 tháng là 1.758,53 triệu đồng, đạt 119 % dự toán tỉnh giao và 112% huyện giao. Ước thực hiện năm 1.883 triệu đồng, đạt 127% dự toán tỉnh và 119% huyện giao; bằng 109% so với cùng kỳ.</w:t>
      </w:r>
    </w:p>
    <w:p w:rsidR="008B305A" w:rsidRPr="0024698A" w:rsidRDefault="008B305A" w:rsidP="008B305A">
      <w:pPr>
        <w:pStyle w:val="Vnbnnidung20"/>
        <w:shd w:val="clear" w:color="auto" w:fill="auto"/>
        <w:tabs>
          <w:tab w:val="left" w:pos="1425"/>
        </w:tabs>
        <w:spacing w:before="60" w:after="60" w:line="240" w:lineRule="auto"/>
        <w:ind w:firstLine="709"/>
        <w:jc w:val="both"/>
        <w:rPr>
          <w:rStyle w:val="Vnbnnidung2Inm"/>
          <w:i/>
          <w:sz w:val="28"/>
          <w:szCs w:val="28"/>
        </w:rPr>
      </w:pPr>
      <w:r w:rsidRPr="0024698A">
        <w:rPr>
          <w:rStyle w:val="Vnbnnidung2Inm"/>
          <w:sz w:val="28"/>
          <w:szCs w:val="28"/>
        </w:rPr>
        <w:t>1.7. Các loại phí và lệ phí</w:t>
      </w:r>
    </w:p>
    <w:p w:rsidR="008B305A" w:rsidRPr="0024698A" w:rsidRDefault="008B305A" w:rsidP="008B305A">
      <w:pPr>
        <w:pStyle w:val="Vnbnnidung20"/>
        <w:shd w:val="clear" w:color="auto" w:fill="auto"/>
        <w:tabs>
          <w:tab w:val="left" w:pos="1425"/>
        </w:tabs>
        <w:spacing w:before="60" w:after="60" w:line="240" w:lineRule="auto"/>
        <w:ind w:firstLine="709"/>
        <w:jc w:val="both"/>
        <w:rPr>
          <w:sz w:val="28"/>
          <w:szCs w:val="28"/>
        </w:rPr>
      </w:pPr>
      <w:r w:rsidRPr="0024698A">
        <w:rPr>
          <w:rStyle w:val="Vnbnnidung2Inm"/>
          <w:sz w:val="28"/>
          <w:szCs w:val="28"/>
        </w:rPr>
        <w:t xml:space="preserve"> </w:t>
      </w:r>
      <w:r w:rsidRPr="0024698A">
        <w:rPr>
          <w:sz w:val="28"/>
          <w:szCs w:val="28"/>
        </w:rPr>
        <w:t xml:space="preserve">Thực hiện </w:t>
      </w:r>
      <w:r w:rsidRPr="0024698A">
        <w:rPr>
          <w:rStyle w:val="Vnbnnidung2Inm"/>
          <w:b w:val="0"/>
          <w:sz w:val="28"/>
          <w:szCs w:val="28"/>
        </w:rPr>
        <w:t>11</w:t>
      </w:r>
      <w:r w:rsidRPr="0024698A">
        <w:rPr>
          <w:rStyle w:val="Vnbnnidung2Inm"/>
          <w:sz w:val="28"/>
          <w:szCs w:val="28"/>
        </w:rPr>
        <w:t xml:space="preserve"> </w:t>
      </w:r>
      <w:r w:rsidRPr="0024698A">
        <w:rPr>
          <w:sz w:val="28"/>
          <w:szCs w:val="28"/>
        </w:rPr>
        <w:t>tháng là 552,1 triệu đồng, đạt 79% dự toán tỉnh giao và 74% huyện giao. Ước thực hiện năm 579 triệu đồng, đạt 83% dự toán tỉnh và 78% huyện giao; bằng 28% so với cùng kỳ.</w:t>
      </w:r>
    </w:p>
    <w:p w:rsidR="008B305A" w:rsidRPr="0024698A" w:rsidRDefault="008B305A" w:rsidP="008B305A">
      <w:pPr>
        <w:pStyle w:val="Vnbnnidung20"/>
        <w:shd w:val="clear" w:color="auto" w:fill="auto"/>
        <w:tabs>
          <w:tab w:val="left" w:pos="1414"/>
        </w:tabs>
        <w:spacing w:before="60" w:after="60" w:line="240" w:lineRule="auto"/>
        <w:ind w:firstLine="709"/>
        <w:jc w:val="both"/>
        <w:rPr>
          <w:rStyle w:val="Vnbnnidung2Inm"/>
          <w:i/>
          <w:sz w:val="28"/>
          <w:szCs w:val="28"/>
        </w:rPr>
      </w:pPr>
      <w:r w:rsidRPr="0024698A">
        <w:rPr>
          <w:rStyle w:val="Vnbnnidung2Inm"/>
          <w:sz w:val="28"/>
          <w:szCs w:val="28"/>
        </w:rPr>
        <w:t>1.8. Các khoản thu khác còn lại</w:t>
      </w:r>
    </w:p>
    <w:p w:rsidR="008B305A" w:rsidRPr="0024698A" w:rsidRDefault="008B305A" w:rsidP="008B305A">
      <w:pPr>
        <w:pStyle w:val="Vnbnnidung20"/>
        <w:shd w:val="clear" w:color="auto" w:fill="auto"/>
        <w:tabs>
          <w:tab w:val="left" w:pos="1414"/>
        </w:tabs>
        <w:spacing w:before="60" w:after="60" w:line="240" w:lineRule="auto"/>
        <w:ind w:firstLine="709"/>
        <w:jc w:val="both"/>
        <w:rPr>
          <w:sz w:val="28"/>
          <w:szCs w:val="28"/>
        </w:rPr>
      </w:pPr>
      <w:r w:rsidRPr="0024698A">
        <w:rPr>
          <w:rStyle w:val="Vnbnnidung2Inm"/>
          <w:sz w:val="28"/>
          <w:szCs w:val="28"/>
        </w:rPr>
        <w:t xml:space="preserve"> </w:t>
      </w:r>
      <w:r w:rsidRPr="0024698A">
        <w:rPr>
          <w:sz w:val="28"/>
          <w:szCs w:val="28"/>
        </w:rPr>
        <w:t>Các khoản thu này thực hiện 11 tháng là 2.069,3 triệu đồng, đạt 164 % so với dự toán tỉnh giao và 124% huyện giao. Ước thực hiện năm 2.177,8 triệu đồng, đạt 173% dự toán tỉnh và 130% huyện giao, bằng 96% so cùng kỳ.</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2. Thu ngân sách huyện</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Tổng thu ngân sách huyện HĐND giao đầu năm là: 229.399 triệu đồng; trong đó, thu bổ sung cân đối 139.927 triệu đồng; bổ sung mục tiêu 24.265 triệu đồng; thu ngân sách huyện hưởng theo phân cấp 62.044 triệu đồng; chuyển nguồn tăng thu thực hiện CCTL 2.763 triệu đồng; các khoản ghi thu, ghi chi 400 triệu đồng.</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Thực hiện thu 11 tháng năm 2016 là 257.216 triệu đồng, đạt 112 % dự toán. Trong đó, thu trên địa bàn ngân sách huyện hưởng 54.001,4 triệu đồng, đạt 87% dự toán huyện giao; ước thực hiện năm 306.755 triệu đồng, đạt 134 % dự toán, trong đó: thu bổ sung ngân sách 196.935 triệu đồng đạt 120% dự toán, thu chuyển nguồn và kết dư ngân sách 49.629 triệu đồng; thu trên địa bàn ngân sách huyện hưởng </w:t>
      </w:r>
      <w:r w:rsidRPr="0024698A">
        <w:rPr>
          <w:sz w:val="28"/>
          <w:szCs w:val="28"/>
        </w:rPr>
        <w:lastRenderedPageBreak/>
        <w:t xml:space="preserve">59.812 triệu đồng đạt 96% dự toán HĐND huyện giao </w:t>
      </w:r>
      <w:r w:rsidRPr="0024698A">
        <w:rPr>
          <w:rStyle w:val="Vnbnnidung2Innghing"/>
          <w:i w:val="0"/>
          <w:sz w:val="28"/>
          <w:szCs w:val="28"/>
        </w:rPr>
        <w:t>(</w:t>
      </w:r>
      <w:r w:rsidRPr="0024698A">
        <w:rPr>
          <w:rStyle w:val="Vnbnnidung2Inm"/>
          <w:b w:val="0"/>
          <w:sz w:val="28"/>
          <w:szCs w:val="28"/>
        </w:rPr>
        <w:t xml:space="preserve">loại trừ thu tiền </w:t>
      </w:r>
      <w:r w:rsidRPr="0024698A">
        <w:rPr>
          <w:rStyle w:val="Vnbnnidung2Innghing"/>
          <w:i w:val="0"/>
          <w:sz w:val="28"/>
          <w:szCs w:val="28"/>
        </w:rPr>
        <w:t>sử</w:t>
      </w:r>
      <w:r w:rsidRPr="0024698A">
        <w:rPr>
          <w:rStyle w:val="Vnbnnidung2Innghing"/>
          <w:b/>
          <w:sz w:val="28"/>
          <w:szCs w:val="28"/>
        </w:rPr>
        <w:t xml:space="preserve"> </w:t>
      </w:r>
      <w:r w:rsidRPr="0024698A">
        <w:rPr>
          <w:rStyle w:val="Vnbnnidung2Inm"/>
          <w:b w:val="0"/>
          <w:sz w:val="28"/>
          <w:szCs w:val="28"/>
        </w:rPr>
        <w:t>dụng đất thì hụt thu khoảng 9,75% dự toán cân đối, tương ứng</w:t>
      </w:r>
      <w:r w:rsidRPr="0024698A">
        <w:rPr>
          <w:b/>
          <w:i/>
          <w:sz w:val="28"/>
          <w:szCs w:val="28"/>
        </w:rPr>
        <w:t xml:space="preserve"> </w:t>
      </w:r>
      <w:r w:rsidRPr="0024698A">
        <w:rPr>
          <w:sz w:val="28"/>
          <w:szCs w:val="28"/>
        </w:rPr>
        <w:t>5</w:t>
      </w:r>
      <w:r w:rsidRPr="0024698A">
        <w:rPr>
          <w:b/>
          <w:i/>
          <w:sz w:val="28"/>
          <w:szCs w:val="28"/>
        </w:rPr>
        <w:t>.</w:t>
      </w:r>
      <w:r w:rsidRPr="0024698A">
        <w:rPr>
          <w:rStyle w:val="Vnbnnidung2Inm"/>
          <w:b w:val="0"/>
          <w:sz w:val="28"/>
          <w:szCs w:val="28"/>
        </w:rPr>
        <w:t>788,4 triệu đồng).</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3. Tình hình nợ đọng thuế</w:t>
      </w:r>
    </w:p>
    <w:p w:rsidR="008B305A" w:rsidRPr="0024698A" w:rsidRDefault="008B305A" w:rsidP="008B305A">
      <w:pPr>
        <w:pStyle w:val="Vnbnnidung20"/>
        <w:shd w:val="clear" w:color="auto" w:fill="auto"/>
        <w:tabs>
          <w:tab w:val="left" w:pos="1101"/>
        </w:tabs>
        <w:spacing w:before="60" w:after="60" w:line="240" w:lineRule="auto"/>
        <w:ind w:firstLine="709"/>
        <w:jc w:val="both"/>
        <w:rPr>
          <w:sz w:val="28"/>
          <w:szCs w:val="28"/>
        </w:rPr>
      </w:pPr>
      <w:r w:rsidRPr="0024698A">
        <w:rPr>
          <w:sz w:val="28"/>
          <w:szCs w:val="28"/>
        </w:rPr>
        <w:t>Tổng số nợ đọng thuế đến ngày 31/12/2015 là 5.884 triệu đồng; trong đó, nợ có khả năng thu 4.668 triệu đồng, nợ khó thu 1.216 triệu đồng).</w:t>
      </w:r>
    </w:p>
    <w:p w:rsidR="008B305A" w:rsidRPr="0024698A" w:rsidRDefault="008B305A" w:rsidP="008B305A">
      <w:pPr>
        <w:pStyle w:val="Vnbnnidung20"/>
        <w:shd w:val="clear" w:color="auto" w:fill="auto"/>
        <w:tabs>
          <w:tab w:val="left" w:pos="1072"/>
        </w:tabs>
        <w:spacing w:before="60" w:after="60" w:line="240" w:lineRule="auto"/>
        <w:ind w:firstLine="709"/>
        <w:jc w:val="both"/>
        <w:rPr>
          <w:sz w:val="28"/>
          <w:szCs w:val="28"/>
        </w:rPr>
      </w:pPr>
      <w:r w:rsidRPr="0024698A">
        <w:rPr>
          <w:sz w:val="28"/>
          <w:szCs w:val="28"/>
        </w:rPr>
        <w:t>Tổng nợ đến 30/11/2016 là 2.865 triệu đồng, trong đó: nợ khó thu: 1.524 triệu đồng; nợ có khả năng thu: 1.341 triệu đồng.</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Số nợ khó thu chủ yếu là của Chi nhánh Công ty TNHH MTV Phú Đạt nợ 742 triệu đồng, Công ty  TNHH MTV Hải Bình nợ 49 triệu, </w:t>
      </w:r>
      <w:r w:rsidRPr="0024698A">
        <w:rPr>
          <w:sz w:val="28"/>
          <w:szCs w:val="28"/>
          <w:lang w:bidi="en-US"/>
        </w:rPr>
        <w:t xml:space="preserve">HTX </w:t>
      </w:r>
      <w:r w:rsidRPr="0024698A">
        <w:rPr>
          <w:sz w:val="28"/>
          <w:szCs w:val="28"/>
        </w:rPr>
        <w:t xml:space="preserve">Nông - Lâm nghiệp Sa Thầy nợ 64 triệu đồng, Công ty TNHH MTV Trương Công Tuấn nợ 33 triệu đồng, Công ty </w:t>
      </w:r>
      <w:r w:rsidRPr="0024698A">
        <w:rPr>
          <w:sz w:val="28"/>
          <w:szCs w:val="28"/>
          <w:lang w:bidi="en-US"/>
        </w:rPr>
        <w:t xml:space="preserve">TNHH </w:t>
      </w:r>
      <w:r w:rsidRPr="0024698A">
        <w:rPr>
          <w:sz w:val="28"/>
          <w:szCs w:val="28"/>
        </w:rPr>
        <w:t>MTV Quốc Nga nợ 56 triệu đồng. Nợ của các hộ kinh doanh nộp thuế khoán là 417 triệu đồng, còn lại là một số doanh nghiệp nhỏ.</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Nợ thông thường có khả năng thu chủ yếu là của các doanh nghiệp như: DNTN Ba Tê nợ 626 triệu đồng, Công ty TNHH MTV An Uyên là 45 triệu đồng, Công ty CPXD Sông Hồng chi nhánh huyện Sa Thầy; tiền SD đất (12 hộ) 159 triệu đồng; tiền SDĐ PNN là triệu đồng; nợ của các hộ kinh doanh nộp thuế khoán là 155 triệu đồng và một số doanh nghiệp nhỏ.</w:t>
      </w:r>
    </w:p>
    <w:p w:rsidR="008B305A" w:rsidRPr="0024698A" w:rsidRDefault="008B305A" w:rsidP="008B305A">
      <w:pPr>
        <w:pStyle w:val="Vnbnnidung30"/>
        <w:shd w:val="clear" w:color="auto" w:fill="auto"/>
        <w:spacing w:before="60" w:after="60" w:line="240" w:lineRule="auto"/>
        <w:ind w:firstLine="709"/>
        <w:jc w:val="both"/>
        <w:rPr>
          <w:sz w:val="28"/>
          <w:szCs w:val="28"/>
        </w:rPr>
      </w:pPr>
      <w:r w:rsidRPr="0024698A">
        <w:rPr>
          <w:sz w:val="28"/>
          <w:szCs w:val="28"/>
        </w:rPr>
        <w:t>II. Tình hình thực hiện chi ngân sách</w:t>
      </w:r>
    </w:p>
    <w:p w:rsidR="008B305A" w:rsidRPr="0024698A" w:rsidRDefault="008B305A" w:rsidP="008B305A">
      <w:pPr>
        <w:pStyle w:val="Vnbnnidung20"/>
        <w:shd w:val="clear" w:color="auto" w:fill="auto"/>
        <w:spacing w:before="60" w:after="60" w:line="240" w:lineRule="auto"/>
        <w:ind w:firstLine="709"/>
        <w:jc w:val="both"/>
        <w:rPr>
          <w:i/>
          <w:sz w:val="28"/>
          <w:szCs w:val="28"/>
        </w:rPr>
      </w:pPr>
      <w:r w:rsidRPr="0024698A">
        <w:rPr>
          <w:sz w:val="28"/>
          <w:szCs w:val="28"/>
        </w:rPr>
        <w:t xml:space="preserve">Dự toán 2016, UBND tỉnh giao 225.069 triệu đồng, trong đó chi cân đối ngân sách là 200.404 triệu đồng, bổ sung có mục tiêu là 24.265 triệu đồng, chi quản lý qua ngân sách nhà nước 400 triệu đồng. </w:t>
      </w:r>
      <w:r w:rsidRPr="0024698A">
        <w:rPr>
          <w:rStyle w:val="Vnbnnidung2Innghing"/>
          <w:i w:val="0"/>
          <w:sz w:val="28"/>
          <w:szCs w:val="28"/>
        </w:rPr>
        <w:t>Nghị quyết HĐND huyện giao 229.399 triệu đồng, tăng hơn so với tỉnh giao 4.330 triệu đồng.</w:t>
      </w:r>
    </w:p>
    <w:p w:rsidR="008B305A" w:rsidRPr="0024698A" w:rsidRDefault="008B305A" w:rsidP="008B305A">
      <w:pPr>
        <w:pStyle w:val="Vnbnnidung20"/>
        <w:shd w:val="clear" w:color="auto" w:fill="auto"/>
        <w:spacing w:before="60" w:after="60" w:line="240" w:lineRule="auto"/>
        <w:ind w:firstLine="709"/>
        <w:jc w:val="both"/>
        <w:rPr>
          <w:i/>
          <w:sz w:val="28"/>
          <w:szCs w:val="28"/>
        </w:rPr>
      </w:pPr>
      <w:r w:rsidRPr="0024698A">
        <w:rPr>
          <w:sz w:val="28"/>
          <w:szCs w:val="28"/>
        </w:rPr>
        <w:t xml:space="preserve">Thực hiện chi ngân sách 11 tháng là 219.731 triệu đồng, đạt 71% nhiệm vụ chi; ước thực hiện năm 306.775 triệu đồng, đạt 99% so nhiệm vụ chi và bằng 106% so với cùng kỳ, </w:t>
      </w:r>
      <w:r w:rsidRPr="0024698A">
        <w:rPr>
          <w:rStyle w:val="Vnbnnidung2Innghing"/>
          <w:i w:val="0"/>
          <w:sz w:val="28"/>
          <w:szCs w:val="28"/>
        </w:rPr>
        <w:t>bao gồm:</w:t>
      </w:r>
    </w:p>
    <w:p w:rsidR="008B305A" w:rsidRPr="0024698A" w:rsidRDefault="008B305A" w:rsidP="008B305A">
      <w:pPr>
        <w:pStyle w:val="Vnbnnidung20"/>
        <w:shd w:val="clear" w:color="auto" w:fill="auto"/>
        <w:tabs>
          <w:tab w:val="left" w:pos="1409"/>
        </w:tabs>
        <w:spacing w:before="60" w:after="60" w:line="240" w:lineRule="auto"/>
        <w:ind w:firstLine="709"/>
        <w:jc w:val="both"/>
        <w:rPr>
          <w:rStyle w:val="Vnbnnidung2Inm"/>
          <w:i/>
          <w:sz w:val="28"/>
          <w:szCs w:val="28"/>
        </w:rPr>
      </w:pPr>
      <w:r w:rsidRPr="0024698A">
        <w:rPr>
          <w:rStyle w:val="Vnbnnidung2Inm"/>
          <w:sz w:val="28"/>
          <w:szCs w:val="28"/>
        </w:rPr>
        <w:t>1. Chi đầu tư phát triển</w:t>
      </w:r>
    </w:p>
    <w:p w:rsidR="008B305A" w:rsidRPr="0024698A" w:rsidRDefault="008B305A" w:rsidP="008B305A">
      <w:pPr>
        <w:pStyle w:val="Vnbnnidung20"/>
        <w:shd w:val="clear" w:color="auto" w:fill="auto"/>
        <w:tabs>
          <w:tab w:val="left" w:pos="1409"/>
        </w:tabs>
        <w:spacing w:before="60" w:after="60" w:line="240" w:lineRule="auto"/>
        <w:ind w:firstLine="709"/>
        <w:jc w:val="both"/>
        <w:rPr>
          <w:sz w:val="28"/>
          <w:szCs w:val="28"/>
        </w:rPr>
      </w:pPr>
      <w:r w:rsidRPr="0024698A">
        <w:rPr>
          <w:rStyle w:val="Vnbnnidung2Inm"/>
          <w:sz w:val="28"/>
          <w:szCs w:val="28"/>
        </w:rPr>
        <w:t xml:space="preserve"> </w:t>
      </w:r>
      <w:r w:rsidRPr="0024698A">
        <w:rPr>
          <w:sz w:val="28"/>
          <w:szCs w:val="28"/>
        </w:rPr>
        <w:t>Thực hiện 11 tháng là 27.379 triệu đồng, đạt 62%; ước thực hiện năm 43.932 triệu đồng, đạt 100% so với nhiệm vụ chi, bằng 74% so với cùng kỳ.</w:t>
      </w:r>
    </w:p>
    <w:p w:rsidR="008B305A" w:rsidRPr="0024698A" w:rsidRDefault="008B305A" w:rsidP="008B305A">
      <w:pPr>
        <w:pStyle w:val="Vnbnnidung20"/>
        <w:shd w:val="clear" w:color="auto" w:fill="auto"/>
        <w:tabs>
          <w:tab w:val="left" w:pos="1406"/>
        </w:tabs>
        <w:spacing w:before="60" w:after="60" w:line="240" w:lineRule="auto"/>
        <w:ind w:firstLine="709"/>
        <w:jc w:val="both"/>
        <w:rPr>
          <w:rStyle w:val="Vnbnnidung2Inm"/>
          <w:i/>
          <w:sz w:val="28"/>
          <w:szCs w:val="28"/>
        </w:rPr>
      </w:pPr>
      <w:r w:rsidRPr="0024698A">
        <w:rPr>
          <w:rStyle w:val="Vnbnnidung2Inm"/>
          <w:sz w:val="28"/>
          <w:szCs w:val="28"/>
        </w:rPr>
        <w:t>2. Chi thường xuyên</w:t>
      </w:r>
    </w:p>
    <w:p w:rsidR="008B305A" w:rsidRPr="0024698A" w:rsidRDefault="008B305A" w:rsidP="008B305A">
      <w:pPr>
        <w:pStyle w:val="Vnbnnidung20"/>
        <w:shd w:val="clear" w:color="auto" w:fill="auto"/>
        <w:tabs>
          <w:tab w:val="left" w:pos="1406"/>
        </w:tabs>
        <w:spacing w:before="60" w:after="60" w:line="240" w:lineRule="auto"/>
        <w:ind w:firstLine="709"/>
        <w:jc w:val="both"/>
        <w:rPr>
          <w:sz w:val="28"/>
          <w:szCs w:val="28"/>
        </w:rPr>
      </w:pPr>
      <w:r w:rsidRPr="0024698A">
        <w:rPr>
          <w:sz w:val="28"/>
          <w:szCs w:val="28"/>
        </w:rPr>
        <w:t>Thực hiện 11 tháng là 192.352 triệu đồng, đạt 74%; ước thực hiện năm 258.917 triệu đồng, đạt 100% so với nhiệm vụ chi, bằng 113% so với cùng kỳ.</w:t>
      </w:r>
    </w:p>
    <w:p w:rsidR="008B305A" w:rsidRPr="0024698A" w:rsidRDefault="008B305A" w:rsidP="008B305A">
      <w:pPr>
        <w:pStyle w:val="Vnbnnidung20"/>
        <w:shd w:val="clear" w:color="auto" w:fill="auto"/>
        <w:tabs>
          <w:tab w:val="left" w:pos="1409"/>
        </w:tabs>
        <w:spacing w:before="60" w:after="60" w:line="240" w:lineRule="auto"/>
        <w:ind w:firstLine="709"/>
        <w:jc w:val="both"/>
        <w:rPr>
          <w:rStyle w:val="Vnbnnidung2Inm"/>
          <w:i/>
          <w:sz w:val="28"/>
          <w:szCs w:val="28"/>
        </w:rPr>
      </w:pPr>
      <w:r w:rsidRPr="0024698A">
        <w:rPr>
          <w:rStyle w:val="Vnbnnidung2Inm"/>
          <w:sz w:val="28"/>
          <w:szCs w:val="28"/>
        </w:rPr>
        <w:t>3. Chi dự phòng</w:t>
      </w:r>
    </w:p>
    <w:p w:rsidR="008B305A" w:rsidRPr="0024698A" w:rsidRDefault="008B305A" w:rsidP="008B305A">
      <w:pPr>
        <w:pStyle w:val="Vnbnnidung20"/>
        <w:shd w:val="clear" w:color="auto" w:fill="auto"/>
        <w:tabs>
          <w:tab w:val="left" w:pos="1409"/>
        </w:tabs>
        <w:spacing w:before="60" w:after="60" w:line="240" w:lineRule="auto"/>
        <w:ind w:firstLine="709"/>
        <w:jc w:val="both"/>
        <w:rPr>
          <w:sz w:val="28"/>
          <w:szCs w:val="28"/>
        </w:rPr>
      </w:pPr>
      <w:r w:rsidRPr="0024698A">
        <w:rPr>
          <w:sz w:val="28"/>
          <w:szCs w:val="28"/>
        </w:rPr>
        <w:t>Dự phòng ngân sách 4.515 triệu đồng; chuyển nguồn năm 2015 sang nă</w:t>
      </w:r>
      <w:r w:rsidR="0024698A">
        <w:rPr>
          <w:sz w:val="28"/>
          <w:szCs w:val="28"/>
        </w:rPr>
        <w:t xml:space="preserve">m 2016 là 2.591,288 triệu đồng. </w:t>
      </w:r>
      <w:r w:rsidRPr="0024698A">
        <w:rPr>
          <w:sz w:val="28"/>
          <w:szCs w:val="28"/>
        </w:rPr>
        <w:t>Tổng dự phòng ngân sách: 7.106,288 triệu đồng, trong đó: dự phòng ngân sách xã 710 triệu đồng. Thực hiện 11 tháng là 2.384 triệu đồng, đạt 34% dự toán; ước thực hiện 3.926 triệu đồng, đạt 55% (45% còn lại để xử lý tình trạng hụt thu ngân sách nếu có).</w:t>
      </w:r>
    </w:p>
    <w:p w:rsidR="008B305A" w:rsidRPr="0024698A" w:rsidRDefault="008B305A" w:rsidP="008B305A">
      <w:pPr>
        <w:pStyle w:val="Vnbnnidung30"/>
        <w:shd w:val="clear" w:color="auto" w:fill="auto"/>
        <w:tabs>
          <w:tab w:val="left" w:pos="1598"/>
        </w:tabs>
        <w:spacing w:before="60" w:after="60" w:line="240" w:lineRule="auto"/>
        <w:ind w:firstLine="709"/>
        <w:jc w:val="both"/>
        <w:rPr>
          <w:sz w:val="28"/>
          <w:szCs w:val="28"/>
        </w:rPr>
      </w:pPr>
      <w:r w:rsidRPr="0024698A">
        <w:rPr>
          <w:sz w:val="28"/>
          <w:szCs w:val="28"/>
        </w:rPr>
        <w:t>III. Đánh giá tình hình thực hiện nhiệm vụ ngân sách 11 tháng năm 2016</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1. Phần thu</w:t>
      </w:r>
    </w:p>
    <w:p w:rsidR="008B305A" w:rsidRPr="0024698A" w:rsidRDefault="008B305A" w:rsidP="008B305A">
      <w:pPr>
        <w:pStyle w:val="Vnbnnidung30"/>
        <w:shd w:val="clear" w:color="auto" w:fill="auto"/>
        <w:spacing w:before="60" w:after="60" w:line="240" w:lineRule="auto"/>
        <w:ind w:firstLine="709"/>
        <w:jc w:val="both"/>
        <w:rPr>
          <w:sz w:val="28"/>
          <w:szCs w:val="28"/>
        </w:rPr>
      </w:pPr>
      <w:r w:rsidRPr="0024698A">
        <w:rPr>
          <w:sz w:val="28"/>
          <w:szCs w:val="28"/>
        </w:rPr>
        <w:t>1.1. Thu ngân sách trên địa bàn</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lastRenderedPageBreak/>
        <w:t xml:space="preserve">Nhìn về tổng thể chung tình hình thực hiện thu ngân sách 11 tháng cơ bản đạt và vượt dự toán </w:t>
      </w:r>
      <w:r w:rsidRPr="0024698A">
        <w:rPr>
          <w:rStyle w:val="Ghichcuitrang910"/>
          <w:i w:val="0"/>
          <w:sz w:val="28"/>
          <w:szCs w:val="28"/>
        </w:rPr>
        <w:t>so</w:t>
      </w:r>
      <w:r w:rsidRPr="0024698A">
        <w:rPr>
          <w:rStyle w:val="Ghichcuitrang910"/>
          <w:sz w:val="28"/>
          <w:szCs w:val="28"/>
        </w:rPr>
        <w:t xml:space="preserve"> </w:t>
      </w:r>
      <w:r w:rsidRPr="0024698A">
        <w:rPr>
          <w:sz w:val="28"/>
          <w:szCs w:val="28"/>
        </w:rPr>
        <w:t>kế hoạch giao, cụ thể đạt 105% so dự toán tỉnh và 96% so dự toán huyện giao; trong đó, phần chi cục thuế thu đạt 155% so dự toán tỉnh giao và 120 dự toán HĐND huyện giao.</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Tuy nhiên, đánh giá từng chỉ tiêu thu hiện nay còn một số chỉ tiêu đạt thấp như: thu từ DNNN địa phương, đạt 69%; thu từ thành phần kinh tế ngoài quốc doanh đạt 81% dự toán tỉnh giao và 78% dự toán HĐND huyện giao; thu thuế sử dụng đất phi nông nghiệp đạt 71% dự toán tỉnh giao và 21% dự toán huyện giao; thu phí, lệ phí đạt 78% dự toán tỉnh giao và 73% dự toán HĐND huyện giao.</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1.2. Thu ngân sách trên địa bàn huyện hưởng</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So với dự toán HĐND huyện giao đầu năm thì số thu 11 tháng đạt được 54.001 triệu đồng, đạt 87%, trong đó (loại trừ nguồn thu sử dụng đất thì nguồn thu cân đối đạt 47.673 triệu đồng, đạt 80% dự toán). Số thu 11 tháng còn mất cân đối so với dự toán giao 20% tương ứng với số tiền 11.670,5 triệu đồng.</w:t>
      </w:r>
    </w:p>
    <w:p w:rsidR="008B305A" w:rsidRPr="0024698A" w:rsidRDefault="008B305A" w:rsidP="008B305A">
      <w:pPr>
        <w:pStyle w:val="Vnbnnidung20"/>
        <w:shd w:val="clear" w:color="auto" w:fill="auto"/>
        <w:spacing w:before="60" w:after="60" w:line="240" w:lineRule="auto"/>
        <w:ind w:firstLine="709"/>
        <w:jc w:val="both"/>
        <w:rPr>
          <w:b/>
          <w:sz w:val="28"/>
          <w:szCs w:val="28"/>
        </w:rPr>
      </w:pPr>
      <w:r w:rsidRPr="0024698A">
        <w:rPr>
          <w:sz w:val="28"/>
          <w:szCs w:val="28"/>
        </w:rPr>
        <w:t xml:space="preserve">Theo số liệu trên nguồn thu đạt thấp chủ yếu là nguồn thu từ thành phần kinh tế ngoài quốc doanh 11 tháng đạt 81% dự toán tỉnh giao và 78% dự toán HĐND huyện giao; trong đó, thuế GTGT đạt 78% dự toán tỉnh giao và 75% dự toán huyện giao, nguồn thu này chủ yếu thu từ nhà Máy mì Sa Bình dự toán giao đầu năm 24.550 triệu đồng, tuy nhiên 11 tháng thu 19.539,3 triệu đồng đạt 79,6% dự toán (chưa đạt so với dự toán 5.010 triệu đồng); Chi nhánh Công ty cổ phần XNK nông sản Vi Na tại Sa Nhơn dự toán tỉnh giao 15.300 triệu đồng, HĐND huyện giao 17.500 triệu đồng, thu 11 tháng 9.579 triệu đồng, đạt 62,6% dự toán tỉnh giao và 54,73% dự toán HĐND huyện giao (chưa đạt so dự toán huyện giao 7.921 triệu đồng) và các nguồn thu khác như thuế thu nhập doanh nghiệp đạt 85%, thuế tài nguyên lâm sản phụ, khai thác khoáng sản, cát đát sỏi 60%. Nguồn thu cuối năm dự báo hụt thu nguồn cân đối </w:t>
      </w:r>
      <w:r w:rsidRPr="0024698A">
        <w:rPr>
          <w:rStyle w:val="Vnbnnidung2Inm"/>
          <w:b w:val="0"/>
          <w:sz w:val="28"/>
          <w:szCs w:val="28"/>
        </w:rPr>
        <w:t>khoảng 9,75% dự toán cân đối, tương ửng 5.788,4 triệu đồng.</w:t>
      </w:r>
    </w:p>
    <w:p w:rsidR="008B305A" w:rsidRPr="0024698A" w:rsidRDefault="008B305A" w:rsidP="008B305A">
      <w:pPr>
        <w:pStyle w:val="Tiu10"/>
        <w:keepNext/>
        <w:keepLines/>
        <w:shd w:val="clear" w:color="auto" w:fill="auto"/>
        <w:spacing w:line="240" w:lineRule="auto"/>
        <w:ind w:firstLine="709"/>
        <w:rPr>
          <w:sz w:val="28"/>
          <w:szCs w:val="28"/>
        </w:rPr>
      </w:pPr>
      <w:r w:rsidRPr="0024698A">
        <w:rPr>
          <w:sz w:val="28"/>
          <w:szCs w:val="28"/>
        </w:rPr>
        <w:t>2. Nhiệm vụ chi</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Tình hình thực hiện dự toán chi ngân sách 11 tháng năm 2016: đối với nhiệm vụ chi thường xuyên cơ bản đạt tiến độ, đáp ứng yêu cầu nhiệm vụ phát triển kinh tế xã hội trên địa bàn. Riêng đối với chi đầu tư XDCB còn đạt thấp 62% nhiệm vụ chi; trong đó, chi đầu tư nguồn MTQG chỉ đạt 42% (Chương trình MTQG giảm nghèo đạt 37%; Chương trình </w:t>
      </w:r>
      <w:r w:rsidRPr="0024698A">
        <w:rPr>
          <w:sz w:val="28"/>
          <w:szCs w:val="28"/>
          <w:lang w:bidi="en-US"/>
        </w:rPr>
        <w:t xml:space="preserve">XDNTM </w:t>
      </w:r>
      <w:r w:rsidRPr="0024698A">
        <w:rPr>
          <w:sz w:val="28"/>
          <w:szCs w:val="28"/>
        </w:rPr>
        <w:t>đạt 59%).</w:t>
      </w:r>
    </w:p>
    <w:p w:rsidR="008B305A" w:rsidRPr="0024698A" w:rsidRDefault="008B305A" w:rsidP="008B305A">
      <w:pPr>
        <w:pStyle w:val="Vnbnnidung30"/>
        <w:shd w:val="clear" w:color="auto" w:fill="auto"/>
        <w:spacing w:before="60" w:after="60" w:line="240" w:lineRule="auto"/>
        <w:ind w:firstLine="709"/>
        <w:jc w:val="both"/>
        <w:rPr>
          <w:sz w:val="28"/>
          <w:szCs w:val="28"/>
        </w:rPr>
      </w:pPr>
      <w:r w:rsidRPr="0024698A">
        <w:rPr>
          <w:sz w:val="28"/>
          <w:szCs w:val="28"/>
        </w:rPr>
        <w:t>B. Một số nhiệm vụ trọng tâm và giải pháp thực hiện nhiệm vụ thu, chi ngân sách cuối năm 2016</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Để đảm bảo hoàn thành nhiệm vụ thu, chi ngân sách nhà nước năm 2016, nhằm đáp ứng nhu cầu phát triển kinh tế, xã hội, củng cố an ninh quốc phòng trên địa bàn huyện, các tháng còn lại cần thực hiện tốt các nội dung sau:</w:t>
      </w:r>
    </w:p>
    <w:p w:rsidR="008B305A" w:rsidRPr="0024698A" w:rsidRDefault="008B305A" w:rsidP="008B305A">
      <w:pPr>
        <w:pStyle w:val="Tiu10"/>
        <w:keepNext/>
        <w:keepLines/>
        <w:shd w:val="clear" w:color="auto" w:fill="auto"/>
        <w:spacing w:line="240" w:lineRule="auto"/>
        <w:ind w:firstLine="709"/>
        <w:rPr>
          <w:sz w:val="28"/>
          <w:szCs w:val="28"/>
        </w:rPr>
      </w:pPr>
      <w:r w:rsidRPr="0024698A">
        <w:rPr>
          <w:rStyle w:val="Tiu114pt"/>
        </w:rPr>
        <w:t>1. Về</w:t>
      </w:r>
      <w:r w:rsidRPr="0024698A">
        <w:rPr>
          <w:rStyle w:val="Tiu114pt"/>
          <w:b w:val="0"/>
        </w:rPr>
        <w:t xml:space="preserve"> </w:t>
      </w:r>
      <w:r w:rsidRPr="0024698A">
        <w:rPr>
          <w:sz w:val="28"/>
          <w:szCs w:val="28"/>
        </w:rPr>
        <w:t>thu ngân sách</w:t>
      </w:r>
    </w:p>
    <w:p w:rsidR="008B305A" w:rsidRPr="0024698A" w:rsidRDefault="008B305A" w:rsidP="008B305A">
      <w:pPr>
        <w:pStyle w:val="Vnbnnidung20"/>
        <w:shd w:val="clear" w:color="auto" w:fill="auto"/>
        <w:spacing w:before="60" w:after="60" w:line="240" w:lineRule="auto"/>
        <w:ind w:firstLine="709"/>
        <w:jc w:val="both"/>
        <w:rPr>
          <w:sz w:val="28"/>
          <w:szCs w:val="28"/>
        </w:rPr>
      </w:pPr>
      <w:r w:rsidRPr="0024698A">
        <w:rPr>
          <w:sz w:val="28"/>
          <w:szCs w:val="28"/>
        </w:rPr>
        <w:t xml:space="preserve">Chỉ đạo ngành thuế chủ trì, phối hợp với các ngành liên quan và UBND các xã, thị trấn tập trung rà soát lại hoạt động kinh doanh trên địa bàn, khai thác triệt để các nguồn thu, chống thất thu ngân sách, đặc biệt là đối với khai thác tài nguyên cát, đá, sỏi trên địa bàn; tập trung mọi biện pháp thu thuế, thu nợ đọng thuế nhất là </w:t>
      </w:r>
      <w:r w:rsidRPr="0024698A">
        <w:rPr>
          <w:sz w:val="28"/>
          <w:szCs w:val="28"/>
        </w:rPr>
        <w:lastRenderedPageBreak/>
        <w:t>đối với thuế GTGT của các doanh nghiệp, hộ kinh doanh, hộ thầu xây dựng nhà ở tư nhân, thuế GTGT của các đơn vị XDCB vãng lai phát sinh trên địa bàn huyện; khai thác thu nợ thuế nhà đất, thuế sử dụng đất phi nông nghiệp... nhằm hoàn thành và vượt chỉ tiêu kế hoạch năm 2016.</w:t>
      </w:r>
    </w:p>
    <w:p w:rsidR="008B305A" w:rsidRPr="0024698A" w:rsidRDefault="008B305A" w:rsidP="008B305A">
      <w:pPr>
        <w:pStyle w:val="Tiu10"/>
        <w:keepNext/>
        <w:keepLines/>
        <w:shd w:val="clear" w:color="auto" w:fill="auto"/>
        <w:spacing w:line="240" w:lineRule="auto"/>
        <w:ind w:firstLine="709"/>
        <w:rPr>
          <w:sz w:val="28"/>
          <w:szCs w:val="28"/>
        </w:rPr>
      </w:pPr>
      <w:r w:rsidRPr="0024698A">
        <w:rPr>
          <w:rStyle w:val="Tiu114pt"/>
        </w:rPr>
        <w:t xml:space="preserve">2. Về </w:t>
      </w:r>
      <w:r w:rsidRPr="0024698A">
        <w:rPr>
          <w:sz w:val="28"/>
          <w:szCs w:val="28"/>
        </w:rPr>
        <w:t>nhiệm vụ chi</w:t>
      </w:r>
    </w:p>
    <w:p w:rsidR="008B305A" w:rsidRPr="0024698A" w:rsidRDefault="008B305A" w:rsidP="008B305A">
      <w:pPr>
        <w:widowControl w:val="0"/>
        <w:spacing w:before="60" w:after="60"/>
        <w:ind w:firstLine="709"/>
        <w:jc w:val="both"/>
        <w:rPr>
          <w:color w:val="auto"/>
          <w:szCs w:val="28"/>
        </w:rPr>
      </w:pPr>
      <w:r w:rsidRPr="0024698A">
        <w:rPr>
          <w:color w:val="auto"/>
          <w:szCs w:val="28"/>
        </w:rPr>
        <w:t>Tiếp tục thực hiện các Chương trình hành động về những giải pháp kiềm chế lạm phát, ổn định kinh tế vĩ mô, đảm bảo an sinh xã hội.</w:t>
      </w:r>
    </w:p>
    <w:p w:rsidR="008B305A" w:rsidRPr="0024698A" w:rsidRDefault="008B305A" w:rsidP="008B305A">
      <w:pPr>
        <w:widowControl w:val="0"/>
        <w:spacing w:before="60" w:after="60"/>
        <w:ind w:firstLine="709"/>
        <w:jc w:val="both"/>
        <w:rPr>
          <w:color w:val="auto"/>
          <w:szCs w:val="28"/>
        </w:rPr>
      </w:pPr>
      <w:r w:rsidRPr="0024698A">
        <w:rPr>
          <w:color w:val="auto"/>
          <w:szCs w:val="28"/>
        </w:rPr>
        <w:t xml:space="preserve">Tình hình dự báo số hụt thu ngân sách tương đối lớn, </w:t>
      </w:r>
      <w:r w:rsidRPr="0024698A">
        <w:rPr>
          <w:color w:val="auto"/>
          <w:szCs w:val="28"/>
          <w:lang w:bidi="en-US"/>
        </w:rPr>
        <w:t xml:space="preserve">UBND </w:t>
      </w:r>
      <w:r w:rsidRPr="0024698A">
        <w:rPr>
          <w:color w:val="auto"/>
          <w:szCs w:val="28"/>
        </w:rPr>
        <w:t>huyện đã chỉ đạo các đơn vị dự toán, UBND các xã, thị trấn chủ động xử lý, sắp xếp các nhiệm vụ chi kể cả nhiệm vụ phát sinh trong phạm vi dự toán được giao; trước hết ưu tiên quỹ tiền lương, phụ cấp, các khoản có tính chất như lương và đảm bảo an sinh xã hội; dừng thực hiện và huỷ bỏ đối với khoản kinh phí mua sắm, sửa chữa đã bố trí dự toán ngân sách giao đầu năm nhưng đến 30/6/2016 chưa triển khai thực hiện, chưa phê duyệt dự toán, chưa thực hiện bất kỳ công việc nào của công tác tổ chức lựa chọn nhà thầu theo quy định của Luật đấu thầu và các văn bản hướng dẫn Luật để bổ sung vào dự phòng xử lý tình trạng hụt thu ngân sách (nếu có).</w:t>
      </w:r>
    </w:p>
    <w:p w:rsidR="008B305A" w:rsidRPr="0024698A" w:rsidRDefault="008B305A" w:rsidP="008B305A">
      <w:pPr>
        <w:widowControl w:val="0"/>
        <w:tabs>
          <w:tab w:val="left" w:pos="1004"/>
        </w:tabs>
        <w:spacing w:before="60" w:after="60"/>
        <w:ind w:firstLine="709"/>
        <w:jc w:val="both"/>
        <w:rPr>
          <w:color w:val="auto"/>
          <w:szCs w:val="28"/>
        </w:rPr>
      </w:pPr>
      <w:r w:rsidRPr="0024698A">
        <w:rPr>
          <w:color w:val="auto"/>
          <w:szCs w:val="28"/>
        </w:rPr>
        <w:t>Hạn chế tối đa bổ sung ngoài dự toán.</w:t>
      </w:r>
    </w:p>
    <w:p w:rsidR="008B305A" w:rsidRPr="0024698A" w:rsidRDefault="008B305A" w:rsidP="008B305A">
      <w:pPr>
        <w:widowControl w:val="0"/>
        <w:spacing w:before="60" w:after="60"/>
        <w:ind w:firstLine="709"/>
        <w:jc w:val="both"/>
        <w:rPr>
          <w:color w:val="auto"/>
          <w:szCs w:val="28"/>
        </w:rPr>
      </w:pPr>
      <w:r w:rsidRPr="0024698A">
        <w:rPr>
          <w:color w:val="auto"/>
          <w:szCs w:val="28"/>
        </w:rPr>
        <w:t>Thực hiện tốt Luật thực hành tiết kiệm, chống lãng phí, bảo đảm công khai, minh bạch trong sử dụng ngân sách nhà nước.</w:t>
      </w:r>
    </w:p>
    <w:p w:rsidR="008B305A" w:rsidRPr="0024698A" w:rsidRDefault="008B305A" w:rsidP="008B305A">
      <w:pPr>
        <w:widowControl w:val="0"/>
        <w:spacing w:before="60" w:after="60"/>
        <w:ind w:firstLine="709"/>
        <w:jc w:val="both"/>
        <w:rPr>
          <w:color w:val="auto"/>
          <w:szCs w:val="28"/>
        </w:rPr>
      </w:pPr>
      <w:r w:rsidRPr="0024698A">
        <w:rPr>
          <w:color w:val="auto"/>
          <w:szCs w:val="28"/>
        </w:rPr>
        <w:t>Chỉ đạo quyết liệt, tập trung đẩy nhanh tiến độ thực hiện, giải ngân nguồn vốn đầu tư XDCB và các chương trình MTQG, chính sách hỗ trợ theo Quyết định 755/2013/QĐ-TTg; Chương trình định canh định cư theo Quyết định 33/2013/CP; Chương trình xây dựng Nông thôn mới; Chương trình giảm nghèo theo Quyết định 293/QĐ-CP; dự án hỗ trợ thôn, làng trọng điểm đặc biệt khó khăn... đảm bảo kịp thời theo tiến độ quy định của Nhà nước.</w:t>
      </w:r>
    </w:p>
    <w:p w:rsidR="008B305A" w:rsidRPr="0024698A" w:rsidRDefault="008B305A" w:rsidP="008B305A">
      <w:pPr>
        <w:widowControl w:val="0"/>
        <w:spacing w:before="60" w:after="60"/>
        <w:ind w:firstLine="709"/>
        <w:jc w:val="both"/>
        <w:rPr>
          <w:color w:val="auto"/>
          <w:szCs w:val="28"/>
        </w:rPr>
      </w:pPr>
      <w:r w:rsidRPr="0024698A">
        <w:rPr>
          <w:color w:val="auto"/>
          <w:szCs w:val="28"/>
        </w:rPr>
        <w:t>Tăng cường công tác quyết toán vốn đầu tư các công trình hoàn thành đưa vào sử dụng.</w:t>
      </w:r>
    </w:p>
    <w:p w:rsidR="008B305A" w:rsidRPr="0024698A" w:rsidRDefault="008B305A" w:rsidP="008B305A">
      <w:pPr>
        <w:widowControl w:val="0"/>
        <w:spacing w:before="60" w:after="60"/>
        <w:ind w:firstLine="709"/>
        <w:jc w:val="both"/>
        <w:rPr>
          <w:color w:val="auto"/>
          <w:szCs w:val="28"/>
        </w:rPr>
      </w:pPr>
      <w:r w:rsidRPr="0024698A">
        <w:rPr>
          <w:color w:val="auto"/>
          <w:szCs w:val="28"/>
        </w:rPr>
        <w:t>Kiểm tra, hướng dẫn UBND các xã, thị trấn thực nhiệm vụ thu, chi ngân sách năm 2016 và chuẩn bị các điều kiện cần thiết cho việc thực hiện dự toán ngân sách Nhà nước năm 2017.</w:t>
      </w:r>
    </w:p>
    <w:p w:rsidR="008B305A" w:rsidRPr="0024698A" w:rsidRDefault="008B305A" w:rsidP="008B305A">
      <w:pPr>
        <w:spacing w:before="60" w:after="60"/>
        <w:ind w:firstLine="709"/>
        <w:jc w:val="both"/>
        <w:rPr>
          <w:rStyle w:val="Vnbnnidung6Corbel"/>
          <w:color w:val="auto"/>
          <w:sz w:val="28"/>
          <w:szCs w:val="28"/>
        </w:rPr>
      </w:pPr>
      <w:r w:rsidRPr="0024698A">
        <w:rPr>
          <w:color w:val="auto"/>
          <w:szCs w:val="28"/>
        </w:rPr>
        <w:t>Trên đây là tình hình thực hiện nhiệm vụ thu chi ngân sách 11 tháng và ước thực hiện năm 2016 báo cáo tại kỳ họp thứ 3 HĐND huyện khoá X nhiệm kỳ 2016-</w:t>
      </w:r>
      <w:r w:rsidRPr="0024698A">
        <w:rPr>
          <w:rFonts w:eastAsiaTheme="minorHAnsi"/>
          <w:color w:val="auto"/>
          <w:szCs w:val="28"/>
        </w:rPr>
        <w:t>2021</w:t>
      </w:r>
      <w:r w:rsidRPr="0024698A">
        <w:rPr>
          <w:rStyle w:val="Vnbnnidung6Corbel"/>
          <w:color w:val="auto"/>
          <w:sz w:val="28"/>
          <w:szCs w:val="28"/>
        </w:rPr>
        <w:t>.</w:t>
      </w:r>
    </w:p>
    <w:p w:rsidR="008B305A" w:rsidRPr="00D302DA" w:rsidRDefault="008B305A" w:rsidP="008B305A">
      <w:pPr>
        <w:spacing w:before="60" w:after="60"/>
        <w:ind w:firstLine="709"/>
        <w:jc w:val="both"/>
        <w:rPr>
          <w:rStyle w:val="Vnbnnidung6Corbel"/>
          <w:color w:val="auto"/>
        </w:rPr>
      </w:pPr>
    </w:p>
    <w:tbl>
      <w:tblPr>
        <w:tblW w:w="0" w:type="auto"/>
        <w:tblInd w:w="108" w:type="dxa"/>
        <w:tblLook w:val="01E0"/>
      </w:tblPr>
      <w:tblGrid>
        <w:gridCol w:w="4588"/>
        <w:gridCol w:w="4875"/>
      </w:tblGrid>
      <w:tr w:rsidR="008B305A" w:rsidRPr="00D302DA" w:rsidTr="00A0534C">
        <w:trPr>
          <w:trHeight w:val="1277"/>
        </w:trPr>
        <w:tc>
          <w:tcPr>
            <w:tcW w:w="4637" w:type="dxa"/>
          </w:tcPr>
          <w:p w:rsidR="008B305A" w:rsidRPr="000D2A1D" w:rsidRDefault="008B305A" w:rsidP="00A0534C">
            <w:pPr>
              <w:tabs>
                <w:tab w:val="center" w:pos="1620"/>
              </w:tabs>
              <w:rPr>
                <w:b/>
                <w:i/>
                <w:color w:val="auto"/>
                <w:sz w:val="24"/>
              </w:rPr>
            </w:pPr>
            <w:r w:rsidRPr="000D2A1D">
              <w:rPr>
                <w:b/>
                <w:i/>
                <w:color w:val="auto"/>
                <w:sz w:val="24"/>
              </w:rPr>
              <w:t>Nơi nhận:</w:t>
            </w:r>
          </w:p>
          <w:p w:rsidR="008B305A" w:rsidRPr="000D2A1D" w:rsidRDefault="008B305A" w:rsidP="00A0534C">
            <w:pPr>
              <w:tabs>
                <w:tab w:val="center" w:pos="1620"/>
              </w:tabs>
              <w:rPr>
                <w:color w:val="auto"/>
                <w:sz w:val="22"/>
              </w:rPr>
            </w:pPr>
            <w:r w:rsidRPr="000D2A1D">
              <w:rPr>
                <w:color w:val="auto"/>
                <w:sz w:val="22"/>
                <w:szCs w:val="22"/>
              </w:rPr>
              <w:t>- TT Huyện ủy;</w:t>
            </w:r>
          </w:p>
          <w:p w:rsidR="008B305A" w:rsidRPr="000D2A1D" w:rsidRDefault="008B305A" w:rsidP="00A0534C">
            <w:pPr>
              <w:tabs>
                <w:tab w:val="center" w:pos="1620"/>
              </w:tabs>
              <w:rPr>
                <w:b/>
                <w:i/>
                <w:color w:val="auto"/>
                <w:sz w:val="22"/>
              </w:rPr>
            </w:pPr>
            <w:r w:rsidRPr="000D2A1D">
              <w:rPr>
                <w:b/>
                <w:i/>
                <w:color w:val="auto"/>
                <w:sz w:val="22"/>
                <w:szCs w:val="22"/>
              </w:rPr>
              <w:t xml:space="preserve">- </w:t>
            </w:r>
            <w:r w:rsidRPr="000D2A1D">
              <w:rPr>
                <w:color w:val="auto"/>
                <w:sz w:val="22"/>
                <w:szCs w:val="22"/>
              </w:rPr>
              <w:t>HĐND huyện;</w:t>
            </w:r>
          </w:p>
          <w:p w:rsidR="008B305A" w:rsidRPr="00D302DA" w:rsidRDefault="008B305A" w:rsidP="00A0534C">
            <w:pPr>
              <w:rPr>
                <w:color w:val="auto"/>
                <w:sz w:val="26"/>
                <w:szCs w:val="26"/>
              </w:rPr>
            </w:pPr>
            <w:r w:rsidRPr="000D2A1D">
              <w:rPr>
                <w:color w:val="auto"/>
                <w:sz w:val="22"/>
                <w:szCs w:val="22"/>
              </w:rPr>
              <w:t>- Lưu: VT-LT.</w:t>
            </w:r>
            <w:r w:rsidRPr="000D2A1D">
              <w:rPr>
                <w:color w:val="auto"/>
                <w:sz w:val="22"/>
                <w:szCs w:val="22"/>
                <w:vertAlign w:val="subscript"/>
              </w:rPr>
              <w:t>KTH</w:t>
            </w:r>
          </w:p>
        </w:tc>
        <w:tc>
          <w:tcPr>
            <w:tcW w:w="4925" w:type="dxa"/>
          </w:tcPr>
          <w:p w:rsidR="008B305A" w:rsidRPr="00D302DA" w:rsidRDefault="008B305A" w:rsidP="00A0534C">
            <w:pPr>
              <w:tabs>
                <w:tab w:val="center" w:pos="6840"/>
              </w:tabs>
              <w:jc w:val="center"/>
              <w:rPr>
                <w:b/>
                <w:bCs/>
                <w:color w:val="auto"/>
                <w:sz w:val="26"/>
                <w:szCs w:val="26"/>
              </w:rPr>
            </w:pPr>
            <w:r w:rsidRPr="00D302DA">
              <w:rPr>
                <w:b/>
                <w:bCs/>
                <w:color w:val="auto"/>
                <w:sz w:val="26"/>
                <w:szCs w:val="26"/>
              </w:rPr>
              <w:t>TM. ỦY BAN NHÂN DÂN</w:t>
            </w:r>
          </w:p>
          <w:p w:rsidR="008B305A" w:rsidRPr="00D302DA" w:rsidRDefault="008B305A" w:rsidP="00A0534C">
            <w:pPr>
              <w:tabs>
                <w:tab w:val="center" w:pos="6840"/>
              </w:tabs>
              <w:jc w:val="center"/>
              <w:rPr>
                <w:b/>
                <w:bCs/>
                <w:color w:val="auto"/>
                <w:sz w:val="26"/>
                <w:szCs w:val="26"/>
              </w:rPr>
            </w:pPr>
            <w:r w:rsidRPr="00D302DA">
              <w:rPr>
                <w:b/>
                <w:bCs/>
                <w:color w:val="auto"/>
                <w:sz w:val="26"/>
                <w:szCs w:val="26"/>
              </w:rPr>
              <w:t>KT. CHỦ TỊCH</w:t>
            </w:r>
          </w:p>
          <w:p w:rsidR="008B305A" w:rsidRPr="00D302DA" w:rsidRDefault="008B305A" w:rsidP="00A0534C">
            <w:pPr>
              <w:tabs>
                <w:tab w:val="center" w:pos="6840"/>
              </w:tabs>
              <w:jc w:val="center"/>
              <w:rPr>
                <w:b/>
                <w:bCs/>
                <w:color w:val="auto"/>
                <w:sz w:val="26"/>
                <w:szCs w:val="26"/>
              </w:rPr>
            </w:pPr>
            <w:r w:rsidRPr="00D302DA">
              <w:rPr>
                <w:b/>
                <w:bCs/>
                <w:color w:val="auto"/>
                <w:sz w:val="26"/>
                <w:szCs w:val="26"/>
              </w:rPr>
              <w:t xml:space="preserve">PHÓ CHỦ TỊCH </w:t>
            </w:r>
          </w:p>
          <w:p w:rsidR="008B305A" w:rsidRPr="00D302DA" w:rsidRDefault="008B305A" w:rsidP="00A0534C">
            <w:pPr>
              <w:tabs>
                <w:tab w:val="center" w:pos="6840"/>
              </w:tabs>
              <w:jc w:val="center"/>
              <w:rPr>
                <w:b/>
                <w:bCs/>
                <w:color w:val="auto"/>
                <w:sz w:val="26"/>
                <w:szCs w:val="26"/>
              </w:rPr>
            </w:pPr>
            <w:r w:rsidRPr="00D302DA">
              <w:rPr>
                <w:b/>
                <w:bCs/>
                <w:color w:val="auto"/>
                <w:sz w:val="26"/>
                <w:szCs w:val="26"/>
              </w:rPr>
              <w:t>(Đã ký)</w:t>
            </w:r>
          </w:p>
          <w:p w:rsidR="008B305A" w:rsidRPr="00D302DA" w:rsidRDefault="008B305A" w:rsidP="00A0534C">
            <w:pPr>
              <w:tabs>
                <w:tab w:val="center" w:pos="6840"/>
              </w:tabs>
              <w:jc w:val="center"/>
              <w:rPr>
                <w:b/>
                <w:bCs/>
                <w:color w:val="auto"/>
                <w:sz w:val="26"/>
                <w:szCs w:val="26"/>
              </w:rPr>
            </w:pPr>
          </w:p>
          <w:p w:rsidR="008B305A" w:rsidRPr="00D302DA" w:rsidRDefault="008B305A" w:rsidP="00A0534C">
            <w:pPr>
              <w:tabs>
                <w:tab w:val="center" w:pos="6840"/>
              </w:tabs>
              <w:jc w:val="center"/>
              <w:rPr>
                <w:b/>
                <w:bCs/>
                <w:color w:val="auto"/>
                <w:sz w:val="26"/>
                <w:szCs w:val="26"/>
              </w:rPr>
            </w:pPr>
            <w:r w:rsidRPr="00D302DA">
              <w:rPr>
                <w:b/>
                <w:bCs/>
                <w:color w:val="auto"/>
                <w:sz w:val="26"/>
                <w:szCs w:val="26"/>
              </w:rPr>
              <w:t>Nguyễn Hữu Thạnh</w:t>
            </w:r>
          </w:p>
          <w:p w:rsidR="008B305A" w:rsidRPr="00D302DA" w:rsidRDefault="008B305A" w:rsidP="00A0534C">
            <w:pPr>
              <w:tabs>
                <w:tab w:val="center" w:pos="6840"/>
              </w:tabs>
              <w:jc w:val="center"/>
              <w:rPr>
                <w:b/>
                <w:bCs/>
                <w:color w:val="auto"/>
                <w:sz w:val="26"/>
                <w:szCs w:val="26"/>
              </w:rPr>
            </w:pPr>
          </w:p>
          <w:p w:rsidR="008B305A" w:rsidRPr="00D302DA" w:rsidRDefault="008B305A" w:rsidP="00A0534C">
            <w:pPr>
              <w:tabs>
                <w:tab w:val="center" w:pos="6840"/>
              </w:tabs>
              <w:jc w:val="center"/>
              <w:rPr>
                <w:b/>
                <w:color w:val="auto"/>
                <w:sz w:val="26"/>
                <w:szCs w:val="26"/>
              </w:rPr>
            </w:pPr>
          </w:p>
        </w:tc>
      </w:tr>
    </w:tbl>
    <w:p w:rsidR="008B305A" w:rsidRPr="00D302DA" w:rsidRDefault="008B305A" w:rsidP="008B305A">
      <w:pPr>
        <w:ind w:firstLine="709"/>
        <w:rPr>
          <w:sz w:val="26"/>
          <w:szCs w:val="26"/>
        </w:rPr>
      </w:pPr>
    </w:p>
    <w:p w:rsidR="003E2535" w:rsidRDefault="008B305A" w:rsidP="008B305A">
      <w:r w:rsidRPr="00D302DA">
        <w:rPr>
          <w:sz w:val="26"/>
          <w:szCs w:val="26"/>
        </w:rPr>
        <w:br w:type="page"/>
      </w:r>
    </w:p>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8B305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4698A"/>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305A"/>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5A"/>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8B305A"/>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Vnbnnidung2">
    <w:name w:val="Văn bản nội dung (2)_"/>
    <w:basedOn w:val="DefaultParagraphFont"/>
    <w:link w:val="Vnbnnidung20"/>
    <w:rsid w:val="008B305A"/>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8B305A"/>
    <w:rPr>
      <w:b/>
      <w:bCs/>
      <w:color w:val="000000"/>
      <w:spacing w:val="0"/>
      <w:w w:val="100"/>
      <w:position w:val="0"/>
      <w:lang w:val="vi-VN" w:eastAsia="vi-VN" w:bidi="vi-VN"/>
    </w:rPr>
  </w:style>
  <w:style w:type="character" w:customStyle="1" w:styleId="Vnbnnidung2Innghing">
    <w:name w:val="Văn bản nội dung (2) + In nghiêng"/>
    <w:aliases w:val="Văn bản nội dung (9) + Không in nghiêng"/>
    <w:basedOn w:val="Vnbnnidung2"/>
    <w:rsid w:val="008B305A"/>
    <w:rPr>
      <w:i/>
      <w:iCs/>
      <w:color w:val="000000"/>
      <w:spacing w:val="0"/>
      <w:w w:val="100"/>
      <w:position w:val="0"/>
      <w:lang w:val="vi-VN" w:eastAsia="vi-VN" w:bidi="vi-VN"/>
    </w:rPr>
  </w:style>
  <w:style w:type="paragraph" w:customStyle="1" w:styleId="Vnbnnidung20">
    <w:name w:val="Văn bản nội dung (2)"/>
    <w:basedOn w:val="Normal"/>
    <w:link w:val="Vnbnnidung2"/>
    <w:rsid w:val="008B305A"/>
    <w:pPr>
      <w:widowControl w:val="0"/>
      <w:shd w:val="clear" w:color="auto" w:fill="FFFFFF"/>
      <w:spacing w:after="120" w:line="313" w:lineRule="exact"/>
      <w:ind w:hanging="300"/>
      <w:jc w:val="center"/>
    </w:pPr>
    <w:rPr>
      <w:color w:val="auto"/>
      <w:sz w:val="26"/>
      <w:szCs w:val="26"/>
    </w:rPr>
  </w:style>
  <w:style w:type="character" w:customStyle="1" w:styleId="Tiu1">
    <w:name w:val="Tiêu đề #1_"/>
    <w:basedOn w:val="DefaultParagraphFont"/>
    <w:link w:val="Tiu10"/>
    <w:rsid w:val="008B305A"/>
    <w:rPr>
      <w:rFonts w:eastAsia="Times New Roman" w:cs="Times New Roman"/>
      <w:b/>
      <w:bCs/>
      <w:sz w:val="26"/>
      <w:szCs w:val="26"/>
      <w:shd w:val="clear" w:color="auto" w:fill="FFFFFF"/>
    </w:rPr>
  </w:style>
  <w:style w:type="paragraph" w:customStyle="1" w:styleId="Tiu10">
    <w:name w:val="Tiêu đề #1"/>
    <w:basedOn w:val="Normal"/>
    <w:link w:val="Tiu1"/>
    <w:rsid w:val="008B305A"/>
    <w:pPr>
      <w:widowControl w:val="0"/>
      <w:shd w:val="clear" w:color="auto" w:fill="FFFFFF"/>
      <w:spacing w:before="60" w:after="60" w:line="324" w:lineRule="exact"/>
      <w:jc w:val="both"/>
      <w:outlineLvl w:val="0"/>
    </w:pPr>
    <w:rPr>
      <w:b/>
      <w:bCs/>
      <w:color w:val="auto"/>
      <w:sz w:val="26"/>
      <w:szCs w:val="26"/>
    </w:rPr>
  </w:style>
  <w:style w:type="character" w:customStyle="1" w:styleId="Vnbnnidung3">
    <w:name w:val="Văn bản nội dung (3)_"/>
    <w:basedOn w:val="DefaultParagraphFont"/>
    <w:link w:val="Vnbnnidung30"/>
    <w:rsid w:val="008B305A"/>
    <w:rPr>
      <w:rFonts w:eastAsia="Times New Roman" w:cs="Times New Roman"/>
      <w:b/>
      <w:bCs/>
      <w:sz w:val="26"/>
      <w:szCs w:val="26"/>
      <w:shd w:val="clear" w:color="auto" w:fill="FFFFFF"/>
    </w:rPr>
  </w:style>
  <w:style w:type="character" w:customStyle="1" w:styleId="Vnbnnidung314pt">
    <w:name w:val="Văn bản nội dung (3) + 14 pt"/>
    <w:basedOn w:val="Vnbnnidung3"/>
    <w:rsid w:val="008B305A"/>
    <w:rPr>
      <w:color w:val="000000"/>
      <w:spacing w:val="0"/>
      <w:w w:val="100"/>
      <w:position w:val="0"/>
      <w:sz w:val="28"/>
      <w:szCs w:val="28"/>
      <w:lang w:val="vi-VN" w:eastAsia="vi-VN" w:bidi="vi-VN"/>
    </w:rPr>
  </w:style>
  <w:style w:type="character" w:customStyle="1" w:styleId="Tiu114pt">
    <w:name w:val="Tiêu đề #1 + 14 pt"/>
    <w:basedOn w:val="Tiu1"/>
    <w:rsid w:val="008B305A"/>
    <w:rPr>
      <w:color w:val="000000"/>
      <w:spacing w:val="0"/>
      <w:w w:val="100"/>
      <w:position w:val="0"/>
      <w:sz w:val="28"/>
      <w:szCs w:val="28"/>
      <w:lang w:val="vi-VN" w:eastAsia="vi-VN" w:bidi="vi-VN"/>
    </w:rPr>
  </w:style>
  <w:style w:type="character" w:customStyle="1" w:styleId="Vnbnnidung6Corbel">
    <w:name w:val="Văn bản nội dung (6) + Corbel"/>
    <w:basedOn w:val="DefaultParagraphFont"/>
    <w:rsid w:val="008B305A"/>
    <w:rPr>
      <w:rFonts w:ascii="Corbel" w:eastAsia="Corbel" w:hAnsi="Corbel" w:cs="Corbel"/>
      <w:b w:val="0"/>
      <w:bCs w:val="0"/>
      <w:i w:val="0"/>
      <w:iCs w:val="0"/>
      <w:smallCaps w:val="0"/>
      <w:strike w:val="0"/>
      <w:color w:val="000000"/>
      <w:spacing w:val="0"/>
      <w:w w:val="100"/>
      <w:position w:val="0"/>
      <w:sz w:val="26"/>
      <w:szCs w:val="26"/>
      <w:u w:val="none"/>
      <w:lang w:val="vi-VN" w:eastAsia="vi-VN" w:bidi="vi-VN"/>
    </w:rPr>
  </w:style>
  <w:style w:type="paragraph" w:customStyle="1" w:styleId="Vnbnnidung30">
    <w:name w:val="Văn bản nội dung (3)"/>
    <w:basedOn w:val="Normal"/>
    <w:link w:val="Vnbnnidung3"/>
    <w:rsid w:val="008B305A"/>
    <w:pPr>
      <w:widowControl w:val="0"/>
      <w:shd w:val="clear" w:color="auto" w:fill="FFFFFF"/>
      <w:spacing w:after="240" w:line="313" w:lineRule="exact"/>
      <w:ind w:hanging="1100"/>
    </w:pPr>
    <w:rPr>
      <w:b/>
      <w:b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10594</Characters>
  <Application>Microsoft Office Word</Application>
  <DocSecurity>0</DocSecurity>
  <Lines>88</Lines>
  <Paragraphs>24</Paragraphs>
  <ScaleCrop>false</ScaleCrop>
  <Company>Sky123.Org</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2018-05-10T12:53:00Z</dcterms:created>
  <dcterms:modified xsi:type="dcterms:W3CDTF">2018-05-10T12:54:00Z</dcterms:modified>
</cp:coreProperties>
</file>