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Ind w:w="108" w:type="dxa"/>
        <w:tblLook w:val="0000"/>
      </w:tblPr>
      <w:tblGrid>
        <w:gridCol w:w="3267"/>
        <w:gridCol w:w="6108"/>
      </w:tblGrid>
      <w:tr w:rsidR="00D80460" w:rsidRPr="00D302DA" w:rsidTr="00724B5D">
        <w:trPr>
          <w:trHeight w:val="885"/>
        </w:trPr>
        <w:tc>
          <w:tcPr>
            <w:tcW w:w="3267" w:type="dxa"/>
          </w:tcPr>
          <w:p w:rsidR="00D80460" w:rsidRPr="00D302DA" w:rsidRDefault="00D80460" w:rsidP="00A0534C">
            <w:pPr>
              <w:jc w:val="center"/>
              <w:rPr>
                <w:b/>
                <w:bCs/>
                <w:color w:val="000000" w:themeColor="text1"/>
                <w:sz w:val="26"/>
                <w:szCs w:val="26"/>
              </w:rPr>
            </w:pPr>
            <w:r w:rsidRPr="00D302DA">
              <w:rPr>
                <w:b/>
                <w:bCs/>
                <w:color w:val="000000" w:themeColor="text1"/>
                <w:sz w:val="26"/>
                <w:szCs w:val="26"/>
              </w:rPr>
              <w:t>HỘI ĐỒNG NHÂN DÂN</w:t>
            </w:r>
          </w:p>
          <w:p w:rsidR="00D80460" w:rsidRPr="00D302DA" w:rsidRDefault="00D80460" w:rsidP="00A0534C">
            <w:pPr>
              <w:jc w:val="center"/>
              <w:rPr>
                <w:bCs/>
                <w:color w:val="000000" w:themeColor="text1"/>
                <w:sz w:val="26"/>
                <w:szCs w:val="26"/>
              </w:rPr>
            </w:pPr>
            <w:r w:rsidRPr="00D302DA">
              <w:rPr>
                <w:b/>
                <w:bCs/>
                <w:color w:val="000000" w:themeColor="text1"/>
                <w:sz w:val="26"/>
                <w:szCs w:val="26"/>
              </w:rPr>
              <w:t>HUYỆN SA THẦY</w:t>
            </w:r>
          </w:p>
          <w:p w:rsidR="00D80460" w:rsidRPr="00D302DA" w:rsidRDefault="00D80460" w:rsidP="00A0534C">
            <w:pPr>
              <w:spacing w:line="120" w:lineRule="auto"/>
              <w:jc w:val="center"/>
              <w:rPr>
                <w:b/>
                <w:bCs/>
                <w:color w:val="000000" w:themeColor="text1"/>
                <w:sz w:val="26"/>
                <w:szCs w:val="26"/>
              </w:rPr>
            </w:pPr>
            <w:r>
              <w:rPr>
                <w:b/>
                <w:bCs/>
                <w:noProof/>
                <w:color w:val="000000" w:themeColor="text1"/>
                <w:sz w:val="26"/>
                <w:szCs w:val="26"/>
              </w:rPr>
              <w:pict>
                <v:line id="_x0000_s1026" style="position:absolute;left:0;text-align:left;z-index:251660288" from="51.85pt,1.3pt" to="87.85pt,1.3pt"/>
              </w:pict>
            </w:r>
            <w:r w:rsidRPr="00D302DA">
              <w:rPr>
                <w:b/>
                <w:bCs/>
                <w:color w:val="000000" w:themeColor="text1"/>
                <w:sz w:val="26"/>
                <w:szCs w:val="26"/>
              </w:rPr>
              <w:softHyphen/>
            </w:r>
            <w:r w:rsidRPr="00D302DA">
              <w:rPr>
                <w:b/>
                <w:bCs/>
                <w:color w:val="000000" w:themeColor="text1"/>
                <w:sz w:val="26"/>
                <w:szCs w:val="26"/>
              </w:rPr>
              <w:softHyphen/>
            </w:r>
            <w:r w:rsidRPr="00D302DA">
              <w:rPr>
                <w:b/>
                <w:bCs/>
                <w:color w:val="000000" w:themeColor="text1"/>
                <w:sz w:val="26"/>
                <w:szCs w:val="26"/>
              </w:rPr>
              <w:softHyphen/>
            </w:r>
          </w:p>
        </w:tc>
        <w:tc>
          <w:tcPr>
            <w:tcW w:w="6108" w:type="dxa"/>
          </w:tcPr>
          <w:p w:rsidR="00D80460" w:rsidRPr="00D302DA" w:rsidRDefault="00D80460" w:rsidP="00A0534C">
            <w:pPr>
              <w:jc w:val="center"/>
              <w:rPr>
                <w:b/>
                <w:bCs/>
                <w:color w:val="000000" w:themeColor="text1"/>
                <w:sz w:val="26"/>
                <w:szCs w:val="26"/>
              </w:rPr>
            </w:pPr>
            <w:r w:rsidRPr="00D302DA">
              <w:rPr>
                <w:b/>
                <w:bCs/>
                <w:color w:val="000000" w:themeColor="text1"/>
                <w:sz w:val="26"/>
                <w:szCs w:val="26"/>
              </w:rPr>
              <w:t>CỘNG HOÀ XÃ HỘI CHỦ NGHĨA VIỆT NAM</w:t>
            </w:r>
          </w:p>
          <w:p w:rsidR="00D80460" w:rsidRPr="001C60FB" w:rsidRDefault="00D80460" w:rsidP="00A0534C">
            <w:pPr>
              <w:pStyle w:val="Heading2"/>
              <w:rPr>
                <w:b/>
                <w:i w:val="0"/>
                <w:color w:val="000000" w:themeColor="text1"/>
                <w:sz w:val="28"/>
                <w:szCs w:val="28"/>
              </w:rPr>
            </w:pPr>
            <w:r w:rsidRPr="001C60FB">
              <w:rPr>
                <w:b/>
                <w:i w:val="0"/>
                <w:color w:val="000000" w:themeColor="text1"/>
                <w:sz w:val="28"/>
                <w:szCs w:val="28"/>
              </w:rPr>
              <w:t>Độc lập - Tự do - Hạnh phúc</w:t>
            </w:r>
          </w:p>
          <w:p w:rsidR="00D80460" w:rsidRPr="00D302DA" w:rsidRDefault="00D80460" w:rsidP="00A0534C">
            <w:pPr>
              <w:spacing w:line="120" w:lineRule="auto"/>
              <w:jc w:val="center"/>
              <w:rPr>
                <w:color w:val="000000" w:themeColor="text1"/>
                <w:sz w:val="26"/>
                <w:szCs w:val="26"/>
              </w:rPr>
            </w:pPr>
            <w:r>
              <w:rPr>
                <w:noProof/>
                <w:color w:val="000000" w:themeColor="text1"/>
                <w:sz w:val="26"/>
                <w:szCs w:val="26"/>
              </w:rPr>
              <w:pict>
                <v:line id="_x0000_s1027" style="position:absolute;left:0;text-align:left;z-index:251661312" from="60.05pt,.15pt" to="236.75pt,.15pt"/>
              </w:pict>
            </w:r>
          </w:p>
        </w:tc>
      </w:tr>
      <w:tr w:rsidR="00D80460" w:rsidRPr="00D302DA" w:rsidTr="00724B5D">
        <w:trPr>
          <w:trHeight w:val="535"/>
        </w:trPr>
        <w:tc>
          <w:tcPr>
            <w:tcW w:w="3267" w:type="dxa"/>
          </w:tcPr>
          <w:p w:rsidR="00D80460" w:rsidRPr="00AF2E8E" w:rsidRDefault="00D80460" w:rsidP="00A0534C">
            <w:pPr>
              <w:spacing w:before="240"/>
              <w:jc w:val="center"/>
              <w:rPr>
                <w:color w:val="auto"/>
                <w:sz w:val="26"/>
                <w:szCs w:val="26"/>
              </w:rPr>
            </w:pPr>
            <w:r w:rsidRPr="00AF2E8E">
              <w:rPr>
                <w:color w:val="auto"/>
                <w:sz w:val="26"/>
                <w:szCs w:val="26"/>
              </w:rPr>
              <w:t>Số: 50 /BC-HĐND</w:t>
            </w:r>
          </w:p>
        </w:tc>
        <w:tc>
          <w:tcPr>
            <w:tcW w:w="6108" w:type="dxa"/>
          </w:tcPr>
          <w:p w:rsidR="00D80460" w:rsidRPr="00AF2E8E" w:rsidRDefault="00D80460" w:rsidP="00A0534C">
            <w:pPr>
              <w:spacing w:before="240"/>
              <w:jc w:val="center"/>
              <w:rPr>
                <w:i/>
                <w:color w:val="auto"/>
                <w:sz w:val="26"/>
                <w:szCs w:val="26"/>
              </w:rPr>
            </w:pPr>
            <w:r w:rsidRPr="00AF2E8E">
              <w:rPr>
                <w:i/>
                <w:color w:val="auto"/>
                <w:sz w:val="26"/>
                <w:szCs w:val="26"/>
              </w:rPr>
              <w:t>Sa Thầy, ngày 13 tháng 12 năm 2016</w:t>
            </w:r>
          </w:p>
        </w:tc>
      </w:tr>
    </w:tbl>
    <w:p w:rsidR="00D80460" w:rsidRPr="00D302DA" w:rsidRDefault="00D80460" w:rsidP="00D80460">
      <w:pPr>
        <w:jc w:val="center"/>
        <w:rPr>
          <w:b/>
          <w:color w:val="000000" w:themeColor="text1"/>
          <w:sz w:val="26"/>
          <w:szCs w:val="26"/>
        </w:rPr>
      </w:pPr>
    </w:p>
    <w:p w:rsidR="00D80460" w:rsidRPr="00724B5D" w:rsidRDefault="00D80460" w:rsidP="00D80460">
      <w:pPr>
        <w:jc w:val="center"/>
        <w:rPr>
          <w:b/>
          <w:color w:val="000000" w:themeColor="text1"/>
          <w:szCs w:val="28"/>
        </w:rPr>
      </w:pPr>
      <w:r w:rsidRPr="00724B5D">
        <w:rPr>
          <w:b/>
          <w:color w:val="000000" w:themeColor="text1"/>
          <w:szCs w:val="28"/>
        </w:rPr>
        <w:t>BÁO CÁO</w:t>
      </w:r>
    </w:p>
    <w:p w:rsidR="00D80460" w:rsidRPr="00724B5D" w:rsidRDefault="00D80460" w:rsidP="00D80460">
      <w:pPr>
        <w:jc w:val="center"/>
        <w:rPr>
          <w:b/>
          <w:color w:val="000000" w:themeColor="text1"/>
          <w:szCs w:val="28"/>
        </w:rPr>
      </w:pPr>
      <w:r w:rsidRPr="00724B5D">
        <w:rPr>
          <w:b/>
          <w:color w:val="000000" w:themeColor="text1"/>
          <w:szCs w:val="28"/>
        </w:rPr>
        <w:t xml:space="preserve">Kết quả khảo sát tình hình kinh tế - xã hội tại các xã, thị trấn </w:t>
      </w:r>
    </w:p>
    <w:p w:rsidR="00D80460" w:rsidRPr="00724B5D" w:rsidRDefault="00D80460" w:rsidP="00D80460">
      <w:pPr>
        <w:jc w:val="center"/>
        <w:rPr>
          <w:b/>
          <w:color w:val="000000" w:themeColor="text1"/>
          <w:szCs w:val="28"/>
        </w:rPr>
      </w:pPr>
      <w:r w:rsidRPr="00724B5D">
        <w:rPr>
          <w:b/>
          <w:color w:val="000000" w:themeColor="text1"/>
          <w:szCs w:val="28"/>
        </w:rPr>
        <w:t>trên địa bàn huyện</w:t>
      </w:r>
    </w:p>
    <w:p w:rsidR="00D80460" w:rsidRPr="00724B5D" w:rsidRDefault="00D80460" w:rsidP="00D80460">
      <w:pPr>
        <w:jc w:val="center"/>
        <w:rPr>
          <w:i/>
          <w:color w:val="000000" w:themeColor="text1"/>
          <w:szCs w:val="28"/>
        </w:rPr>
      </w:pPr>
      <w:r w:rsidRPr="00724B5D">
        <w:rPr>
          <w:i/>
          <w:color w:val="000000" w:themeColor="text1"/>
          <w:sz w:val="26"/>
          <w:szCs w:val="26"/>
        </w:rPr>
        <w:t>(Theo Kế hoạch số 17/KH-HĐND ngày 03</w:t>
      </w:r>
      <w:r w:rsidRPr="00724B5D">
        <w:rPr>
          <w:i/>
          <w:color w:val="000000" w:themeColor="text1"/>
          <w:szCs w:val="28"/>
        </w:rPr>
        <w:t>/11/2016 của Thường trực HĐND huyện)</w:t>
      </w:r>
    </w:p>
    <w:p w:rsidR="00D80460" w:rsidRPr="00724B5D" w:rsidRDefault="00D80460" w:rsidP="00D80460">
      <w:pPr>
        <w:rPr>
          <w:b/>
          <w:color w:val="000000" w:themeColor="text1"/>
          <w:szCs w:val="28"/>
        </w:rPr>
      </w:pPr>
      <w:r w:rsidRPr="00724B5D">
        <w:rPr>
          <w:b/>
          <w:noProof/>
          <w:color w:val="000000" w:themeColor="text1"/>
          <w:szCs w:val="28"/>
        </w:rPr>
        <w:pict>
          <v:shapetype id="_x0000_t32" coordsize="21600,21600" o:spt="32" o:oned="t" path="m,l21600,21600e" filled="f">
            <v:path arrowok="t" fillok="f" o:connecttype="none"/>
            <o:lock v:ext="edit" shapetype="t"/>
          </v:shapetype>
          <v:shape id="_x0000_s1028" type="#_x0000_t32" style="position:absolute;margin-left:214.2pt;margin-top:1pt;width:32.8pt;height:0;z-index:251662336" o:connectortype="straight"/>
        </w:pict>
      </w:r>
    </w:p>
    <w:p w:rsidR="00D80460" w:rsidRPr="00724B5D" w:rsidRDefault="00D80460" w:rsidP="00D80460">
      <w:pPr>
        <w:pStyle w:val="BodyText"/>
        <w:spacing w:before="60" w:after="60"/>
        <w:ind w:firstLine="709"/>
        <w:jc w:val="left"/>
        <w:rPr>
          <w:rFonts w:ascii="Times New Roman" w:hAnsi="Times New Roman"/>
          <w:b w:val="0"/>
          <w:color w:val="000000" w:themeColor="text1"/>
          <w:szCs w:val="28"/>
        </w:rPr>
      </w:pPr>
      <w:r w:rsidRPr="00724B5D">
        <w:rPr>
          <w:rFonts w:ascii="Times New Roman" w:hAnsi="Times New Roman"/>
          <w:b w:val="0"/>
          <w:color w:val="000000" w:themeColor="text1"/>
          <w:szCs w:val="28"/>
        </w:rPr>
        <w:t xml:space="preserve">Căn cứ Luật Tổ chức Chính quyền địa phương ngày 19/6/2015; </w:t>
      </w:r>
    </w:p>
    <w:p w:rsidR="00D80460" w:rsidRPr="00724B5D" w:rsidRDefault="00D80460" w:rsidP="00D80460">
      <w:pPr>
        <w:pStyle w:val="BodyText"/>
        <w:spacing w:before="60" w:after="60"/>
        <w:ind w:firstLine="709"/>
        <w:jc w:val="left"/>
        <w:rPr>
          <w:rFonts w:ascii="Times New Roman" w:hAnsi="Times New Roman"/>
          <w:b w:val="0"/>
          <w:color w:val="000000" w:themeColor="text1"/>
          <w:szCs w:val="28"/>
        </w:rPr>
      </w:pPr>
      <w:r w:rsidRPr="00724B5D">
        <w:rPr>
          <w:rFonts w:ascii="Times New Roman" w:hAnsi="Times New Roman"/>
          <w:b w:val="0"/>
          <w:color w:val="000000" w:themeColor="text1"/>
          <w:szCs w:val="28"/>
        </w:rPr>
        <w:t>Căn cứ Luật Hoạt động giám sát của Quốc hội và HĐND ngày 20/11/2015;</w:t>
      </w:r>
    </w:p>
    <w:p w:rsidR="00D80460" w:rsidRPr="00724B5D" w:rsidRDefault="00D80460" w:rsidP="00D80460">
      <w:pPr>
        <w:pStyle w:val="Heading2"/>
        <w:spacing w:before="60" w:after="60"/>
        <w:ind w:firstLine="709"/>
        <w:jc w:val="both"/>
        <w:rPr>
          <w:b/>
          <w:i w:val="0"/>
          <w:color w:val="000000" w:themeColor="text1"/>
          <w:sz w:val="28"/>
          <w:szCs w:val="28"/>
        </w:rPr>
      </w:pPr>
      <w:r w:rsidRPr="00724B5D">
        <w:rPr>
          <w:i w:val="0"/>
          <w:color w:val="000000" w:themeColor="text1"/>
          <w:sz w:val="28"/>
          <w:szCs w:val="28"/>
        </w:rPr>
        <w:t>Căn cứ Nghị quyết số 37/NQ-HĐND ngày 19/8/2016 về Chương hoạt động 6 tháng cuối năm 2016 của HĐND huyện;</w:t>
      </w:r>
    </w:p>
    <w:p w:rsidR="00D80460" w:rsidRPr="00724B5D" w:rsidRDefault="00D80460" w:rsidP="00D80460">
      <w:pPr>
        <w:spacing w:before="60" w:after="60"/>
        <w:ind w:firstLine="709"/>
        <w:jc w:val="both"/>
        <w:rPr>
          <w:color w:val="000000" w:themeColor="text1"/>
          <w:szCs w:val="28"/>
        </w:rPr>
      </w:pPr>
      <w:r w:rsidRPr="00724B5D">
        <w:rPr>
          <w:color w:val="000000" w:themeColor="text1"/>
          <w:szCs w:val="28"/>
        </w:rPr>
        <w:t>Thực hiện Kế hoạch số 17/KH-HĐND ngày 03/11/2016 về khảo sát tình hình kinh tế - xã hội tại các xã, thị trấn trên địa bàn huyện, Thường trực HĐND huyện báo cáo kết quả như sau:</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Năm 2016, trong bối cảnh khó khăn chung của tỉnh và cả nước, tình hình hạn hán kéo dài đã gây ảnh hưởng lớn đến đời sống và sản xuất của nhân dân. Nhưng với sự nỗ lực, phấn đấu của cấp ủy, chính quyền và nhân dân, tình hình kinh tế - xã hội của huyện </w:t>
      </w:r>
      <w:r w:rsidRPr="00724B5D">
        <w:rPr>
          <w:color w:val="000000" w:themeColor="text1"/>
          <w:szCs w:val="28"/>
          <w:shd w:val="clear" w:color="auto" w:fill="FFFFFF"/>
        </w:rPr>
        <w:t>vẫn đạt được những kết quả khá toàn diện:</w:t>
      </w:r>
      <w:r w:rsidRPr="00724B5D">
        <w:rPr>
          <w:rStyle w:val="apple-converted-space"/>
          <w:color w:val="000000" w:themeColor="text1"/>
          <w:szCs w:val="28"/>
          <w:shd w:val="clear" w:color="auto" w:fill="FFFFFF"/>
        </w:rPr>
        <w:t> </w:t>
      </w:r>
      <w:r w:rsidRPr="00724B5D">
        <w:rPr>
          <w:iCs/>
          <w:color w:val="000000" w:themeColor="text1"/>
          <w:szCs w:val="28"/>
          <w:shd w:val="clear" w:color="auto" w:fill="FFFFFF"/>
        </w:rPr>
        <w:t>kinh tế tăng trưởng ổn định, văn hóa xã hội có tiến bộ, an sinh xã hội được đảm bảo, an ninh chính trị và trật tự an toàn xã hội được giữ vững</w:t>
      </w:r>
      <w:r w:rsidRPr="00724B5D">
        <w:rPr>
          <w:color w:val="000000" w:themeColor="text1"/>
          <w:szCs w:val="28"/>
        </w:rPr>
        <w:t>, đời sống vật chất và tinh thần của người dân ngày càng được cải thiện.</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Một số lĩnh vực cụ thể mà Thường trực HĐND huyện tổ chức khảo sát như sau:</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I. Về đầu tư xây dựng cơ bản; quản lý xây dựng, môi trường, khai thác khoáng sản</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1. Kết quả đạt được</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Đoàn khảo sát đã tiến hành kiểm tra thực tế tại công trình thủy lợi Đắk Sia 1, Đắk Char, Đắk Pliết, công trình nước tự chảy (xã Rờ Kơi), đập Đắk Ngao (thị trấn Sa Thầy); các tuyến đường nội thôn, đường đi khu sản xuất xã Sa Nhơn, Ya Ly, Ya Tăng...; trường THCS Lương Thế Vinh (xã Ya Ly), các trường trên địa bàn xã Rờ Kơi; nhà văn hóa xã Sa Nhơn, thị trấn; tuyến tỉnh lộ 674 đi Mô Rai; chợ Hơ Moong...</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Có thể thấy rằng, các công trình đầu tư trên địa bàn huyện thời gian qua đã đem lại hiệu quả nhất định, phục vụ cho việc sản xuất, đi lại của người dân cũng như đảm bảo cơ sở vật chất cho việc học tập, giảng dạy cho học sinh, giáo viên. Qau đó góp phần thúc đẩy phát triển kinh tế - xã hội của địa phương. </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Công tác quản lý, khai thác các công trình thủy lợi </w:t>
      </w:r>
      <w:r w:rsidRPr="00724B5D">
        <w:rPr>
          <w:color w:val="000000" w:themeColor="text1"/>
          <w:szCs w:val="28"/>
          <w:shd w:val="clear" w:color="auto" w:fill="FFFFFF"/>
        </w:rPr>
        <w:t>từng bước đi vào nề nếp, tuân thủ các quy định về quản lý, vận hành công trình, phục vụ tốt sản xuất, dân sinh.</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lastRenderedPageBreak/>
        <w:t>Việc dự kiến đầu tư xây dựng các tuyến đường nội thôn, đường đi khu sản xuất tại các xã tương đối hợp lý, đáp ứng nhu cầu của người dân cũng như góp phần giảm áp lực cho chính quyền trong việc bố trí, sắp xếp dân cư (đường nội thôn làng Tum, xã Ya Ly).</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2. Tồn tại, hạn chế</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Công trình thủy lợi đập Đắk Sia 1, Đắk Char, Đắk Pliết chưa khai thác hết năng lực theo thiết kế ban đầu (đập Đắk Sia 1 diện tích thiết kế tưới cho 90 ha nhưng chỉ tưới 17.81 ha lúa nước, 12.3 ha hoa màu và 11.66 ha cà phê; đập Đắk Char hầu như không phát huy được năng lực tưới; đập Đắk Pliết diện tích thiết kế tưới cho 03 ha nhưng chỉ tưới 3000 m</w:t>
      </w:r>
      <w:r w:rsidRPr="00724B5D">
        <w:rPr>
          <w:color w:val="000000" w:themeColor="text1"/>
          <w:szCs w:val="28"/>
          <w:vertAlign w:val="superscript"/>
        </w:rPr>
        <w:t>2</w:t>
      </w:r>
      <w:r w:rsidRPr="00724B5D">
        <w:rPr>
          <w:color w:val="000000" w:themeColor="text1"/>
          <w:szCs w:val="28"/>
        </w:rPr>
        <w:t>). Hệ thống kênh mương một số công trình mới bê tông hóa nhưng xuống cấp nhanh, hư hỏng nhiều.</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Ý thức của người dân trong công tác bảo vệ các công trình chưa cao, tình trạng xả rác gây tắc nghẽn hệ thống mương nước xảy ra nhiều.</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Công trình nhà văn hóa xã Sa Nhơn mới được đầu tư xây dựng nhưng đã xuống cấp. Chợ Hơ Moong đến nay vẫn chưa hoạt động, gây lãng phí ngân sách nhà nước.</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Công tác phối hợp giữa đơn vị khảo sát, thi công xây dựng công trình với chính quyền địa phương còn hạn chế, chưa chặt chẽ. </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Chính quyền địa phương chưa quản lý chặt chẽ hoạt động khai thác cát sỏi (xã Rờ Kơi) cũng như quản lý trật tự xây dựng (nhiều hộ dân thôn Đắk Tang xây dựng nhà vi phạm hành lang an toàn giao thông)...</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Vẫn còn tình trạng các nhà máy lén lút xả thải ra suối Đắk Sia gây ô nhiễm môi trường, ảnh hưởng đến sinh hoạt và sản xuất của người dân. </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3. Đề xuất, kiến nghị</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3.1. Đối với UBND huyện</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Chỉ đạo các đơn vị phối hợp chặt chẽ với chính quyền địa phương trong công tác khảo sát, thi công xây dựng công trình; tăng cường công tác giám sát để đảm bảo chất lượng công trình.</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Chỉ đạo Phòng Nông nghiệp &amp; PTNT, UBND các xã, thị trấn phối hợp với Trạm Thủy nông kiểm tra, đánh giá hiện trạng các công trình thủy lợi trên địa bàn, đề xuất các nội dung sửa chữa, nâng cấp, bê tông hóa kênh mương để đưa vào Kế hoạch đầu tư công giai đoạn 2016-2020.</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Đối với kiến nghị xây dựng 03 phòng học trường THCS Lương Thế Vinh (xã Ya Ly): đề nghị UBND huyện cân đối, bố trí kinh phí thực hiện cùng lúc, thay vì năm 2017 xây dựng 01 phòng, năm 2018 xây dựng 02 phòng nhằm tiết kiệm chi phí cũng như đảm bảo kết cấu, chất lượng công trình.</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Chỉ đạo UBND xã Hơ Moong đề xuất giải pháp đưa chợ Hơ Moong vào hoạt động hoặc có phương án xử lý khác; đồng thời chỉ đạo UBND thị trấn Sa Thầy đề xuất giải pháp vận hành công trình nước sinh hoạt làng Kà Đừ, tránh gây lãng phí đầu tư.</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lastRenderedPageBreak/>
        <w:t>Xem xét, có phương án xử lý nhằm hạn chế tình trạng ruộng và thủy lợi Ya Tông (xã Ya Xiêr) bị bồi lấp do bãi đất thải của tỉnh lộ 674. Đồng thời đẩy nhanh tiến độ thi công tỉnh lộ 674 để hoàn thành công trình theo đúng đề án đã phê duyệt.</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Bổ sung, hoàn thiện hệ thống xử lý nước để đảm bảo chất lượng nguồn nước sinh hoạt cho người dân thôn 1, 2, 3 xã Ya Xiêr.</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Chỉ đạo UBND các xã, thị trấn phối hợp với ngành chức năng tăng cường kiểm tra việc xả thải ra môi trường của các nhà máy, có biện pháp xử lý cương quyết đối với các hành vi vi phạm.</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3.2. Đối với UBND các xã, thị trấn</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 xml:space="preserve"> Chính quyền các xã, thị trấn tăng cường tuyên truyền, vận động nhân dân ký cam kết không xả rác xuống hệ thống kênh mương thủy lợi; nâng cao ý thức bảo vệ các công trình công cộng (đường giao thông, nhà văn hóa...). </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Tăng cường kiểm tra, chấn chỉnh và có biện pháp xử lý nghiêm các hành vi khai thác cát, sỏi trái phép cũng như hành vi xây dựng nhà vi phạm hành lang an toàn giao thông.</w:t>
      </w:r>
    </w:p>
    <w:p w:rsidR="00D80460" w:rsidRPr="00724B5D" w:rsidRDefault="00D80460" w:rsidP="00D80460">
      <w:pPr>
        <w:pStyle w:val="BodyTextIndent"/>
        <w:spacing w:before="60" w:after="60"/>
        <w:ind w:left="0" w:firstLine="709"/>
        <w:jc w:val="both"/>
        <w:rPr>
          <w:b/>
          <w:color w:val="000000" w:themeColor="text1"/>
          <w:szCs w:val="28"/>
        </w:rPr>
      </w:pP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II. Về sản xuất nông nghiệp</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1. Kết quả đạt được</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rPr>
        <w:t>Đoàn khảo sát tiến hành k</w:t>
      </w:r>
      <w:r w:rsidRPr="00724B5D">
        <w:rPr>
          <w:color w:val="000000" w:themeColor="text1"/>
          <w:szCs w:val="28"/>
          <w:lang w:val="vi-VN"/>
        </w:rPr>
        <w:t xml:space="preserve">hảo sát một số mô hình tiêu biểu về trồng trọt, chăn nuôi, chuyển đổi cơ cấu cây trồng... của </w:t>
      </w:r>
      <w:r w:rsidRPr="00724B5D">
        <w:rPr>
          <w:color w:val="000000" w:themeColor="text1"/>
          <w:szCs w:val="28"/>
        </w:rPr>
        <w:t>các</w:t>
      </w:r>
      <w:r w:rsidRPr="00724B5D">
        <w:rPr>
          <w:color w:val="000000" w:themeColor="text1"/>
          <w:szCs w:val="28"/>
          <w:lang w:val="vi-VN"/>
        </w:rPr>
        <w:t xml:space="preserve"> hộ dân trên địa bàn</w:t>
      </w:r>
      <w:r w:rsidRPr="00724B5D">
        <w:rPr>
          <w:color w:val="000000" w:themeColor="text1"/>
          <w:szCs w:val="28"/>
        </w:rPr>
        <w:t xml:space="preserve"> như mô hình trồng xen canh cà phê, tiêu, cây ăn quả (bơ, sầu riêng, chuối) tại xã Hơ Moong, Sa Bình; trồng sa nhân dưới tán rừng (xã Sa Sơn); mô hình trồng nấm của các hộ dân thôn Anh Dũng (xã Sa Nghĩa); mô hình nuôi cá lồng tại xã Hơ Moong; mô hình nuôi vịt trời tại thôn 4, thị trấn Sa Thầy; ...</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Có thể thấy, người dân trên địa bàn huyện đã từng bước nhận thức được tầm quan trọng của việc chuyển đổi cơ cấu câu trồng vật nuôi, đưa các giống cây, con mới và đẩy mạnh ứng dụng khoa học kỹ thuật vào sản xuất để tăng năng suất, chất lượng và cho hiệu quả kinh tế cao.</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Chính quyền các cấp đã tích cực tuyên truyền, vận động người dân thực hiện chuyển đổi diện tích trồng lúa thường xuyên thiếu nước vụ đông xuân sang trồng sắn, nhằm giảm thiệt hại do hạn hán gây ra.</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2. Tồn tại, hạn chế</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Một bộ phận người dân thiếu kinh nghiệm chăm sóc cây trồng, vật nuôi; nhiều hộ mạnh dạn đầu tư phát triển sản xuất nhưng ít được quan tâm, hỗ trợ về vốn, khoa học kỹ thuật...</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Phân bón, thuốc bảo vệ thực vật giả, kém chất lượng vẫn tràn lan trên thị trường, gây thiệt hại cho cây trồng của người dân.</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3. Đề xuất, kiến nghị</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 xml:space="preserve">3.1. Đối với UBND huyện </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 xml:space="preserve">Tăng cường chỉ đạo phòng chuyện môn hỗ trợ người dân về khoa học kỹ thuật, mở các lớp tập huấn về trồng trọt, chăm sóc cây trồng, vật nuôi... Tập trung nguồn vốn khuyến nông, khuyến lâm để hỗ trợ cho các hộ dân mạnh dạn đầu tư để </w:t>
      </w:r>
      <w:r w:rsidRPr="00724B5D">
        <w:rPr>
          <w:color w:val="000000" w:themeColor="text1"/>
          <w:szCs w:val="28"/>
          <w:shd w:val="clear" w:color="auto" w:fill="FFFFFF"/>
        </w:rPr>
        <w:lastRenderedPageBreak/>
        <w:t xml:space="preserve">tạo động lực, khuyến khích người dân phát triển kinh tế thay cho việc hỗ trợ dàn trải, ít mang lại hiệu quả như trước đây. </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Tăng cường công tác kiểm tra, xử lý nghiêm các hành vi buôn bán phân bón, thuốc bảo vệ thực giả, kém chất lượng.</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Hỗ trợ người dân hạ thế điện ở những vùng trồng cây công nghiệp để khuyến khích người dân phát triển sản xuất (bởi kinh phí hạ thế điện rất cao, người dân đặc biệt là người dân tộc thiểu số không đủ điều kiện để thực hiện).</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 xml:space="preserve">Tổ chức đoàn tham quan các mô hình trồng trọt, chăn nuôi tiêu biểu ở những địa phương trong và ngoài tỉnh để học hỏi kinh nghiệm, áp dụng và nhân rộng các mô hình cho huyện nhà. </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 xml:space="preserve">3.2. Đối với UBND các xã, thị trấn </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Đề nghị UBND xã Hơ Moong phối hợp với cơ quan chuyên môn của huyện hướng dẫn các hộ dân thành lập tổ hợp tác quản lý, sử dụng các lồng cá sau khi nhận bàn giao.</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III. Về văn hóa – xã hội</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1. Kết quả đạt được</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rPr>
        <w:t>Đoàn khảo sát đã tiến hành khảo sát tình hình duy trì sỹ số học sinh tại một số trường học trên địa bàn huyện; k</w:t>
      </w:r>
      <w:r w:rsidRPr="00724B5D">
        <w:rPr>
          <w:color w:val="000000" w:themeColor="text1"/>
          <w:szCs w:val="28"/>
          <w:lang w:val="vi-VN"/>
        </w:rPr>
        <w:t xml:space="preserve">hảo sát việc thực hiện </w:t>
      </w:r>
      <w:r w:rsidRPr="00724B5D">
        <w:rPr>
          <w:color w:val="000000" w:themeColor="text1"/>
          <w:szCs w:val="28"/>
        </w:rPr>
        <w:t xml:space="preserve">các chính sách </w:t>
      </w:r>
      <w:r w:rsidRPr="00724B5D">
        <w:rPr>
          <w:color w:val="000000" w:themeColor="text1"/>
          <w:szCs w:val="28"/>
          <w:shd w:val="clear" w:color="auto" w:fill="FFFFFF"/>
        </w:rPr>
        <w:t>hỗ trợ đất ở, đất sản xuất cho 31 hộ phát sinh thôn Đắk Tăng (xã Sa Nghĩa); các mô hình sinh kế do Dự án giảm nghèo khu vực Miền Trung – Tây Nguyên thực hiện (mô hình chăn nuôi gà, lợn, dê tại Ya Tăng, Ya Ly...).</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Trong năm qua, chính quyền địa phương và nhà trường đã phối hợp chặt chẽ trong công tác duy trì, ổn định sỹ số học sinh; cơ sở vật chất, trang thiết bị dạy học cơ bản đáp ứng nhu cầu của giáo viên và học sinh, góp phần nâng cao chất lượng dạy và học.</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Việc thực hiện các mô hình sinh kế chăn nuôi gà, lợn, dê... theo nhóm hộ đã góp phần hỗ trợ người dân thay đổi tập quán chăn nuôi, cùng nhau phát triển kinh tế, cải thiện đời sống, vươn lên thoát nghèo bền vững.</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2. Tồn tại, hạn chế</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lang w:val="nl-NL"/>
        </w:rPr>
        <w:t>Tình trạng học sinh bỏ học giữa chừng vẫn còn xảy ra, tỷ lệ chuyên cần có lúc chưa cao, nhất là vào dịp mùa vụ, lễ tết.</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color w:val="000000" w:themeColor="text1"/>
          <w:szCs w:val="28"/>
          <w:shd w:val="clear" w:color="auto" w:fill="FFFFFF"/>
        </w:rPr>
        <w:t>Trình độ nhận thức của đồng bào DTTS còn hạn chế, chưa có kinh nghiệm trong chăn nuôi nên không ít con giống bị chết hoặc chậm phát triển (số lợn cấp giữa tháng 11/2016 cho các hộ làng Tum xã Ya Ly đã chết một nửa do bị bệnh; một hộ dân làng Trấp xã Ya Tăng được cấp 50 con gà nhưng đến nay chỉ còn 17 con...); một số hộ dân thôn Đắk Tăng, xã Sa Nghĩa nhận hỗ trợ bò của nhà nước nhưng đem sang nhượng cho người khác.</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3. Đề xuất, kiến nghị</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3.1. Đối với UBND huyện</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Chỉ đạo ngành giáo dục tăng cường các biện pháp duy trì sỹ số học sinh. Kiểm tra, đánh giá chính xác tỷ lệ sinh dân số để làm cơ sở xác định tuyển sinh hằng năm.</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lastRenderedPageBreak/>
        <w:t>Chỉ đạo ngành chức năng cử cán bộ chuyên môn phối hợp với UBND các xã, thị trấn theo dõi, nắm bắt tình hình chăn nuôi của người dân để có giải pháp xử lý kịp thời, tránh tình trạng vật nuôi bị bệnh; đồng thời có biện pháp răn đe, xử lý các trường hợp nhận hỗ trợ giống nhưng sang nhượng cho người khác.</w:t>
      </w:r>
    </w:p>
    <w:p w:rsidR="00D80460" w:rsidRPr="00724B5D" w:rsidRDefault="00D80460" w:rsidP="00D80460">
      <w:pPr>
        <w:pStyle w:val="BodyTextIndent"/>
        <w:spacing w:before="60" w:after="60"/>
        <w:ind w:left="0" w:firstLine="709"/>
        <w:jc w:val="both"/>
        <w:rPr>
          <w:b/>
          <w:color w:val="000000" w:themeColor="text1"/>
          <w:szCs w:val="28"/>
          <w:shd w:val="clear" w:color="auto" w:fill="FFFFFF"/>
        </w:rPr>
      </w:pPr>
      <w:r w:rsidRPr="00724B5D">
        <w:rPr>
          <w:b/>
          <w:color w:val="000000" w:themeColor="text1"/>
          <w:szCs w:val="28"/>
          <w:shd w:val="clear" w:color="auto" w:fill="FFFFFF"/>
        </w:rPr>
        <w:t>3.2. Đối với UBND các xã, thị trấn</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Thường xuyên tuyên truyền, vận động người dân nâng cao ý thức vươn lên thoát nghèo, không trông chờ, ỷ lại vào sự hỗ trợ của nhà nước. Vận động người dân đăng ký học nghề, xuất khẩu lao động... để giải quyết việc làm, hạn chế phụ thuộc vào đất.</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 xml:space="preserve">Tổ chức lấy ý kiến người dân về lựa chọn mô hình sinh kế một cách công khai, dân chủ và phải dựa trên nhu cầu, nguyện vọng của người dân. Phối hợp với cơ quan chuyên môn tư vấn cho người dân lựa chọn mô hình phù hợp với điều kiện khí hậu, môi trường và khả năng chăm sóc của hộ dân. </w:t>
      </w:r>
    </w:p>
    <w:p w:rsidR="00D80460" w:rsidRPr="00724B5D" w:rsidRDefault="00D80460" w:rsidP="00D80460">
      <w:pPr>
        <w:pStyle w:val="BodyTextIndent"/>
        <w:spacing w:before="60" w:after="60"/>
        <w:ind w:left="0" w:firstLine="709"/>
        <w:jc w:val="both"/>
        <w:rPr>
          <w:b/>
          <w:color w:val="000000" w:themeColor="text1"/>
          <w:szCs w:val="28"/>
        </w:rPr>
      </w:pPr>
      <w:r w:rsidRPr="00724B5D">
        <w:rPr>
          <w:b/>
          <w:color w:val="000000" w:themeColor="text1"/>
          <w:szCs w:val="28"/>
        </w:rPr>
        <w:t>IV. Công tác xây dựng Kế hoạch phát triển kinh tế - xã hội và Kế hoạch đầu tư công</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Hiện nay, có 4/11 xã, thị trấn đã xây dựng và trình HĐND xã, thị trấn thông qua Kế hoạch phát triển kinh tế - xã hội giai đoạn 2016-2020.</w:t>
      </w:r>
    </w:p>
    <w:p w:rsidR="00D80460" w:rsidRPr="00724B5D" w:rsidRDefault="00D80460" w:rsidP="00D80460">
      <w:pPr>
        <w:pStyle w:val="BodyTextIndent"/>
        <w:spacing w:before="60" w:after="60"/>
        <w:ind w:left="0" w:firstLine="709"/>
        <w:jc w:val="both"/>
        <w:rPr>
          <w:color w:val="000000" w:themeColor="text1"/>
          <w:szCs w:val="28"/>
          <w:shd w:val="clear" w:color="auto" w:fill="FFFFFF"/>
        </w:rPr>
      </w:pPr>
      <w:r w:rsidRPr="00724B5D">
        <w:rPr>
          <w:color w:val="000000" w:themeColor="text1"/>
          <w:szCs w:val="28"/>
          <w:shd w:val="clear" w:color="auto" w:fill="FFFFFF"/>
        </w:rPr>
        <w:t>Việc xây dựng kế hoạch đầu tư công giai đoạn 2016-2020 đã được UBND các xã, thị trấn thực hiện và trình UBND huyện tổng hợp nhưng không trình HĐND xã, thị trấn thông qua.</w:t>
      </w:r>
    </w:p>
    <w:p w:rsidR="00D80460" w:rsidRPr="00724B5D" w:rsidRDefault="00D80460" w:rsidP="00D80460">
      <w:pPr>
        <w:pStyle w:val="BodyTextIndent"/>
        <w:spacing w:before="60" w:after="60"/>
        <w:ind w:left="0" w:firstLine="709"/>
        <w:jc w:val="both"/>
        <w:rPr>
          <w:color w:val="000000" w:themeColor="text1"/>
          <w:szCs w:val="28"/>
        </w:rPr>
      </w:pPr>
      <w:r w:rsidRPr="00724B5D">
        <w:rPr>
          <w:color w:val="000000" w:themeColor="text1"/>
          <w:szCs w:val="28"/>
          <w:shd w:val="clear" w:color="auto" w:fill="FFFFFF"/>
        </w:rPr>
        <w:t>Vì vậy, Đoàn khảo sát đề nghị UBND các xã, thị trấn cần khẩn trương xây dựng Kế hoạch phát triển kinh tế - xã hội 5 năm (nếu chưa thực hiện) và rà soát các công trình cần đầu tư để đưa vào kế hoạch đầu tư công giai đoạn 2016-2020 trình HĐND xã, thị trấn thông qua tại kỳ họp sắp tới.</w:t>
      </w:r>
    </w:p>
    <w:p w:rsidR="00D80460" w:rsidRDefault="00D80460" w:rsidP="00D80460">
      <w:pPr>
        <w:pStyle w:val="BodyTextIndent"/>
        <w:spacing w:before="60" w:after="60"/>
        <w:ind w:left="0" w:firstLine="709"/>
        <w:jc w:val="both"/>
        <w:rPr>
          <w:color w:val="000000" w:themeColor="text1"/>
          <w:sz w:val="26"/>
          <w:szCs w:val="26"/>
        </w:rPr>
      </w:pPr>
      <w:r w:rsidRPr="00724B5D">
        <w:rPr>
          <w:color w:val="000000" w:themeColor="text1"/>
          <w:szCs w:val="28"/>
        </w:rPr>
        <w:t>Trên đây là kết quả khảo sát của Thư</w:t>
      </w:r>
      <w:r w:rsidRPr="00D302DA">
        <w:rPr>
          <w:color w:val="000000" w:themeColor="text1"/>
          <w:sz w:val="26"/>
          <w:szCs w:val="26"/>
        </w:rPr>
        <w:t>ờng trực HĐND huyện về tình hình kinh tế - xã hội tại các xã, thị trấn trên địa bàn huyện./.</w:t>
      </w:r>
    </w:p>
    <w:p w:rsidR="00D80460" w:rsidRPr="00D302DA" w:rsidRDefault="00D80460" w:rsidP="00D80460">
      <w:pPr>
        <w:pStyle w:val="BodyTextIndent"/>
        <w:spacing w:before="60" w:after="60"/>
        <w:ind w:left="0" w:firstLine="709"/>
        <w:jc w:val="both"/>
        <w:rPr>
          <w:color w:val="000000" w:themeColor="text1"/>
          <w:sz w:val="26"/>
          <w:szCs w:val="26"/>
        </w:rPr>
      </w:pPr>
    </w:p>
    <w:tbl>
      <w:tblPr>
        <w:tblW w:w="0" w:type="auto"/>
        <w:tblInd w:w="108" w:type="dxa"/>
        <w:tblLook w:val="01E0"/>
      </w:tblPr>
      <w:tblGrid>
        <w:gridCol w:w="4352"/>
        <w:gridCol w:w="5111"/>
      </w:tblGrid>
      <w:tr w:rsidR="00D80460" w:rsidRPr="00D302DA" w:rsidTr="00A0534C">
        <w:trPr>
          <w:trHeight w:val="2056"/>
        </w:trPr>
        <w:tc>
          <w:tcPr>
            <w:tcW w:w="4474" w:type="dxa"/>
            <w:shd w:val="clear" w:color="auto" w:fill="auto"/>
          </w:tcPr>
          <w:p w:rsidR="00D80460" w:rsidRPr="001C60FB" w:rsidRDefault="00D80460" w:rsidP="00A0534C">
            <w:pPr>
              <w:spacing w:before="240"/>
              <w:rPr>
                <w:b/>
                <w:i/>
                <w:color w:val="000000" w:themeColor="text1"/>
                <w:sz w:val="24"/>
                <w:lang w:val="nl-NL"/>
              </w:rPr>
            </w:pPr>
            <w:r w:rsidRPr="001C60FB">
              <w:rPr>
                <w:b/>
                <w:i/>
                <w:color w:val="000000" w:themeColor="text1"/>
                <w:sz w:val="24"/>
                <w:lang w:val="nl-NL"/>
              </w:rPr>
              <w:t>Nơi nhận:</w:t>
            </w:r>
          </w:p>
          <w:p w:rsidR="00D80460" w:rsidRPr="001C60FB" w:rsidRDefault="00D80460" w:rsidP="00A0534C">
            <w:pPr>
              <w:rPr>
                <w:color w:val="000000" w:themeColor="text1"/>
                <w:sz w:val="22"/>
                <w:lang w:val="nl-NL"/>
              </w:rPr>
            </w:pPr>
            <w:r w:rsidRPr="001C60FB">
              <w:rPr>
                <w:color w:val="000000" w:themeColor="text1"/>
                <w:sz w:val="22"/>
                <w:szCs w:val="22"/>
                <w:lang w:val="nl-NL"/>
              </w:rPr>
              <w:t>- TT Huyện ủy;</w:t>
            </w:r>
          </w:p>
          <w:p w:rsidR="00D80460" w:rsidRPr="001C60FB" w:rsidRDefault="00D80460" w:rsidP="00A0534C">
            <w:pPr>
              <w:rPr>
                <w:color w:val="000000" w:themeColor="text1"/>
                <w:sz w:val="22"/>
                <w:lang w:val="nl-NL"/>
              </w:rPr>
            </w:pPr>
            <w:r w:rsidRPr="001C60FB">
              <w:rPr>
                <w:color w:val="000000" w:themeColor="text1"/>
                <w:sz w:val="22"/>
                <w:szCs w:val="22"/>
                <w:lang w:val="nl-NL"/>
              </w:rPr>
              <w:t>- UBND huyện;</w:t>
            </w:r>
          </w:p>
          <w:p w:rsidR="00D80460" w:rsidRPr="001C60FB" w:rsidRDefault="00D80460" w:rsidP="00A0534C">
            <w:pPr>
              <w:rPr>
                <w:color w:val="000000" w:themeColor="text1"/>
                <w:sz w:val="22"/>
                <w:lang w:val="nl-NL"/>
              </w:rPr>
            </w:pPr>
            <w:r w:rsidRPr="001C60FB">
              <w:rPr>
                <w:color w:val="000000" w:themeColor="text1"/>
                <w:sz w:val="22"/>
                <w:szCs w:val="22"/>
                <w:lang w:val="nl-NL"/>
              </w:rPr>
              <w:t>- UBMTTQ VN huyện;</w:t>
            </w:r>
          </w:p>
          <w:p w:rsidR="00D80460" w:rsidRPr="001C60FB" w:rsidRDefault="00D80460" w:rsidP="00A0534C">
            <w:pPr>
              <w:rPr>
                <w:color w:val="000000" w:themeColor="text1"/>
                <w:sz w:val="22"/>
                <w:lang w:val="nl-NL"/>
              </w:rPr>
            </w:pPr>
            <w:r w:rsidRPr="001C60FB">
              <w:rPr>
                <w:color w:val="000000" w:themeColor="text1"/>
                <w:sz w:val="22"/>
                <w:szCs w:val="22"/>
                <w:lang w:val="nl-NL"/>
              </w:rPr>
              <w:t>- Đại biểu HĐND huyện;</w:t>
            </w:r>
          </w:p>
          <w:p w:rsidR="00D80460" w:rsidRPr="001C60FB" w:rsidRDefault="00D80460" w:rsidP="00A0534C">
            <w:pPr>
              <w:rPr>
                <w:color w:val="000000" w:themeColor="text1"/>
                <w:sz w:val="22"/>
                <w:lang w:val="nl-NL"/>
              </w:rPr>
            </w:pPr>
            <w:r w:rsidRPr="001C60FB">
              <w:rPr>
                <w:color w:val="000000" w:themeColor="text1"/>
                <w:sz w:val="22"/>
                <w:szCs w:val="22"/>
                <w:lang w:val="nl-NL"/>
              </w:rPr>
              <w:t>- TT HĐND - UBND các xã, thị trấn;</w:t>
            </w:r>
          </w:p>
          <w:p w:rsidR="00D80460" w:rsidRPr="00D302DA" w:rsidRDefault="00D80460" w:rsidP="00A0534C">
            <w:pPr>
              <w:rPr>
                <w:color w:val="000000" w:themeColor="text1"/>
                <w:sz w:val="26"/>
                <w:szCs w:val="26"/>
                <w:vertAlign w:val="subscript"/>
              </w:rPr>
            </w:pPr>
            <w:r w:rsidRPr="001C60FB">
              <w:rPr>
                <w:color w:val="000000" w:themeColor="text1"/>
                <w:sz w:val="22"/>
                <w:szCs w:val="22"/>
              </w:rPr>
              <w:t>- Lưu: VT-LT.</w:t>
            </w:r>
            <w:r w:rsidRPr="001C60FB">
              <w:rPr>
                <w:color w:val="000000" w:themeColor="text1"/>
                <w:sz w:val="22"/>
                <w:szCs w:val="22"/>
                <w:vertAlign w:val="subscript"/>
              </w:rPr>
              <w:t>D</w:t>
            </w:r>
          </w:p>
        </w:tc>
        <w:tc>
          <w:tcPr>
            <w:tcW w:w="5253" w:type="dxa"/>
            <w:shd w:val="clear" w:color="auto" w:fill="auto"/>
          </w:tcPr>
          <w:p w:rsidR="00D80460" w:rsidRPr="00D302DA" w:rsidRDefault="00D80460" w:rsidP="00A0534C">
            <w:pPr>
              <w:spacing w:before="80"/>
              <w:jc w:val="center"/>
              <w:rPr>
                <w:b/>
                <w:color w:val="000000" w:themeColor="text1"/>
                <w:sz w:val="26"/>
                <w:szCs w:val="26"/>
                <w:lang w:val="vi-VN"/>
              </w:rPr>
            </w:pPr>
            <w:r w:rsidRPr="00D302DA">
              <w:rPr>
                <w:b/>
                <w:color w:val="000000" w:themeColor="text1"/>
                <w:sz w:val="26"/>
                <w:szCs w:val="26"/>
              </w:rPr>
              <w:t>TM. THƯỜNG TRỰC HĐND</w:t>
            </w:r>
          </w:p>
          <w:p w:rsidR="00D80460" w:rsidRPr="00D302DA" w:rsidRDefault="00D80460" w:rsidP="00A0534C">
            <w:pPr>
              <w:jc w:val="center"/>
              <w:rPr>
                <w:b/>
                <w:color w:val="000000" w:themeColor="text1"/>
                <w:sz w:val="26"/>
                <w:szCs w:val="26"/>
              </w:rPr>
            </w:pPr>
            <w:r w:rsidRPr="00D302DA">
              <w:rPr>
                <w:b/>
                <w:color w:val="000000" w:themeColor="text1"/>
                <w:sz w:val="26"/>
                <w:szCs w:val="26"/>
              </w:rPr>
              <w:t>KT. CHỦ TỊCH</w:t>
            </w:r>
          </w:p>
          <w:p w:rsidR="00D80460" w:rsidRPr="00D302DA" w:rsidRDefault="00D80460" w:rsidP="00A0534C">
            <w:pPr>
              <w:jc w:val="center"/>
              <w:rPr>
                <w:b/>
                <w:color w:val="000000" w:themeColor="text1"/>
                <w:sz w:val="26"/>
                <w:szCs w:val="26"/>
              </w:rPr>
            </w:pPr>
            <w:r w:rsidRPr="00D302DA">
              <w:rPr>
                <w:b/>
                <w:color w:val="000000" w:themeColor="text1"/>
                <w:sz w:val="26"/>
                <w:szCs w:val="26"/>
              </w:rPr>
              <w:t>PHÓ CHỦ TỊCH</w:t>
            </w:r>
          </w:p>
          <w:p w:rsidR="00D80460" w:rsidRPr="00D302DA" w:rsidRDefault="00D80460" w:rsidP="00A0534C">
            <w:pPr>
              <w:jc w:val="center"/>
              <w:rPr>
                <w:b/>
                <w:color w:val="000000" w:themeColor="text1"/>
                <w:sz w:val="26"/>
                <w:szCs w:val="26"/>
              </w:rPr>
            </w:pPr>
            <w:r w:rsidRPr="00D302DA">
              <w:rPr>
                <w:b/>
                <w:color w:val="000000" w:themeColor="text1"/>
                <w:sz w:val="26"/>
                <w:szCs w:val="26"/>
              </w:rPr>
              <w:t>(Đã ký)</w:t>
            </w:r>
          </w:p>
          <w:p w:rsidR="00D80460" w:rsidRPr="00D302DA" w:rsidRDefault="00D80460" w:rsidP="00A0534C">
            <w:pPr>
              <w:jc w:val="center"/>
              <w:rPr>
                <w:b/>
                <w:color w:val="000000" w:themeColor="text1"/>
                <w:sz w:val="26"/>
                <w:szCs w:val="26"/>
              </w:rPr>
            </w:pPr>
          </w:p>
          <w:p w:rsidR="00D80460" w:rsidRPr="00D302DA" w:rsidRDefault="00D80460" w:rsidP="00A0534C">
            <w:pPr>
              <w:jc w:val="center"/>
              <w:rPr>
                <w:b/>
                <w:color w:val="000000" w:themeColor="text1"/>
                <w:sz w:val="26"/>
                <w:szCs w:val="26"/>
              </w:rPr>
            </w:pPr>
            <w:r w:rsidRPr="00D302DA">
              <w:rPr>
                <w:b/>
                <w:color w:val="000000" w:themeColor="text1"/>
                <w:sz w:val="26"/>
                <w:szCs w:val="26"/>
              </w:rPr>
              <w:t>Thiều Quang Văn</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D8046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4B5D"/>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0460"/>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60"/>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D80460"/>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460"/>
    <w:rPr>
      <w:rFonts w:eastAsia="Times New Roman" w:cs="Times New Roman"/>
      <w:i/>
      <w:sz w:val="24"/>
      <w:szCs w:val="24"/>
      <w:lang w:val="vi-VN" w:eastAsia="vi-VN"/>
    </w:rPr>
  </w:style>
  <w:style w:type="paragraph" w:styleId="BodyText">
    <w:name w:val="Body Text"/>
    <w:basedOn w:val="Normal"/>
    <w:link w:val="BodyTextChar"/>
    <w:rsid w:val="00D80460"/>
    <w:pPr>
      <w:jc w:val="center"/>
    </w:pPr>
    <w:rPr>
      <w:rFonts w:ascii=".VnTimeH" w:hAnsi=".VnTimeH"/>
      <w:b/>
      <w:bCs/>
      <w:color w:val="auto"/>
      <w:szCs w:val="20"/>
    </w:rPr>
  </w:style>
  <w:style w:type="character" w:customStyle="1" w:styleId="BodyTextChar">
    <w:name w:val="Body Text Char"/>
    <w:basedOn w:val="DefaultParagraphFont"/>
    <w:link w:val="BodyText"/>
    <w:rsid w:val="00D80460"/>
    <w:rPr>
      <w:rFonts w:ascii=".VnTimeH" w:eastAsia="Times New Roman" w:hAnsi=".VnTimeH" w:cs="Times New Roman"/>
      <w:b/>
      <w:bCs/>
      <w:szCs w:val="20"/>
    </w:rPr>
  </w:style>
  <w:style w:type="paragraph" w:styleId="BodyTextIndent">
    <w:name w:val="Body Text Indent"/>
    <w:basedOn w:val="Normal"/>
    <w:link w:val="BodyTextIndentChar"/>
    <w:unhideWhenUsed/>
    <w:rsid w:val="00D80460"/>
    <w:pPr>
      <w:spacing w:after="120"/>
      <w:ind w:left="360"/>
    </w:pPr>
  </w:style>
  <w:style w:type="character" w:customStyle="1" w:styleId="BodyTextIndentChar">
    <w:name w:val="Body Text Indent Char"/>
    <w:basedOn w:val="DefaultParagraphFont"/>
    <w:link w:val="BodyTextIndent"/>
    <w:rsid w:val="00D80460"/>
    <w:rPr>
      <w:rFonts w:eastAsia="Times New Roman" w:cs="Times New Roman"/>
      <w:color w:val="0000FF"/>
      <w:szCs w:val="24"/>
    </w:rPr>
  </w:style>
  <w:style w:type="character" w:customStyle="1" w:styleId="apple-converted-space">
    <w:name w:val="apple-converted-space"/>
    <w:basedOn w:val="DefaultParagraphFont"/>
    <w:rsid w:val="00D80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9909</Characters>
  <Application>Microsoft Office Word</Application>
  <DocSecurity>0</DocSecurity>
  <Lines>82</Lines>
  <Paragraphs>23</Paragraphs>
  <ScaleCrop>false</ScaleCrop>
  <Company>Sky123.Org</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2018-05-10T12:17:00Z</dcterms:created>
  <dcterms:modified xsi:type="dcterms:W3CDTF">2018-05-10T12:18:00Z</dcterms:modified>
</cp:coreProperties>
</file>