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2"/>
        <w:gridCol w:w="6011"/>
      </w:tblGrid>
      <w:tr w:rsidR="00E94791" w:rsidRPr="000D2B40" w:rsidTr="00A0367B">
        <w:trPr>
          <w:trHeight w:hRule="exact" w:val="926"/>
        </w:trPr>
        <w:tc>
          <w:tcPr>
            <w:tcW w:w="3553" w:type="dxa"/>
            <w:tcBorders>
              <w:top w:val="nil"/>
              <w:left w:val="nil"/>
              <w:bottom w:val="nil"/>
              <w:right w:val="nil"/>
            </w:tcBorders>
            <w:shd w:val="clear" w:color="auto" w:fill="auto"/>
          </w:tcPr>
          <w:p w:rsidR="00E94791" w:rsidRPr="000D2B40" w:rsidRDefault="00E94791" w:rsidP="00A0367B">
            <w:pPr>
              <w:spacing w:before="60"/>
              <w:jc w:val="center"/>
              <w:rPr>
                <w:b/>
                <w:color w:val="auto"/>
                <w:sz w:val="26"/>
              </w:rPr>
            </w:pPr>
            <w:r w:rsidRPr="000D2B40">
              <w:rPr>
                <w:b/>
                <w:color w:val="auto"/>
                <w:sz w:val="26"/>
              </w:rPr>
              <w:t>HỘI ĐỒNG NHÂN DÂN</w:t>
            </w:r>
          </w:p>
          <w:p w:rsidR="00E94791" w:rsidRPr="000D2B40" w:rsidRDefault="00E94791" w:rsidP="00A0367B">
            <w:pPr>
              <w:jc w:val="center"/>
              <w:rPr>
                <w:b/>
                <w:color w:val="auto"/>
                <w:sz w:val="26"/>
              </w:rPr>
            </w:pPr>
            <w:r w:rsidRPr="00354FF8">
              <w:rPr>
                <w:color w:val="auto"/>
                <w:sz w:val="26"/>
              </w:rPr>
              <w:pict>
                <v:line id="_x0000_s1026" style="position:absolute;left:0;text-align:left;z-index:251660288;mso-position-horizontal-relative:margin" from="56.9pt,16.5pt" to="103.8pt,16.5pt" strokecolor="#002060">
                  <w10:wrap anchorx="margin"/>
                </v:line>
              </w:pict>
            </w:r>
            <w:r w:rsidRPr="000D2B40">
              <w:rPr>
                <w:b/>
                <w:color w:val="auto"/>
                <w:sz w:val="26"/>
              </w:rPr>
              <w:t>HUYỆN SA THẦY</w:t>
            </w:r>
          </w:p>
        </w:tc>
        <w:tc>
          <w:tcPr>
            <w:tcW w:w="6228" w:type="dxa"/>
            <w:tcBorders>
              <w:top w:val="nil"/>
              <w:left w:val="nil"/>
              <w:bottom w:val="nil"/>
              <w:right w:val="nil"/>
            </w:tcBorders>
            <w:shd w:val="clear" w:color="auto" w:fill="auto"/>
          </w:tcPr>
          <w:p w:rsidR="00E94791" w:rsidRPr="000D2B40" w:rsidRDefault="00E94791" w:rsidP="00A0367B">
            <w:pPr>
              <w:spacing w:before="60"/>
              <w:jc w:val="center"/>
              <w:rPr>
                <w:b/>
                <w:color w:val="auto"/>
                <w:sz w:val="26"/>
              </w:rPr>
            </w:pPr>
            <w:r w:rsidRPr="000D2B40">
              <w:rPr>
                <w:b/>
                <w:color w:val="auto"/>
                <w:sz w:val="26"/>
              </w:rPr>
              <w:t>CỘNG HÒA XÃ HỘI CHỦ NGHĨA VIỆT NAM</w:t>
            </w:r>
          </w:p>
          <w:p w:rsidR="00E94791" w:rsidRPr="000D2B40" w:rsidRDefault="00E94791" w:rsidP="00A0367B">
            <w:pPr>
              <w:jc w:val="center"/>
              <w:rPr>
                <w:b/>
                <w:color w:val="auto"/>
                <w:sz w:val="26"/>
              </w:rPr>
            </w:pPr>
            <w:r w:rsidRPr="00354FF8">
              <w:rPr>
                <w:b/>
                <w:color w:val="auto"/>
              </w:rPr>
              <w:pict>
                <v:line id="_x0000_s1027" style="position:absolute;left:0;text-align:left;z-index:251661312;mso-position-horizontal:center;mso-position-horizontal-relative:margin" from="0,16.85pt" to="170.1pt,16.85pt" strokecolor="#002060">
                  <w10:wrap anchorx="margin"/>
                </v:line>
              </w:pict>
            </w:r>
            <w:r w:rsidRPr="000D2B40">
              <w:rPr>
                <w:b/>
                <w:color w:val="auto"/>
              </w:rPr>
              <w:t>Độc lập - Tự do - Hạnh phúc</w:t>
            </w:r>
          </w:p>
        </w:tc>
      </w:tr>
      <w:tr w:rsidR="00E94791" w:rsidRPr="000D2B40" w:rsidTr="00A03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0"/>
        </w:trPr>
        <w:tc>
          <w:tcPr>
            <w:tcW w:w="3553" w:type="dxa"/>
            <w:shd w:val="clear" w:color="auto" w:fill="auto"/>
          </w:tcPr>
          <w:p w:rsidR="00E94791" w:rsidRPr="000D2B40" w:rsidRDefault="00E94791" w:rsidP="00A0367B">
            <w:pPr>
              <w:jc w:val="center"/>
              <w:rPr>
                <w:i/>
                <w:color w:val="auto"/>
              </w:rPr>
            </w:pPr>
            <w:r w:rsidRPr="000D2B40">
              <w:rPr>
                <w:color w:val="auto"/>
              </w:rPr>
              <w:t>Số: 49/BC-BKTXH</w:t>
            </w:r>
          </w:p>
        </w:tc>
        <w:tc>
          <w:tcPr>
            <w:tcW w:w="6228" w:type="dxa"/>
            <w:shd w:val="clear" w:color="auto" w:fill="auto"/>
          </w:tcPr>
          <w:p w:rsidR="00E94791" w:rsidRPr="000D2B40" w:rsidRDefault="00E94791" w:rsidP="00A0367B">
            <w:pPr>
              <w:jc w:val="center"/>
              <w:rPr>
                <w:i/>
                <w:color w:val="auto"/>
              </w:rPr>
            </w:pPr>
            <w:r w:rsidRPr="000D2B40">
              <w:rPr>
                <w:i/>
                <w:color w:val="auto"/>
              </w:rPr>
              <w:t>Sa Thầy, ngày 25 tháng 7 năm 2017</w:t>
            </w:r>
            <w:r w:rsidRPr="00354FF8">
              <w:rPr>
                <w:color w:val="auto"/>
              </w:rPr>
              <w:pict>
                <v:shapetype id="_x0000_t202" coordsize="21600,21600" o:spt="202" path="m,l,21600r21600,l21600,xe">
                  <v:stroke joinstyle="miter"/>
                  <v:path gradientshapeok="t" o:connecttype="rect"/>
                </v:shapetype>
                <v:shape id="Hộp văn bản 6" o:spid="_x0000_s1028" type="#_x0000_t202" style="position:absolute;left:0;text-align:left;margin-left:460.7pt;margin-top:30.45pt;width:125.55pt;height:24.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" strokeweight=".5pt">
                  <v:textbox style="mso-next-textbox:#Hộp văn bản 6">
                    <w:txbxContent>
                      <w:p w:rsidR="00E94791" w:rsidRDefault="00E94791" w:rsidP="00E94791">
                        <w:pPr>
                          <w:jc w:val="center"/>
                        </w:pPr>
                        <w:r>
                          <w:t>Điều chỉnh lần 1</w:t>
                        </w:r>
                      </w:p>
                    </w:txbxContent>
                  </v:textbox>
                </v:shape>
              </w:pict>
            </w:r>
          </w:p>
        </w:tc>
      </w:tr>
    </w:tbl>
    <w:p w:rsidR="00E94791" w:rsidRPr="000D2B40" w:rsidRDefault="00E94791" w:rsidP="00E94791">
      <w:pPr>
        <w:jc w:val="center"/>
        <w:rPr>
          <w:b/>
          <w:color w:val="auto"/>
        </w:rPr>
      </w:pPr>
    </w:p>
    <w:p w:rsidR="00E94791" w:rsidRPr="000D2B40" w:rsidRDefault="00E94791" w:rsidP="00E94791">
      <w:pPr>
        <w:jc w:val="center"/>
        <w:rPr>
          <w:b/>
          <w:color w:val="auto"/>
        </w:rPr>
      </w:pPr>
      <w:r w:rsidRPr="000D2B40">
        <w:rPr>
          <w:b/>
          <w:color w:val="auto"/>
        </w:rPr>
        <w:t>BÁO CÁO THẨM TRA</w:t>
      </w:r>
    </w:p>
    <w:p w:rsidR="00E94791" w:rsidRPr="000D2B40" w:rsidRDefault="00E94791" w:rsidP="00E94791">
      <w:pPr>
        <w:jc w:val="center"/>
        <w:rPr>
          <w:b/>
          <w:color w:val="auto"/>
        </w:rPr>
      </w:pPr>
      <w:r w:rsidRPr="000D2B40">
        <w:rPr>
          <w:b/>
          <w:color w:val="auto"/>
        </w:rPr>
        <w:t xml:space="preserve">Tình hình kinh tế - xã hội, quốc phòng - an ninh 6 tháng đầu năm 2017; </w:t>
      </w:r>
    </w:p>
    <w:p w:rsidR="00E94791" w:rsidRPr="000D2B40" w:rsidRDefault="00E94791" w:rsidP="00E94791">
      <w:pPr>
        <w:jc w:val="center"/>
        <w:rPr>
          <w:b/>
          <w:color w:val="auto"/>
        </w:rPr>
      </w:pPr>
      <w:r w:rsidRPr="000D2B40">
        <w:rPr>
          <w:b/>
          <w:color w:val="auto"/>
        </w:rPr>
        <w:t>dự thảo nghị quyết nhiệm vụ kinh tế - xã hội, quốc phòng - an ninh</w:t>
      </w:r>
    </w:p>
    <w:p w:rsidR="00E94791" w:rsidRPr="000D2B40" w:rsidRDefault="00E94791" w:rsidP="00E94791">
      <w:pPr>
        <w:jc w:val="center"/>
        <w:rPr>
          <w:b/>
          <w:color w:val="auto"/>
        </w:rPr>
      </w:pPr>
      <w:r w:rsidRPr="000D2B40">
        <w:rPr>
          <w:b/>
          <w:color w:val="auto"/>
        </w:rPr>
        <w:t>6 tháng cuối năm 2017</w:t>
      </w:r>
    </w:p>
    <w:p w:rsidR="00E94791" w:rsidRPr="000D2B40" w:rsidRDefault="00E94791" w:rsidP="00E94791">
      <w:pPr>
        <w:widowControl w:val="0"/>
        <w:spacing w:before="120" w:after="120" w:line="330" w:lineRule="exact"/>
        <w:ind w:firstLine="720"/>
        <w:rPr>
          <w:color w:val="auto"/>
        </w:rPr>
      </w:pPr>
      <w:r>
        <w:rPr>
          <w:noProof/>
          <w:color w:val="auto"/>
        </w:rPr>
        <w:pict>
          <v:shapetype id="_x0000_t32" coordsize="21600,21600" o:spt="32" o:oned="t" path="m,l21600,21600e" filled="f">
            <v:path arrowok="t" fillok="f" o:connecttype="none"/>
            <o:lock v:ext="edit" shapetype="t"/>
          </v:shapetype>
          <v:shape id="_x0000_s1029" type="#_x0000_t32" style="position:absolute;left:0;text-align:left;margin-left:210.95pt;margin-top:2.15pt;width:47.5pt;height:0;z-index:251663360" o:connectortype="straight"/>
        </w:pict>
      </w:r>
    </w:p>
    <w:p w:rsidR="00E94791" w:rsidRPr="000D2B40" w:rsidRDefault="00E94791" w:rsidP="00E94791">
      <w:pPr>
        <w:widowControl w:val="0"/>
        <w:spacing w:before="120" w:after="120"/>
        <w:ind w:firstLine="709"/>
        <w:jc w:val="both"/>
        <w:rPr>
          <w:color w:val="auto"/>
        </w:rPr>
      </w:pPr>
      <w:r w:rsidRPr="000D2B40">
        <w:rPr>
          <w:color w:val="auto"/>
        </w:rPr>
        <w:t xml:space="preserve">Căn cứ Luật Tổ chức chính quyền địa phương năm 2015; Luật Hoạt động giám sát của Quốc hội và Hội đồng nhân dân năm 2015; </w:t>
      </w:r>
      <w:r w:rsidRPr="000D2B40">
        <w:rPr>
          <w:color w:val="auto"/>
          <w:szCs w:val="28"/>
        </w:rPr>
        <w:t>Luật Ban hành văn bản quy phạm pháp luật năm 2015,</w:t>
      </w:r>
    </w:p>
    <w:p w:rsidR="00E94791" w:rsidRPr="000D2B40" w:rsidRDefault="00E94791" w:rsidP="00E94791">
      <w:pPr>
        <w:tabs>
          <w:tab w:val="left" w:pos="993"/>
        </w:tabs>
        <w:spacing w:before="120" w:after="120"/>
        <w:ind w:firstLine="709"/>
        <w:jc w:val="both"/>
        <w:rPr>
          <w:color w:val="auto"/>
          <w:szCs w:val="28"/>
          <w:lang w:val="nl-NL"/>
        </w:rPr>
      </w:pPr>
      <w:r w:rsidRPr="000D2B40">
        <w:rPr>
          <w:color w:val="auto"/>
          <w:szCs w:val="28"/>
        </w:rPr>
        <w:t xml:space="preserve">Thực hiện sự phân công của Thường trực Hội đồng nhân dân huyện tại Công văn </w:t>
      </w:r>
      <w:r w:rsidRPr="000D2B40">
        <w:rPr>
          <w:color w:val="auto"/>
          <w:szCs w:val="28"/>
          <w:lang w:val="nl-NL"/>
        </w:rPr>
        <w:t>số 29/HĐND-TH ngày 06/7/2017</w:t>
      </w:r>
      <w:r w:rsidRPr="000D2B40">
        <w:rPr>
          <w:color w:val="auto"/>
          <w:szCs w:val="28"/>
        </w:rPr>
        <w:t xml:space="preserve">, trên cơ sở </w:t>
      </w:r>
      <w:r w:rsidRPr="000D2B40">
        <w:rPr>
          <w:color w:val="auto"/>
        </w:rPr>
        <w:t>Báo cáo số 290/BC-UBND ngày 17/7/2017 của UBND huyện về tình hình thực hiện nhiệm vụ kinh tế - xã hội, quốc phòng - an ninh 6 tháng  đầu năm và nhiệm vụ trọng tâm 6 tháng cuối năm 2017</w:t>
      </w:r>
      <w:r w:rsidRPr="000D2B40">
        <w:rPr>
          <w:color w:val="auto"/>
          <w:szCs w:val="28"/>
        </w:rPr>
        <w:t xml:space="preserve">. </w:t>
      </w:r>
      <w:r w:rsidRPr="000D2B40">
        <w:rPr>
          <w:color w:val="auto"/>
          <w:szCs w:val="28"/>
          <w:lang w:val="nl-NL"/>
        </w:rPr>
        <w:t>Ban Kinh tế - Xã hội đã tổ chức thẩm tra về nội dung trên, tham dự cuộc họp có lãnh đạo các Ban HĐND huyện; các cơ quan có liên quan. Sau khi nghe đại diện cơ quan trình dự thảo nghị quyết trình bày; ý kiến tham gia thảo luận của các đại biểu dự họp, Ban Kinh tế - Xã hội báo cáo HĐND huyện một số nội dung sau</w:t>
      </w:r>
      <w:r w:rsidRPr="000D2B40">
        <w:rPr>
          <w:color w:val="auto"/>
          <w:szCs w:val="28"/>
        </w:rPr>
        <w:t>:</w:t>
      </w:r>
    </w:p>
    <w:p w:rsidR="00E94791" w:rsidRPr="000D2B40" w:rsidRDefault="00E94791" w:rsidP="00E94791">
      <w:pPr>
        <w:spacing w:before="120" w:after="120"/>
        <w:ind w:firstLine="709"/>
        <w:jc w:val="both"/>
        <w:rPr>
          <w:b/>
          <w:color w:val="auto"/>
        </w:rPr>
      </w:pPr>
      <w:r w:rsidRPr="000D2B40">
        <w:rPr>
          <w:b/>
          <w:color w:val="auto"/>
        </w:rPr>
        <w:t>1. Đánh giá tình hình thực hiện nhiệm vụ kinh tế - xã hội, quốc phòng - an ninh 6 tháng đầu năm 2017; phương hướng, nhiệm vụ 6 tháng cuối năm 2017</w:t>
      </w:r>
    </w:p>
    <w:p w:rsidR="00E94791" w:rsidRPr="000D2B40" w:rsidRDefault="00E94791" w:rsidP="00E94791">
      <w:pPr>
        <w:spacing w:before="120" w:after="120"/>
        <w:ind w:firstLine="709"/>
        <w:jc w:val="both"/>
        <w:rPr>
          <w:bCs/>
          <w:iCs/>
          <w:color w:val="auto"/>
          <w:szCs w:val="28"/>
          <w:lang w:val="sv-SE"/>
        </w:rPr>
      </w:pPr>
      <w:r w:rsidRPr="000D2B40">
        <w:rPr>
          <w:color w:val="auto"/>
        </w:rPr>
        <w:tab/>
        <w:t xml:space="preserve">Ban Kinh tế - Xã hội cơ bản thống nhất với Báo cáo của UBND huyện về kết quả triển khai thực hiện nhiệm vụ kinh tế - xã hội, quốc phòng - an ninh 6 tháng đầu năm và những giải pháp, nhiệm vụ 6 tháng cuối năm 2017. Qua nghiên cứu báo cáo, Ban </w:t>
      </w:r>
      <w:r w:rsidRPr="000D2B40">
        <w:rPr>
          <w:bCs/>
          <w:iCs/>
          <w:color w:val="auto"/>
          <w:szCs w:val="28"/>
          <w:lang w:val="sv-SE"/>
        </w:rPr>
        <w:t xml:space="preserve">đánh giá cao sự nỗ lực của các nghành, các xã, thị trấn và sự chỉ đạo, điều hành quyết liệt của UBND huyện trong việc triển khai thực hiện các nhiệm vụ trong kế hoạch, cụ thể: </w:t>
      </w:r>
    </w:p>
    <w:p w:rsidR="00E94791" w:rsidRPr="000D2B40" w:rsidRDefault="00E94791" w:rsidP="00E94791">
      <w:pPr>
        <w:spacing w:before="120" w:after="120"/>
        <w:ind w:firstLine="709"/>
        <w:jc w:val="both"/>
        <w:rPr>
          <w:color w:val="auto"/>
          <w:szCs w:val="28"/>
          <w:lang w:val="af-ZA"/>
        </w:rPr>
      </w:pPr>
      <w:r w:rsidRPr="000D2B40">
        <w:rPr>
          <w:color w:val="auto"/>
        </w:rPr>
        <w:t>Kết quả thực hiện các nhiệm vụ phát triển kinh tế - xã hội 6 tháng</w:t>
      </w:r>
      <w:r w:rsidRPr="000D2B40">
        <w:rPr>
          <w:color w:val="auto"/>
          <w:lang w:val="nl-NL"/>
        </w:rPr>
        <w:t xml:space="preserve"> đầu năm 2017 có nhiều chuyển biến tích cực so với cùng kỳ năm 2016: Giá trị sản xuất các ngành (</w:t>
      </w:r>
      <w:r w:rsidRPr="000D2B40">
        <w:rPr>
          <w:i/>
          <w:color w:val="auto"/>
          <w:lang w:val="nl-NL"/>
        </w:rPr>
        <w:t>tính theo giá hiện hành</w:t>
      </w:r>
      <w:r w:rsidRPr="000D2B40">
        <w:rPr>
          <w:color w:val="auto"/>
          <w:lang w:val="nl-NL"/>
        </w:rPr>
        <w:t>) nông - lâm - thủy sản, công nghiệp - xây dựng, thương mại - dịch vụ đều tăng hơn so với cùng kỳ năm 2016</w:t>
      </w:r>
      <w:r w:rsidRPr="000D2B40">
        <w:rPr>
          <w:color w:val="auto"/>
          <w:vertAlign w:val="superscript"/>
          <w:lang w:val="nl-NL"/>
        </w:rPr>
        <w:t>(</w:t>
      </w:r>
      <w:r w:rsidRPr="000D2B40">
        <w:rPr>
          <w:rStyle w:val="FootnoteReference"/>
          <w:color w:val="auto"/>
          <w:lang w:val="nl-NL"/>
        </w:rPr>
        <w:footnoteReference w:id="2"/>
      </w:r>
      <w:r w:rsidRPr="000D2B40">
        <w:rPr>
          <w:color w:val="auto"/>
          <w:vertAlign w:val="superscript"/>
          <w:lang w:val="nl-NL"/>
        </w:rPr>
        <w:t>)</w:t>
      </w:r>
      <w:r w:rsidRPr="000D2B40">
        <w:rPr>
          <w:color w:val="auto"/>
          <w:lang w:val="nl-NL"/>
        </w:rPr>
        <w:t>;</w:t>
      </w:r>
      <w:r w:rsidRPr="000D2B40">
        <w:rPr>
          <w:bCs/>
          <w:iCs/>
          <w:color w:val="auto"/>
          <w:szCs w:val="28"/>
          <w:lang w:val="it-IT"/>
        </w:rPr>
        <w:t xml:space="preserve"> tiến độ thu ngân sách nhà nước đạt 50% dự toán HĐND huyện giao, thu ngân sách huyện 147.982 triệu đồng đạt 56% dự toán, đảm bảo kế hoạch đề ra. </w:t>
      </w:r>
      <w:r w:rsidRPr="000D2B40">
        <w:rPr>
          <w:color w:val="auto"/>
          <w:lang w:val="nl-NL"/>
        </w:rPr>
        <w:t>Sản xuất kinh doanh được cải thiện đáng kể, trong đó nông nghiệp tiếp tục trên đà phục hồi</w:t>
      </w:r>
      <w:r w:rsidRPr="000D2B40">
        <w:rPr>
          <w:color w:val="auto"/>
          <w:szCs w:val="28"/>
          <w:lang w:val="it-IT"/>
        </w:rPr>
        <w:t>;</w:t>
      </w:r>
      <w:r w:rsidRPr="000D2B40">
        <w:rPr>
          <w:color w:val="auto"/>
          <w:lang w:val="nl-NL"/>
        </w:rPr>
        <w:t xml:space="preserve"> </w:t>
      </w:r>
      <w:r w:rsidRPr="000D2B40">
        <w:rPr>
          <w:bCs/>
          <w:iCs/>
          <w:color w:val="auto"/>
          <w:szCs w:val="28"/>
          <w:lang w:val="it-IT"/>
        </w:rPr>
        <w:t xml:space="preserve">giá trị sản xuất công nghiệp tiếp tục tăng </w:t>
      </w:r>
      <w:r w:rsidRPr="000D2B40">
        <w:rPr>
          <w:color w:val="auto"/>
          <w:szCs w:val="28"/>
          <w:lang w:val="nl-NL"/>
        </w:rPr>
        <w:t>trưởng và đạt 53,4% kế hoạch</w:t>
      </w:r>
      <w:r w:rsidRPr="000D2B40">
        <w:rPr>
          <w:bCs/>
          <w:iCs/>
          <w:color w:val="auto"/>
          <w:szCs w:val="28"/>
          <w:lang w:val="it-IT"/>
        </w:rPr>
        <w:t>; giá trị sản xuất thương mại dịch vụ tăng và đạt 49,69% kế hoạch</w:t>
      </w:r>
      <w:r w:rsidRPr="000D2B40">
        <w:rPr>
          <w:color w:val="auto"/>
          <w:szCs w:val="28"/>
          <w:lang w:val="it-IT"/>
        </w:rPr>
        <w:t xml:space="preserve">. Việc triển khai các chương trình mục tiêu </w:t>
      </w:r>
      <w:r w:rsidRPr="000D2B40">
        <w:rPr>
          <w:color w:val="auto"/>
          <w:szCs w:val="28"/>
          <w:lang w:val="it-IT"/>
        </w:rPr>
        <w:lastRenderedPageBreak/>
        <w:t xml:space="preserve">quốc gia trên địa bàn huyện được thực hiện đồng bộ. </w:t>
      </w:r>
      <w:r w:rsidRPr="000D2B40">
        <w:rPr>
          <w:color w:val="auto"/>
          <w:szCs w:val="28"/>
        </w:rPr>
        <w:t>Lĩnh vực giáo dục, y tế, văn hóa, lao động, việc làm, an sinh xã hội được quan tâm và có bước phát triển</w:t>
      </w:r>
      <w:r w:rsidRPr="000D2B40">
        <w:rPr>
          <w:bCs/>
          <w:iCs/>
          <w:color w:val="auto"/>
          <w:szCs w:val="28"/>
          <w:lang w:val="sv-SE"/>
        </w:rPr>
        <w:t xml:space="preserve">. </w:t>
      </w:r>
      <w:r w:rsidRPr="000D2B40">
        <w:rPr>
          <w:color w:val="auto"/>
          <w:szCs w:val="28"/>
          <w:lang w:val="af-ZA"/>
        </w:rPr>
        <w:t xml:space="preserve">Công tác phòng chống dịch bệnh được quan tâm, số người mắc bệnh sốt xuất huyết giảm mạnh so với cùng kỳ năm trước... </w:t>
      </w:r>
    </w:p>
    <w:p w:rsidR="00E94791" w:rsidRPr="000D2B40" w:rsidRDefault="00E94791" w:rsidP="00E94791">
      <w:pPr>
        <w:spacing w:before="120" w:after="120"/>
        <w:ind w:firstLine="709"/>
        <w:jc w:val="both"/>
        <w:rPr>
          <w:color w:val="auto"/>
          <w:szCs w:val="28"/>
          <w:lang w:val="sv-SE"/>
        </w:rPr>
      </w:pPr>
      <w:r w:rsidRPr="000D2B40">
        <w:rPr>
          <w:color w:val="auto"/>
          <w:szCs w:val="28"/>
          <w:lang w:val="af-ZA"/>
        </w:rPr>
        <w:t xml:space="preserve">Kết quả thực hiện công tác đảm bảo quốc phòng - an ninh 6 tháng đầu năm 2017 cũng mang lại nhiều kết quả quan trọng: </w:t>
      </w:r>
      <w:r w:rsidRPr="000D2B40">
        <w:rPr>
          <w:color w:val="auto"/>
          <w:szCs w:val="28"/>
          <w:lang w:val="sv-SE"/>
        </w:rPr>
        <w:t>chế độ trực sẵn sàng chiến đấu được duy trì nghiêm túc; tình hình vùng trời, biên giới, nội địa được theo dõi, nắm chắc; tổ chức giao quân nghĩa vụ quân sự đúng chỉ tiêu, đảm bảo chất lượng</w:t>
      </w:r>
      <w:r w:rsidRPr="000D2B40">
        <w:rPr>
          <w:bCs/>
          <w:color w:val="auto"/>
          <w:szCs w:val="28"/>
          <w:lang w:val="af-ZA"/>
        </w:rPr>
        <w:t xml:space="preserve">; diễn tập khu vực phòng thủ cấp huyện đạt loại khá; </w:t>
      </w:r>
      <w:r w:rsidRPr="000D2B40">
        <w:rPr>
          <w:color w:val="auto"/>
          <w:szCs w:val="28"/>
          <w:lang w:val="sv-SE"/>
        </w:rPr>
        <w:t>An ninh chính trị, trật tự an toàn xã hội được đảm bảo; công tác đảm bảo an toàn giao thông được tăng cường chỉ đạo thực hiện nên trong 6 tháng đầu năm tình hình tai nạn giao thông đã được kiềm chế và giảm mạnh về cả 3 chỉ tiêu: số vụ, số người chết và số người bị thương.</w:t>
      </w:r>
    </w:p>
    <w:p w:rsidR="00E94791" w:rsidRPr="000D2B40" w:rsidRDefault="00E94791" w:rsidP="00E94791">
      <w:pPr>
        <w:spacing w:before="120" w:after="120"/>
        <w:ind w:firstLine="709"/>
        <w:jc w:val="both"/>
        <w:rPr>
          <w:color w:val="auto"/>
          <w:szCs w:val="28"/>
          <w:lang w:val="sv-SE"/>
        </w:rPr>
      </w:pPr>
      <w:r w:rsidRPr="000D2B40">
        <w:rPr>
          <w:color w:val="auto"/>
          <w:szCs w:val="28"/>
          <w:lang w:val="af-ZA"/>
        </w:rPr>
        <w:t xml:space="preserve">Nhìn chung, UBND huyện đã tích cực chỉ đạo, triển khai thực hiện tốt các giải pháp, nhiệm vụ đề ra tại </w:t>
      </w:r>
      <w:r w:rsidRPr="000D2B40">
        <w:rPr>
          <w:bCs/>
          <w:color w:val="auto"/>
          <w:szCs w:val="28"/>
          <w:lang w:val="it-IT"/>
        </w:rPr>
        <w:t xml:space="preserve">Nghị quyết số </w:t>
      </w:r>
      <w:r w:rsidRPr="000D2B40">
        <w:rPr>
          <w:color w:val="auto"/>
          <w:szCs w:val="28"/>
        </w:rPr>
        <w:t>47/2016/NQ-HĐND ngày 20/12/2016 của HĐND huyện về phương hướng, mục tiêu, nhiệm vụ và giải pháp phát triển kinh tế - xã hội, đảm bảo quốc phòng - an ninh năm 2017</w:t>
      </w:r>
      <w:r w:rsidRPr="000D2B40">
        <w:rPr>
          <w:bCs/>
          <w:color w:val="auto"/>
          <w:szCs w:val="28"/>
          <w:lang w:val="it-IT"/>
        </w:rPr>
        <w:t>.</w:t>
      </w:r>
    </w:p>
    <w:p w:rsidR="00E94791" w:rsidRPr="000D2B40" w:rsidRDefault="00E94791" w:rsidP="00E94791">
      <w:pPr>
        <w:spacing w:before="120" w:after="120"/>
        <w:ind w:firstLine="709"/>
        <w:jc w:val="both"/>
        <w:rPr>
          <w:color w:val="auto"/>
          <w:szCs w:val="28"/>
          <w:lang w:val="af-ZA"/>
        </w:rPr>
      </w:pPr>
      <w:r w:rsidRPr="000D2B40">
        <w:rPr>
          <w:color w:val="auto"/>
          <w:lang w:val="sv-SE"/>
        </w:rPr>
        <w:t xml:space="preserve">Bên cạnh những kết quả đạt được, qua giám sát và theo dõi Ban Kinh tế - Xã hội nhận thấy </w:t>
      </w:r>
      <w:r w:rsidRPr="000D2B40">
        <w:rPr>
          <w:bCs/>
          <w:iCs/>
          <w:color w:val="auto"/>
          <w:szCs w:val="28"/>
          <w:lang w:val="sv-SE"/>
        </w:rPr>
        <w:t xml:space="preserve">vẫn còn một số khó khăn, tồn tại và hạn chế ảnh hưởng đến kết quả thực hiện các nhiệm vụ phát triển kinh tế - xã hội, quốc phòng - an ninh 6 tháng đầu năm 2017 như: Sản xuất nông nghiệp còn nhiều khó khăn do </w:t>
      </w:r>
      <w:r w:rsidRPr="000D2B40">
        <w:rPr>
          <w:color w:val="auto"/>
          <w:lang w:val="nl-NL"/>
        </w:rPr>
        <w:t xml:space="preserve">giá cả một số mặt hàng nông sản xuống thấp như giá sắn, thịt lợn hơi, dịch lở mồm long móng trên đàn gia súc đã xảy ra tại một số địa phương; </w:t>
      </w:r>
      <w:r w:rsidRPr="000D2B40">
        <w:rPr>
          <w:color w:val="auto"/>
          <w:szCs w:val="28"/>
          <w:lang w:val="it-IT"/>
        </w:rPr>
        <w:t>tình trạng khai thác lâm sản, khoáng sản trái phép vẫn còn diễn ra phức tạp</w:t>
      </w:r>
      <w:r w:rsidRPr="000D2B40">
        <w:rPr>
          <w:color w:val="auto"/>
          <w:lang w:val="nl-NL"/>
        </w:rPr>
        <w:t xml:space="preserve"> ... dẫn đến giá trị sản xuất nông - lâm - thủy sản 6 tháng đầu năm ước chỉ đạt 21,45% kế hoạch</w:t>
      </w:r>
      <w:r w:rsidRPr="000D2B40">
        <w:rPr>
          <w:color w:val="auto"/>
          <w:szCs w:val="28"/>
          <w:lang w:val="it-IT"/>
        </w:rPr>
        <w:t>; công tác thu hồi nợ đọng thuế còn chậm; tiến độ giải ngân vốn thực hiện các chương trình chính sách dân tộc, mục tiêu quốc gia chưa đạt kế hoạch</w:t>
      </w:r>
      <w:r w:rsidRPr="000D2B40">
        <w:rPr>
          <w:color w:val="auto"/>
          <w:szCs w:val="28"/>
          <w:lang w:val="af-ZA"/>
        </w:rPr>
        <w:t>; tình trạng vi phạm an toàn thực phẩm vẫn còn xảy ra nhiều; tình hình an ninh trật tự còn tiềm ẩn nhiều yếu tố phức tạp, tình trạng trộm cắp còn xảy ra, tình trạng vi phạm pháp luật trong thanh thiếu nhi và các tệ nạn xã hội có xu hướng gia tăng...</w:t>
      </w:r>
    </w:p>
    <w:p w:rsidR="00E94791" w:rsidRPr="000D2B40" w:rsidRDefault="00E94791" w:rsidP="00E94791">
      <w:pPr>
        <w:spacing w:before="120" w:after="120"/>
        <w:ind w:firstLine="709"/>
        <w:jc w:val="both"/>
        <w:rPr>
          <w:color w:val="auto"/>
          <w:lang w:val="nl-NL"/>
        </w:rPr>
      </w:pPr>
      <w:r w:rsidRPr="000D2B40">
        <w:rPr>
          <w:color w:val="auto"/>
          <w:lang w:val="nl-NL"/>
        </w:rPr>
        <w:t xml:space="preserve">Ban Kinh tế - Xã hội thống nhất và chia sẻ về những khó khăn, tồn tại, hạn chế nêu trên. Để đạt được các mục tiêu, nhiệm vụ trong </w:t>
      </w:r>
      <w:r w:rsidRPr="000D2B40">
        <w:rPr>
          <w:bCs/>
          <w:color w:val="auto"/>
          <w:szCs w:val="28"/>
          <w:lang w:val="it-IT"/>
        </w:rPr>
        <w:t xml:space="preserve">Nghị quyết số </w:t>
      </w:r>
      <w:r w:rsidRPr="000D2B40">
        <w:rPr>
          <w:color w:val="auto"/>
          <w:szCs w:val="28"/>
        </w:rPr>
        <w:t>47/2016/NQ-HĐND ngày 20/12/2016 của HĐND huyện</w:t>
      </w:r>
      <w:r w:rsidRPr="000D2B40">
        <w:rPr>
          <w:bCs/>
          <w:color w:val="auto"/>
          <w:szCs w:val="28"/>
          <w:lang w:val="it-IT"/>
        </w:rPr>
        <w:t xml:space="preserve"> đã </w:t>
      </w:r>
      <w:r w:rsidRPr="000D2B40">
        <w:rPr>
          <w:color w:val="auto"/>
          <w:lang w:val="nl-NL"/>
        </w:rPr>
        <w:t>đề ra, Ban Kinh tế - Xã hội đề nghị UBND huyện cần quan tâm chỉ đạo thực hiện một số nội dung sau:</w:t>
      </w:r>
    </w:p>
    <w:p w:rsidR="00E94791" w:rsidRPr="000D2B40" w:rsidRDefault="00E94791" w:rsidP="00E94791">
      <w:pPr>
        <w:numPr>
          <w:ilvl w:val="0"/>
          <w:numId w:val="1"/>
        </w:numPr>
        <w:tabs>
          <w:tab w:val="left" w:pos="1134"/>
        </w:tabs>
        <w:spacing w:before="120" w:after="120"/>
        <w:ind w:left="0" w:firstLine="709"/>
        <w:jc w:val="both"/>
        <w:rPr>
          <w:color w:val="auto"/>
          <w:lang w:val="nl-NL"/>
        </w:rPr>
      </w:pPr>
      <w:r w:rsidRPr="000D2B40">
        <w:rPr>
          <w:color w:val="auto"/>
          <w:lang w:val="nl-NL"/>
        </w:rPr>
        <w:t>Qua theo dõi, Ban Kinh tế - Xã hội nhận thấy kết quả triển khai thực hiện Đề án 1117 của UBND tỉnh về Chuyển đổi trồng lúa sang trồng cây hàng năm</w:t>
      </w:r>
      <w:r w:rsidRPr="000D2B40">
        <w:rPr>
          <w:color w:val="auto"/>
        </w:rPr>
        <w:t xml:space="preserve"> </w:t>
      </w:r>
      <w:r w:rsidRPr="000D2B40">
        <w:rPr>
          <w:color w:val="auto"/>
          <w:lang w:val="nl-NL"/>
        </w:rPr>
        <w:t xml:space="preserve">trên đất trồng lúa thiếu nước tưới vụ Đông Xuân đạt hiệu quả chưa cao. Đề nghị UBND huyện đề xuất với UBND tỉnh quan tâm, chỉ đạo kịp thời tháo gỡ những vướng mắc, khó khăn, có giải pháp cụ thể nhằm triển khai có hiệu quả việc chuyển đổi cây trồng trong thời gian tiếp theo. </w:t>
      </w:r>
      <w:r w:rsidRPr="000D2B40">
        <w:rPr>
          <w:color w:val="auto"/>
        </w:rPr>
        <w:t>Linh hoạt trong việc chuyển đổi cây trồng trên đất lúa thiếu nước phù hợp với điều kiện từng vùng; kiểm soát nguồn gốc và chất lượng giống các loại giống cây trồng, vật nuôi.</w:t>
      </w:r>
    </w:p>
    <w:p w:rsidR="00E94791" w:rsidRPr="000D2B40" w:rsidRDefault="00E94791" w:rsidP="00E94791">
      <w:pPr>
        <w:numPr>
          <w:ilvl w:val="0"/>
          <w:numId w:val="1"/>
        </w:numPr>
        <w:tabs>
          <w:tab w:val="left" w:pos="1134"/>
        </w:tabs>
        <w:spacing w:before="120" w:after="120"/>
        <w:ind w:left="0" w:firstLine="709"/>
        <w:jc w:val="both"/>
        <w:rPr>
          <w:color w:val="auto"/>
          <w:lang w:val="nl-NL"/>
        </w:rPr>
      </w:pPr>
      <w:r w:rsidRPr="000D2B40">
        <w:rPr>
          <w:color w:val="auto"/>
          <w:szCs w:val="28"/>
          <w:lang w:val="nl-NL"/>
        </w:rPr>
        <w:t xml:space="preserve">Tình trạng </w:t>
      </w:r>
      <w:r w:rsidRPr="000D2B40">
        <w:rPr>
          <w:color w:val="auto"/>
          <w:szCs w:val="28"/>
        </w:rPr>
        <w:t>vi phạm pháp luật trong</w:t>
      </w:r>
      <w:r w:rsidRPr="000D2B40">
        <w:rPr>
          <w:color w:val="auto"/>
          <w:szCs w:val="28"/>
          <w:lang w:val="nl-NL"/>
        </w:rPr>
        <w:t xml:space="preserve"> </w:t>
      </w:r>
      <w:r w:rsidRPr="000D2B40">
        <w:rPr>
          <w:color w:val="auto"/>
          <w:szCs w:val="28"/>
          <w:lang w:val="it-IT"/>
        </w:rPr>
        <w:t>khai thác khoáng sản (cát, đá, sỏi) trái phép</w:t>
      </w:r>
      <w:r w:rsidRPr="000D2B40">
        <w:rPr>
          <w:color w:val="auto"/>
          <w:szCs w:val="28"/>
        </w:rPr>
        <w:t xml:space="preserve"> ngày càng nhiều. Trên địa bàn huyện đã có nhiều điểm khai thác cát, đá, </w:t>
      </w:r>
      <w:r w:rsidRPr="000D2B40">
        <w:rPr>
          <w:color w:val="auto"/>
          <w:szCs w:val="28"/>
        </w:rPr>
        <w:lastRenderedPageBreak/>
        <w:t>sỏi làm vật liêu xây dựng được đấu giá quyền khai thác, tuy nhiên đến nay nhiều đơn vị trúng thầu vẫn chưa triển khai khai thác và quản lý</w:t>
      </w:r>
      <w:r w:rsidRPr="000D2B40">
        <w:rPr>
          <w:color w:val="auto"/>
          <w:szCs w:val="28"/>
          <w:lang w:val="nl-NL"/>
        </w:rPr>
        <w:t>. Đề nghị UBND huyện cần có biện pháp can thiệp sớm với đơn vị trúng thầu và Sở Tài nguyên &amp; Môi trường để đáp ứng nhu cầu sử dụng của người dân địa phương đồng thời tăng thu ngân sách huyện.</w:t>
      </w:r>
    </w:p>
    <w:p w:rsidR="00E94791" w:rsidRPr="000D2B40" w:rsidRDefault="00E94791" w:rsidP="00E94791">
      <w:pPr>
        <w:spacing w:before="120" w:after="120"/>
        <w:ind w:firstLine="709"/>
        <w:jc w:val="both"/>
        <w:rPr>
          <w:color w:val="auto"/>
          <w:lang w:val="af-ZA"/>
        </w:rPr>
      </w:pPr>
      <w:r w:rsidRPr="000D2B40">
        <w:rPr>
          <w:color w:val="auto"/>
          <w:spacing w:val="-2"/>
        </w:rPr>
        <w:t xml:space="preserve">(3) </w:t>
      </w:r>
      <w:r w:rsidRPr="000D2B40">
        <w:rPr>
          <w:color w:val="auto"/>
          <w:spacing w:val="-2"/>
          <w:lang w:val="am-ET"/>
        </w:rPr>
        <w:t>Thường xuyên theo dõi diễn biến tình hình thu</w:t>
      </w:r>
      <w:r w:rsidRPr="000D2B40">
        <w:rPr>
          <w:color w:val="auto"/>
          <w:spacing w:val="-2"/>
        </w:rPr>
        <w:t xml:space="preserve"> ngân sách nhà nước</w:t>
      </w:r>
      <w:r w:rsidRPr="000D2B40">
        <w:rPr>
          <w:color w:val="auto"/>
          <w:spacing w:val="-2"/>
          <w:lang w:val="am-ET"/>
        </w:rPr>
        <w:t xml:space="preserve">, </w:t>
      </w:r>
      <w:r w:rsidRPr="000D2B40">
        <w:rPr>
          <w:color w:val="auto"/>
          <w:spacing w:val="-2"/>
          <w:lang w:val="nl-NL"/>
        </w:rPr>
        <w:t>chủ động</w:t>
      </w:r>
      <w:r w:rsidRPr="000D2B40">
        <w:rPr>
          <w:color w:val="auto"/>
          <w:spacing w:val="-2"/>
          <w:lang w:val="am-ET"/>
        </w:rPr>
        <w:t xml:space="preserve"> phân tích</w:t>
      </w:r>
      <w:r w:rsidRPr="000D2B40">
        <w:rPr>
          <w:color w:val="auto"/>
          <w:spacing w:val="-2"/>
          <w:lang w:val="nl-NL"/>
        </w:rPr>
        <w:t>,</w:t>
      </w:r>
      <w:r w:rsidRPr="000D2B40">
        <w:rPr>
          <w:color w:val="auto"/>
          <w:spacing w:val="-2"/>
          <w:lang w:val="am-ET"/>
        </w:rPr>
        <w:t xml:space="preserve"> dự báo </w:t>
      </w:r>
      <w:r w:rsidRPr="000D2B40">
        <w:rPr>
          <w:color w:val="auto"/>
          <w:spacing w:val="-2"/>
          <w:lang w:val="nl-NL"/>
        </w:rPr>
        <w:t xml:space="preserve">nhằm </w:t>
      </w:r>
      <w:r w:rsidRPr="000D2B40">
        <w:rPr>
          <w:color w:val="auto"/>
          <w:spacing w:val="-2"/>
          <w:lang w:val="am-ET"/>
        </w:rPr>
        <w:t>phát hiện và đánh giá kịp thời những yếu tố tác động làm ảnh hưởng tăng, giảm đến nguồn thu theo từng lĩnh vực</w:t>
      </w:r>
      <w:r w:rsidRPr="000D2B40">
        <w:rPr>
          <w:color w:val="auto"/>
          <w:spacing w:val="-2"/>
        </w:rPr>
        <w:t>, từng khoản thu</w:t>
      </w:r>
      <w:r w:rsidRPr="000D2B40">
        <w:rPr>
          <w:color w:val="auto"/>
          <w:spacing w:val="-2"/>
          <w:lang w:val="am-ET"/>
        </w:rPr>
        <w:t xml:space="preserve"> </w:t>
      </w:r>
      <w:r w:rsidRPr="000D2B40">
        <w:rPr>
          <w:color w:val="auto"/>
          <w:spacing w:val="-2"/>
          <w:lang w:val="nl-NL"/>
        </w:rPr>
        <w:t xml:space="preserve">để </w:t>
      </w:r>
      <w:r w:rsidRPr="000D2B40">
        <w:rPr>
          <w:color w:val="auto"/>
          <w:spacing w:val="-2"/>
          <w:lang w:val="fi-FI"/>
        </w:rPr>
        <w:t xml:space="preserve">có giải pháp kịp thời; </w:t>
      </w:r>
      <w:r w:rsidRPr="000D2B40">
        <w:rPr>
          <w:color w:val="auto"/>
          <w:lang w:val="af-ZA"/>
        </w:rPr>
        <w:t>tiếp tục chống thất thu, xử lý nợ đọng thuế</w:t>
      </w:r>
      <w:r w:rsidRPr="000D2B40">
        <w:rPr>
          <w:color w:val="auto"/>
          <w:spacing w:val="-2"/>
          <w:lang w:val="fi-FI"/>
        </w:rPr>
        <w:t xml:space="preserve">. </w:t>
      </w:r>
      <w:r w:rsidRPr="000D2B40">
        <w:rPr>
          <w:color w:val="auto"/>
          <w:lang w:val="nl-NL"/>
        </w:rPr>
        <w:t>Đẩy nhanh tiến độ thực hiện và giải ngân các nguồn vốn đầu tư phát triển, chương trình mục tiêu quốc gia gắn với kiểm soát chặt chẽ chất lượng công trình.</w:t>
      </w:r>
    </w:p>
    <w:p w:rsidR="00E94791" w:rsidRPr="000D2B40" w:rsidRDefault="00E94791" w:rsidP="00E94791">
      <w:pPr>
        <w:widowControl w:val="0"/>
        <w:spacing w:before="120" w:after="120"/>
        <w:ind w:firstLine="709"/>
        <w:jc w:val="both"/>
        <w:rPr>
          <w:color w:val="auto"/>
          <w:lang w:val="nl-NL"/>
        </w:rPr>
      </w:pPr>
      <w:r w:rsidRPr="000D2B40">
        <w:rPr>
          <w:color w:val="auto"/>
          <w:lang w:val="af-ZA"/>
        </w:rPr>
        <w:t>(4) Chuẩn bị tốt các điều kiện cần thiết triển khai nhiệm vụ năm học 2017 - 2018; t</w:t>
      </w:r>
      <w:r w:rsidRPr="000D2B40">
        <w:rPr>
          <w:color w:val="auto"/>
          <w:spacing w:val="-2"/>
          <w:lang w:val="af-ZA"/>
        </w:rPr>
        <w:t>hực hiện</w:t>
      </w:r>
      <w:r w:rsidRPr="000D2B40">
        <w:rPr>
          <w:color w:val="auto"/>
          <w:lang w:val="af-ZA"/>
        </w:rPr>
        <w:t xml:space="preserve"> có hiệu quả</w:t>
      </w:r>
      <w:r w:rsidRPr="000D2B40">
        <w:rPr>
          <w:color w:val="auto"/>
          <w:spacing w:val="-2"/>
          <w:lang w:val="af-ZA"/>
        </w:rPr>
        <w:t xml:space="preserve"> </w:t>
      </w:r>
      <w:r w:rsidRPr="000D2B40">
        <w:rPr>
          <w:color w:val="auto"/>
        </w:rPr>
        <w:t>Đề án nâng cao chất lượng giáo dục trên địa bàn</w:t>
      </w:r>
      <w:r w:rsidRPr="000D2B40">
        <w:rPr>
          <w:color w:val="auto"/>
          <w:spacing w:val="2"/>
          <w:lang w:val="af-ZA"/>
        </w:rPr>
        <w:t xml:space="preserve">; </w:t>
      </w:r>
      <w:r w:rsidRPr="000D2B40">
        <w:rPr>
          <w:color w:val="auto"/>
          <w:lang w:val="sv-SE"/>
        </w:rPr>
        <w:t>thực hiện tốt công tác y tế dự phòng</w:t>
      </w:r>
      <w:r w:rsidRPr="000D2B40">
        <w:rPr>
          <w:color w:val="auto"/>
          <w:lang w:val="zu-ZA"/>
        </w:rPr>
        <w:t xml:space="preserve">; </w:t>
      </w:r>
      <w:r w:rsidRPr="000D2B40">
        <w:rPr>
          <w:color w:val="auto"/>
          <w:lang w:val="nl-NL"/>
        </w:rPr>
        <w:t xml:space="preserve">tăng cường công tác thanh tra, kiểm tra về an toàn vệ sinh thực phẩm. </w:t>
      </w:r>
      <w:r w:rsidRPr="000D2B40">
        <w:rPr>
          <w:color w:val="auto"/>
          <w:szCs w:val="28"/>
          <w:lang w:val="es-ES"/>
        </w:rPr>
        <w:t>Tăng cường công tác quản lý nhà nước đối với hoạt động văn hóa, thể thao, nhất là các hoạt động kinh doanh internet, phát hành và lưu hành ấn phẩm, sách báo, băng đĩa …</w:t>
      </w:r>
    </w:p>
    <w:p w:rsidR="00E94791" w:rsidRPr="000D2B40" w:rsidRDefault="00E94791" w:rsidP="00E94791">
      <w:pPr>
        <w:spacing w:before="120" w:after="120"/>
        <w:ind w:firstLine="709"/>
        <w:jc w:val="both"/>
        <w:rPr>
          <w:color w:val="auto"/>
          <w:lang w:val="nl-NL"/>
        </w:rPr>
      </w:pPr>
      <w:r w:rsidRPr="000D2B40">
        <w:rPr>
          <w:color w:val="auto"/>
          <w:lang w:val="af-ZA"/>
        </w:rPr>
        <w:t>(5) Thực hiện nghiêm kỷ luật, kỷ cương hành chính; đ</w:t>
      </w:r>
      <w:r w:rsidRPr="000D2B40">
        <w:rPr>
          <w:color w:val="auto"/>
          <w:spacing w:val="-2"/>
          <w:lang w:val="af-ZA"/>
        </w:rPr>
        <w:t xml:space="preserve">ẩy mạnh kiểm tra cải cách hành chính và thực hiện công vụ. </w:t>
      </w:r>
      <w:r w:rsidRPr="000D2B40">
        <w:rPr>
          <w:bCs/>
          <w:iCs/>
          <w:color w:val="auto"/>
          <w:lang w:val="af-ZA"/>
        </w:rPr>
        <w:t>Rà soát, sắp xếp lại công tác</w:t>
      </w:r>
      <w:r w:rsidRPr="000D2B40">
        <w:rPr>
          <w:color w:val="auto"/>
          <w:lang w:val="af-ZA"/>
        </w:rPr>
        <w:t xml:space="preserve"> thanh tra, kiểm tra cho phù hợp;</w:t>
      </w:r>
      <w:r w:rsidRPr="000D2B40">
        <w:rPr>
          <w:color w:val="auto"/>
          <w:lang w:val="pt-BR"/>
        </w:rPr>
        <w:t xml:space="preserve"> </w:t>
      </w:r>
      <w:r w:rsidRPr="000D2B40">
        <w:rPr>
          <w:color w:val="auto"/>
          <w:lang w:val="af-ZA"/>
        </w:rPr>
        <w:t>thực hiện kiên quyết và đồng bộ các giải pháp phòng, chống tham nhũng, thực hành tiết kiệm, chống lãng phí. Tăng cường đối thoại trực tiếp để giải quyết có hiệu quả những bức xúc của nhân dân phù hợp với quy định của pháp luật.</w:t>
      </w:r>
    </w:p>
    <w:p w:rsidR="00E94791" w:rsidRPr="000D2B40" w:rsidRDefault="00E94791" w:rsidP="00E94791">
      <w:pPr>
        <w:tabs>
          <w:tab w:val="left" w:pos="709"/>
        </w:tabs>
        <w:spacing w:before="120" w:after="120"/>
        <w:ind w:firstLine="709"/>
        <w:jc w:val="both"/>
        <w:rPr>
          <w:b/>
          <w:color w:val="auto"/>
        </w:rPr>
      </w:pPr>
      <w:r w:rsidRPr="000D2B40">
        <w:rPr>
          <w:color w:val="auto"/>
          <w:szCs w:val="28"/>
          <w:lang w:val="es-ES"/>
        </w:rPr>
        <w:tab/>
      </w:r>
      <w:r w:rsidRPr="000D2B40">
        <w:rPr>
          <w:b/>
          <w:color w:val="auto"/>
          <w:lang w:val="es-ES"/>
        </w:rPr>
        <w:t>2</w:t>
      </w:r>
      <w:r w:rsidRPr="000D2B40">
        <w:rPr>
          <w:b/>
          <w:color w:val="auto"/>
        </w:rPr>
        <w:t>. Về dự thảo nghị quyết</w:t>
      </w:r>
    </w:p>
    <w:p w:rsidR="00E94791" w:rsidRPr="000D2B40" w:rsidRDefault="00E94791" w:rsidP="00E94791">
      <w:pPr>
        <w:spacing w:before="120" w:after="120"/>
        <w:ind w:firstLine="709"/>
        <w:jc w:val="both"/>
        <w:rPr>
          <w:b/>
          <w:color w:val="auto"/>
          <w:szCs w:val="28"/>
        </w:rPr>
      </w:pPr>
      <w:r w:rsidRPr="000D2B40">
        <w:rPr>
          <w:b/>
          <w:color w:val="auto"/>
          <w:szCs w:val="28"/>
        </w:rPr>
        <w:t>2.1. Nội dung của dự thảo nghị quyết</w:t>
      </w:r>
    </w:p>
    <w:p w:rsidR="00E94791" w:rsidRPr="000D2B40" w:rsidRDefault="00E94791" w:rsidP="00E94791">
      <w:pPr>
        <w:spacing w:before="120" w:after="120"/>
        <w:ind w:firstLine="709"/>
        <w:jc w:val="both"/>
        <w:rPr>
          <w:color w:val="auto"/>
        </w:rPr>
      </w:pPr>
      <w:r w:rsidRPr="000D2B40">
        <w:rPr>
          <w:color w:val="auto"/>
          <w:szCs w:val="28"/>
        </w:rPr>
        <w:t xml:space="preserve">Ban Kinh tế - Xã hội cơ bản thống nhất với các nội dung tại dự thảo nghị quyết </w:t>
      </w:r>
      <w:r w:rsidRPr="000D2B40">
        <w:rPr>
          <w:color w:val="auto"/>
        </w:rPr>
        <w:t xml:space="preserve">của UBND huyện trình kỳ họp. </w:t>
      </w:r>
    </w:p>
    <w:p w:rsidR="00E94791" w:rsidRPr="000D2B40" w:rsidRDefault="00E94791" w:rsidP="00E94791">
      <w:pPr>
        <w:spacing w:before="120" w:after="120"/>
        <w:ind w:firstLine="709"/>
        <w:jc w:val="both"/>
        <w:rPr>
          <w:b/>
          <w:color w:val="auto"/>
          <w:szCs w:val="28"/>
        </w:rPr>
      </w:pPr>
      <w:r w:rsidRPr="000D2B40">
        <w:rPr>
          <w:b/>
          <w:color w:val="auto"/>
          <w:szCs w:val="28"/>
        </w:rPr>
        <w:t>2.2. Sự phù hợp của nội dung dự thảo nghị quyết với đường lối, chủ trương của Đảng, chính sách của Nhà nước; tình hình, điều kiện phát triển kinh tế - xã hội của địa phương</w:t>
      </w:r>
    </w:p>
    <w:p w:rsidR="00E94791" w:rsidRPr="000D2B40" w:rsidRDefault="00E94791" w:rsidP="00E94791">
      <w:pPr>
        <w:spacing w:before="120" w:after="120"/>
        <w:ind w:firstLine="709"/>
        <w:jc w:val="both"/>
        <w:rPr>
          <w:color w:val="auto"/>
        </w:rPr>
      </w:pPr>
      <w:r w:rsidRPr="000D2B40">
        <w:rPr>
          <w:color w:val="auto"/>
          <w:szCs w:val="28"/>
        </w:rPr>
        <w:t xml:space="preserve">Nội dung dự thảo nghị quyết phù hợp </w:t>
      </w:r>
      <w:r w:rsidRPr="000D2B40">
        <w:rPr>
          <w:color w:val="auto"/>
        </w:rPr>
        <w:t xml:space="preserve">với đường lối, chủ trương của Đảng, chính sách của Nhà nước hiện hành; Nghị quyết số 01-NQ/ĐH Nghị quyết </w:t>
      </w:r>
      <w:r w:rsidRPr="000D2B40">
        <w:rPr>
          <w:color w:val="auto"/>
          <w:szCs w:val="28"/>
        </w:rPr>
        <w:t xml:space="preserve">Đại hội đại biểu Đảng bộ huyện lần thứ XVI, nhiệm kỳ 2015 - 2020; Nghị quyết số 46/2016/NQ-HĐND ngày 20/12/2016 của HĐND huyện về việc thông qua kế hoạch phát triển kinh tế - xã hội, quốc phòng - an ninh giai đoạn 2016 - 2020 và các nghị quyết khác có liên quan. Bên cạnh đó, các nội dung dự thảo nghị quyết đã bám sát các các giải pháp, nhiệm vụ đặt ra tại </w:t>
      </w:r>
      <w:r w:rsidRPr="000D2B40">
        <w:rPr>
          <w:bCs/>
          <w:color w:val="auto"/>
          <w:szCs w:val="28"/>
          <w:lang w:val="it-IT"/>
        </w:rPr>
        <w:t>Nghị quyết số 47/2016/NQ-HĐND ngày 20/12/2016 của Hội đồng nhân dân huyện</w:t>
      </w:r>
      <w:r w:rsidRPr="000D2B40">
        <w:rPr>
          <w:color w:val="auto"/>
          <w:szCs w:val="28"/>
        </w:rPr>
        <w:t xml:space="preserve">. Vậy việc UBND huyện trình dự thảo nghị quyết </w:t>
      </w:r>
      <w:r w:rsidRPr="000D2B40">
        <w:rPr>
          <w:color w:val="auto"/>
          <w:lang w:val="nl-NL"/>
        </w:rPr>
        <w:t>về tình hình thực hiện nhiệm vụ phát triển kinh tế - xã hội 6 tháng đầu năm; phương hướng, nhiệm vụ 6 tháng cuối năm 2017</w:t>
      </w:r>
      <w:r w:rsidRPr="000D2B40">
        <w:rPr>
          <w:color w:val="auto"/>
          <w:szCs w:val="28"/>
        </w:rPr>
        <w:t xml:space="preserve"> </w:t>
      </w:r>
      <w:r w:rsidRPr="000D2B40">
        <w:rPr>
          <w:color w:val="auto"/>
          <w:lang w:val="nl-NL"/>
        </w:rPr>
        <w:t xml:space="preserve">là cần thiết, đúng quy định pháp luật và phù hợp với </w:t>
      </w:r>
      <w:r w:rsidRPr="000D2B40">
        <w:rPr>
          <w:color w:val="auto"/>
        </w:rPr>
        <w:t>điều kiện phát triển kinh tế - xã hội của địa phương.</w:t>
      </w:r>
    </w:p>
    <w:p w:rsidR="00E94791" w:rsidRPr="000D2B40" w:rsidRDefault="00E94791" w:rsidP="00E94791">
      <w:pPr>
        <w:spacing w:before="120" w:after="120"/>
        <w:ind w:firstLine="709"/>
        <w:jc w:val="both"/>
        <w:rPr>
          <w:b/>
          <w:color w:val="auto"/>
          <w:szCs w:val="28"/>
        </w:rPr>
      </w:pPr>
      <w:r w:rsidRPr="000D2B40">
        <w:rPr>
          <w:b/>
          <w:color w:val="auto"/>
          <w:szCs w:val="28"/>
        </w:rPr>
        <w:lastRenderedPageBreak/>
        <w:t>2.3. Tính hợp hiến, hợp pháp và tính thống nhất của dự thảo nghị quyết với hệ thống pháp luật</w:t>
      </w:r>
    </w:p>
    <w:p w:rsidR="00E94791" w:rsidRPr="000D2B40" w:rsidRDefault="00E94791" w:rsidP="00E94791">
      <w:pPr>
        <w:spacing w:before="120" w:after="120"/>
        <w:ind w:firstLine="709"/>
        <w:jc w:val="both"/>
        <w:rPr>
          <w:i/>
          <w:color w:val="auto"/>
        </w:rPr>
      </w:pPr>
      <w:r w:rsidRPr="000D2B40">
        <w:rPr>
          <w:color w:val="auto"/>
        </w:rPr>
        <w:t>Căn cứ</w:t>
      </w:r>
      <w:r w:rsidRPr="000D2B40">
        <w:rPr>
          <w:color w:val="auto"/>
          <w:lang w:val="nl-NL"/>
        </w:rPr>
        <w:t xml:space="preserve"> </w:t>
      </w:r>
      <w:r w:rsidRPr="000D2B40">
        <w:rPr>
          <w:color w:val="auto"/>
        </w:rPr>
        <w:t>Điều 26, Luật Tổ chức chính quyền địa phương năm 2015 quy định nhiệm vụ, quyền hạn của HĐND huyện</w:t>
      </w:r>
      <w:r w:rsidRPr="000D2B40">
        <w:rPr>
          <w:i/>
          <w:color w:val="auto"/>
        </w:rPr>
        <w:t>.</w:t>
      </w:r>
    </w:p>
    <w:p w:rsidR="00E94791" w:rsidRPr="000D2B40" w:rsidRDefault="00E94791" w:rsidP="00E94791">
      <w:pPr>
        <w:spacing w:before="120" w:after="120"/>
        <w:ind w:firstLine="709"/>
        <w:jc w:val="both"/>
        <w:rPr>
          <w:i/>
          <w:color w:val="auto"/>
        </w:rPr>
      </w:pPr>
      <w:r w:rsidRPr="000D2B40">
        <w:rPr>
          <w:color w:val="auto"/>
        </w:rPr>
        <w:t xml:space="preserve">Căn cứ </w:t>
      </w:r>
      <w:r w:rsidRPr="000D2B40">
        <w:rPr>
          <w:color w:val="auto"/>
          <w:lang w:val="nl-NL"/>
        </w:rPr>
        <w:t>Điều 30, Luật ban hành văn bản qu</w:t>
      </w:r>
      <w:r w:rsidRPr="000D2B40">
        <w:rPr>
          <w:color w:val="auto"/>
        </w:rPr>
        <w:t>y</w:t>
      </w:r>
      <w:r w:rsidRPr="000D2B40">
        <w:rPr>
          <w:color w:val="auto"/>
          <w:lang w:val="nl-NL"/>
        </w:rPr>
        <w:t xml:space="preserve"> phạ</w:t>
      </w:r>
      <w:r w:rsidRPr="000D2B40">
        <w:rPr>
          <w:color w:val="auto"/>
        </w:rPr>
        <w:t>m</w:t>
      </w:r>
      <w:r w:rsidRPr="000D2B40">
        <w:rPr>
          <w:color w:val="auto"/>
          <w:lang w:val="nl-NL"/>
        </w:rPr>
        <w:t xml:space="preserve"> pháp luật năm 2015:</w:t>
      </w:r>
      <w:r w:rsidRPr="000D2B40">
        <w:rPr>
          <w:i/>
          <w:color w:val="auto"/>
          <w:lang w:val="nl-NL"/>
        </w:rPr>
        <w:t>“</w:t>
      </w:r>
      <w:r w:rsidRPr="000D2B40">
        <w:rPr>
          <w:i/>
          <w:color w:val="auto"/>
        </w:rPr>
        <w:t>Hội đồng nhân dân cấp huyện ban hành nghị quyết để quy định những vấn đề được luật giao”.</w:t>
      </w:r>
    </w:p>
    <w:p w:rsidR="00E94791" w:rsidRPr="000D2B40" w:rsidRDefault="00E94791" w:rsidP="00E94791">
      <w:pPr>
        <w:spacing w:before="120" w:after="120"/>
        <w:ind w:firstLine="709"/>
        <w:jc w:val="both"/>
        <w:rPr>
          <w:color w:val="auto"/>
        </w:rPr>
      </w:pPr>
      <w:r w:rsidRPr="000D2B40">
        <w:rPr>
          <w:color w:val="auto"/>
        </w:rPr>
        <w:t>Dự thảo nghị quyết đảm bảo sự phù hợp với các văn bản quy phạm pháp luật trong hệ thống văn bản quy phạm pháp luật.</w:t>
      </w:r>
    </w:p>
    <w:p w:rsidR="00E94791" w:rsidRPr="000D2B40" w:rsidRDefault="00E94791" w:rsidP="00E94791">
      <w:pPr>
        <w:spacing w:before="120" w:after="120"/>
        <w:ind w:firstLine="709"/>
        <w:jc w:val="both"/>
        <w:rPr>
          <w:b/>
          <w:color w:val="auto"/>
        </w:rPr>
      </w:pPr>
      <w:r w:rsidRPr="000D2B40">
        <w:rPr>
          <w:b/>
          <w:color w:val="auto"/>
        </w:rPr>
        <w:t>* Những kiến nghị, đề xuất</w:t>
      </w:r>
    </w:p>
    <w:p w:rsidR="00E94791" w:rsidRPr="000D2B40" w:rsidRDefault="00E94791" w:rsidP="00E94791">
      <w:pPr>
        <w:spacing w:before="120" w:after="120"/>
        <w:ind w:firstLine="709"/>
        <w:jc w:val="both"/>
        <w:rPr>
          <w:color w:val="auto"/>
        </w:rPr>
      </w:pPr>
      <w:r w:rsidRPr="000D2B40">
        <w:rPr>
          <w:color w:val="auto"/>
        </w:rPr>
        <w:t>Đề nghị UBND huyện tiếp thu, giải trình các nội dung trong báo cáo thẩm tra này và ý kiến thảo luận của đại biểu Hội đồng nhân dân huyện. Đồng thời, sửa chữa sai sót và hoàn chỉnh dự thảo nghị quyết theo đúng quy định về thể thức và kỹ thuật trình bày văn bản quy phạm pháp luật quy định tại Nghị định số 34/2016/NĐ-CP ngày 14/5/2016 và Mẫu số 20, Phụ lục I ban hành kèm theo.</w:t>
      </w:r>
    </w:p>
    <w:p w:rsidR="00E94791" w:rsidRPr="000D2B40" w:rsidRDefault="00E94791" w:rsidP="00E94791">
      <w:pPr>
        <w:spacing w:before="120" w:after="120"/>
        <w:ind w:firstLine="709"/>
        <w:jc w:val="both"/>
        <w:rPr>
          <w:color w:val="auto"/>
        </w:rPr>
      </w:pPr>
      <w:r w:rsidRPr="000D2B40">
        <w:rPr>
          <w:color w:val="auto"/>
          <w:szCs w:val="28"/>
        </w:rPr>
        <w:t xml:space="preserve">Trên đây là báo cáo thẩm tra của Ban Kinh tế - Xã hội </w:t>
      </w:r>
      <w:r w:rsidRPr="000D2B40">
        <w:rPr>
          <w:color w:val="auto"/>
          <w:lang w:val="nl-NL"/>
        </w:rPr>
        <w:t>về tình hình thực hiện nhiệm vụ phát triển kinh tế - xã hội, quốc phòng - an ninh 6 tháng đầu năm; phương hướng, nhiệm vụ 6 tháng cuối năm 2017</w:t>
      </w:r>
      <w:r w:rsidRPr="000D2B40">
        <w:rPr>
          <w:color w:val="auto"/>
        </w:rPr>
        <w:t>.</w:t>
      </w:r>
    </w:p>
    <w:p w:rsidR="00E94791" w:rsidRPr="000D2B40" w:rsidRDefault="00E94791" w:rsidP="00E94791">
      <w:pPr>
        <w:spacing w:before="120" w:after="120"/>
        <w:ind w:firstLine="709"/>
        <w:jc w:val="both"/>
        <w:rPr>
          <w:color w:val="auto"/>
          <w:szCs w:val="28"/>
          <w:lang w:val="nl-NL"/>
        </w:rPr>
      </w:pPr>
      <w:r w:rsidRPr="000D2B40">
        <w:rPr>
          <w:color w:val="auto"/>
          <w:szCs w:val="28"/>
          <w:lang w:val="nl-NL"/>
        </w:rPr>
        <w:tab/>
        <w:t>Trình Hội đồng nhân dân huyện khóa X, kỳ họp thứ 4 xem xét, quyết định./.</w:t>
      </w:r>
    </w:p>
    <w:p w:rsidR="00E94791" w:rsidRPr="000D2B40" w:rsidRDefault="00E94791" w:rsidP="00E94791">
      <w:pPr>
        <w:spacing w:before="120" w:after="120"/>
        <w:ind w:firstLine="709"/>
        <w:jc w:val="both"/>
        <w:rPr>
          <w:color w:val="auto"/>
          <w:szCs w:val="28"/>
          <w:lang w:val="nl-NL"/>
        </w:rPr>
      </w:pPr>
    </w:p>
    <w:tbl>
      <w:tblPr>
        <w:tblW w:w="4894" w:type="pct"/>
        <w:tblInd w:w="108" w:type="dxa"/>
        <w:tblLook w:val="01E0"/>
      </w:tblPr>
      <w:tblGrid>
        <w:gridCol w:w="4298"/>
        <w:gridCol w:w="5070"/>
      </w:tblGrid>
      <w:tr w:rsidR="00E94791" w:rsidRPr="000D2B40" w:rsidTr="00A0367B">
        <w:trPr>
          <w:trHeight w:val="1322"/>
        </w:trPr>
        <w:tc>
          <w:tcPr>
            <w:tcW w:w="2294" w:type="pct"/>
            <w:shd w:val="clear" w:color="auto" w:fill="auto"/>
          </w:tcPr>
          <w:p w:rsidR="00E94791" w:rsidRPr="000D2B40" w:rsidRDefault="00E94791" w:rsidP="00A0367B">
            <w:pPr>
              <w:spacing w:before="60"/>
              <w:rPr>
                <w:b/>
                <w:i/>
                <w:color w:val="auto"/>
                <w:sz w:val="24"/>
              </w:rPr>
            </w:pPr>
            <w:r w:rsidRPr="000D2B40">
              <w:rPr>
                <w:b/>
                <w:i/>
                <w:color w:val="auto"/>
                <w:sz w:val="24"/>
              </w:rPr>
              <w:t>Nơi nhận:</w:t>
            </w:r>
          </w:p>
          <w:p w:rsidR="00E94791" w:rsidRPr="000D2B40" w:rsidRDefault="00E94791" w:rsidP="00A0367B">
            <w:pPr>
              <w:rPr>
                <w:color w:val="auto"/>
                <w:sz w:val="22"/>
              </w:rPr>
            </w:pPr>
            <w:r w:rsidRPr="000D2B40">
              <w:rPr>
                <w:color w:val="auto"/>
                <w:sz w:val="22"/>
              </w:rPr>
              <w:t>- Thường trực HĐND huyện;</w:t>
            </w:r>
          </w:p>
          <w:p w:rsidR="00E94791" w:rsidRPr="000D2B40" w:rsidRDefault="00E94791" w:rsidP="00A0367B">
            <w:pPr>
              <w:rPr>
                <w:color w:val="auto"/>
                <w:sz w:val="22"/>
              </w:rPr>
            </w:pPr>
            <w:r w:rsidRPr="000D2B40">
              <w:rPr>
                <w:color w:val="auto"/>
                <w:sz w:val="22"/>
              </w:rPr>
              <w:t>- Đại biểu HĐND huyện;</w:t>
            </w:r>
          </w:p>
          <w:p w:rsidR="00E94791" w:rsidRPr="000D2B40" w:rsidRDefault="00E94791" w:rsidP="00A0367B">
            <w:pPr>
              <w:rPr>
                <w:color w:val="auto"/>
              </w:rPr>
            </w:pPr>
            <w:r w:rsidRPr="000D2B40">
              <w:rPr>
                <w:color w:val="auto"/>
                <w:sz w:val="22"/>
              </w:rPr>
              <w:t>- Lưu: VT, KT-XH</w:t>
            </w:r>
            <w:r w:rsidRPr="000D2B40">
              <w:rPr>
                <w:color w:val="auto"/>
                <w:sz w:val="14"/>
              </w:rPr>
              <w:t>.</w:t>
            </w:r>
          </w:p>
        </w:tc>
        <w:tc>
          <w:tcPr>
            <w:tcW w:w="2706" w:type="pct"/>
            <w:shd w:val="clear" w:color="auto" w:fill="auto"/>
          </w:tcPr>
          <w:p w:rsidR="00E94791" w:rsidRPr="000D2B40" w:rsidRDefault="00E94791" w:rsidP="00A0367B">
            <w:pPr>
              <w:spacing w:before="60"/>
              <w:jc w:val="center"/>
              <w:rPr>
                <w:b/>
                <w:color w:val="auto"/>
              </w:rPr>
            </w:pPr>
            <w:r w:rsidRPr="000D2B40">
              <w:rPr>
                <w:b/>
                <w:color w:val="auto"/>
              </w:rPr>
              <w:t>TM. BAN KINH TẾ - XÃ HỘI</w:t>
            </w:r>
          </w:p>
          <w:p w:rsidR="00E94791" w:rsidRPr="000D2B40" w:rsidRDefault="00E94791" w:rsidP="00A0367B">
            <w:pPr>
              <w:jc w:val="center"/>
              <w:rPr>
                <w:b/>
                <w:color w:val="auto"/>
                <w:sz w:val="26"/>
              </w:rPr>
            </w:pPr>
            <w:r w:rsidRPr="000D2B40">
              <w:rPr>
                <w:b/>
                <w:color w:val="auto"/>
              </w:rPr>
              <w:t>TRƯỞNG BAN</w:t>
            </w:r>
          </w:p>
          <w:p w:rsidR="00E94791" w:rsidRPr="000D2B40" w:rsidRDefault="00E94791" w:rsidP="00A0367B">
            <w:pPr>
              <w:spacing w:before="40"/>
              <w:jc w:val="center"/>
              <w:rPr>
                <w:b/>
                <w:color w:val="auto"/>
                <w:szCs w:val="28"/>
              </w:rPr>
            </w:pPr>
            <w:r w:rsidRPr="000D2B40">
              <w:rPr>
                <w:b/>
                <w:color w:val="auto"/>
                <w:szCs w:val="28"/>
              </w:rPr>
              <w:t>(Đã ký)</w:t>
            </w:r>
          </w:p>
          <w:p w:rsidR="00E94791" w:rsidRPr="000D2B40" w:rsidRDefault="00E94791" w:rsidP="00A0367B">
            <w:pPr>
              <w:spacing w:before="40"/>
              <w:jc w:val="center"/>
              <w:rPr>
                <w:b/>
                <w:color w:val="auto"/>
                <w:szCs w:val="28"/>
              </w:rPr>
            </w:pPr>
          </w:p>
          <w:p w:rsidR="00E94791" w:rsidRPr="000D2B40" w:rsidRDefault="00E94791" w:rsidP="00A0367B">
            <w:pPr>
              <w:spacing w:before="40"/>
              <w:jc w:val="center"/>
              <w:rPr>
                <w:b/>
                <w:color w:val="auto"/>
                <w:szCs w:val="28"/>
              </w:rPr>
            </w:pPr>
            <w:r w:rsidRPr="000D2B40">
              <w:rPr>
                <w:b/>
                <w:color w:val="auto"/>
                <w:szCs w:val="28"/>
              </w:rPr>
              <w:t>Nguyễn Viết Hùng</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6C8" w:rsidRDefault="001736C8" w:rsidP="00E94791">
      <w:r>
        <w:separator/>
      </w:r>
    </w:p>
  </w:endnote>
  <w:endnote w:type="continuationSeparator" w:id="1">
    <w:p w:rsidR="001736C8" w:rsidRDefault="001736C8" w:rsidP="00E9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6C8" w:rsidRDefault="001736C8" w:rsidP="00E94791">
      <w:r>
        <w:separator/>
      </w:r>
    </w:p>
  </w:footnote>
  <w:footnote w:type="continuationSeparator" w:id="1">
    <w:p w:rsidR="001736C8" w:rsidRDefault="001736C8" w:rsidP="00E94791">
      <w:r>
        <w:continuationSeparator/>
      </w:r>
    </w:p>
  </w:footnote>
  <w:footnote w:id="2">
    <w:p w:rsidR="00E94791" w:rsidRPr="00C71444" w:rsidRDefault="00E94791" w:rsidP="00E94791">
      <w:pPr>
        <w:pStyle w:val="FootnoteText"/>
        <w:ind w:firstLine="567"/>
      </w:pPr>
      <w:r>
        <w:rPr>
          <w:vertAlign w:val="superscript"/>
        </w:rPr>
        <w:t>(</w:t>
      </w:r>
      <w:r w:rsidRPr="00C71444">
        <w:rPr>
          <w:rStyle w:val="FootnoteReference"/>
        </w:rPr>
        <w:footnoteRef/>
      </w:r>
      <w:r>
        <w:rPr>
          <w:vertAlign w:val="superscript"/>
        </w:rPr>
        <w:t>)</w:t>
      </w:r>
      <w:r w:rsidRPr="00C71444">
        <w:t xml:space="preserve"> Nông - lâm - thủy sản tăng 2,74%, công nghiệp - xây dựng tăng 17,73%, Thương mại - dịch vụ tăng 5,34% (số liệu 6 tháng đầu năm 2016: Giá trị sản xuất Nông - lâm - thủy sản: 128.065 triệu đồng; giá trị sản xuất công nghiêp - xây dựng: 517.411 triệu đồng và giá trị sản xuất thương mại dịch vụ : 318.634 triệu đồng).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16E"/>
    <w:multiLevelType w:val="hybridMultilevel"/>
    <w:tmpl w:val="276221A4"/>
    <w:lvl w:ilvl="0" w:tplc="062AD3F0">
      <w:start w:val="1"/>
      <w:numFmt w:val="decimal"/>
      <w:lvlText w:val="(%1)"/>
      <w:lvlJc w:val="left"/>
      <w:pPr>
        <w:ind w:left="1070" w:hanging="360"/>
      </w:pPr>
      <w:rPr>
        <w:rFonts w:hint="default"/>
        <w:b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E94791"/>
    <w:rsid w:val="001736C8"/>
    <w:rsid w:val="004A5DBD"/>
    <w:rsid w:val="0086205A"/>
    <w:rsid w:val="00B80256"/>
    <w:rsid w:val="00E365DD"/>
    <w:rsid w:val="00E619B6"/>
    <w:rsid w:val="00E94791"/>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91"/>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E9479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E9479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E947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2018-05-23T07:31:00Z</dcterms:created>
  <dcterms:modified xsi:type="dcterms:W3CDTF">2018-05-23T07:32:00Z</dcterms:modified>
</cp:coreProperties>
</file>