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1E0"/>
      </w:tblPr>
      <w:tblGrid>
        <w:gridCol w:w="3261"/>
        <w:gridCol w:w="6520"/>
      </w:tblGrid>
      <w:tr w:rsidR="008E3783" w:rsidRPr="000D2B40" w:rsidTr="009C1860">
        <w:trPr>
          <w:trHeight w:val="871"/>
        </w:trPr>
        <w:tc>
          <w:tcPr>
            <w:tcW w:w="3261" w:type="dxa"/>
          </w:tcPr>
          <w:p w:rsidR="008E3783" w:rsidRPr="000D2B40" w:rsidRDefault="008E3783" w:rsidP="00A0367B">
            <w:pPr>
              <w:jc w:val="center"/>
              <w:rPr>
                <w:b/>
                <w:color w:val="auto"/>
                <w:sz w:val="26"/>
              </w:rPr>
            </w:pPr>
            <w:r w:rsidRPr="000D2B40">
              <w:rPr>
                <w:b/>
                <w:color w:val="auto"/>
                <w:sz w:val="26"/>
              </w:rPr>
              <w:t>HỘI ĐỒNG NHÂN DÂN</w:t>
            </w:r>
          </w:p>
          <w:p w:rsidR="008E3783" w:rsidRPr="000D2B40" w:rsidRDefault="008E3783" w:rsidP="00A0367B">
            <w:pPr>
              <w:jc w:val="center"/>
              <w:rPr>
                <w:b/>
                <w:color w:val="auto"/>
                <w:szCs w:val="28"/>
              </w:rPr>
            </w:pPr>
            <w:r>
              <w:rPr>
                <w:b/>
                <w:noProof/>
                <w:color w:val="auto"/>
                <w:szCs w:val="28"/>
              </w:rPr>
              <w:pict>
                <v:line id="_x0000_s1026" style="position:absolute;left:0;text-align:left;z-index:251660288" from="57.5pt,15.55pt" to="102.5pt,15.55pt"/>
              </w:pict>
            </w:r>
            <w:r w:rsidRPr="000D2B40">
              <w:rPr>
                <w:b/>
                <w:color w:val="auto"/>
                <w:sz w:val="26"/>
              </w:rPr>
              <w:t>HUYỆN SA THẦY</w:t>
            </w:r>
          </w:p>
        </w:tc>
        <w:tc>
          <w:tcPr>
            <w:tcW w:w="6520" w:type="dxa"/>
          </w:tcPr>
          <w:p w:rsidR="008E3783" w:rsidRPr="000D2B40" w:rsidRDefault="008E3783" w:rsidP="00A0367B">
            <w:pPr>
              <w:jc w:val="center"/>
              <w:rPr>
                <w:b/>
                <w:color w:val="auto"/>
                <w:sz w:val="26"/>
                <w:szCs w:val="26"/>
              </w:rPr>
            </w:pPr>
            <w:r w:rsidRPr="000D2B40">
              <w:rPr>
                <w:b/>
                <w:color w:val="auto"/>
                <w:sz w:val="26"/>
                <w:szCs w:val="26"/>
              </w:rPr>
              <w:t>CỘNG HÒA XÃ HỘI CHỦ NGHĨA VIỆT NAM</w:t>
            </w:r>
          </w:p>
          <w:p w:rsidR="008E3783" w:rsidRPr="000D2B40" w:rsidRDefault="008E3783" w:rsidP="00A0367B">
            <w:pPr>
              <w:jc w:val="center"/>
              <w:rPr>
                <w:b/>
                <w:color w:val="auto"/>
                <w:szCs w:val="28"/>
              </w:rPr>
            </w:pPr>
            <w:r w:rsidRPr="00354FF8">
              <w:rPr>
                <w:color w:val="auto"/>
                <w:szCs w:val="28"/>
              </w:rPr>
              <w:pict>
                <v:line id="_x0000_s1027" style="position:absolute;left:0;text-align:left;z-index:251661312" from="69.9pt,17.55pt" to="240.9pt,17.5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8E3783" w:rsidRPr="000D2B40" w:rsidTr="009C1860">
        <w:trPr>
          <w:trHeight w:val="438"/>
        </w:trPr>
        <w:tc>
          <w:tcPr>
            <w:tcW w:w="3261" w:type="dxa"/>
          </w:tcPr>
          <w:p w:rsidR="008E3783" w:rsidRPr="000D2B40" w:rsidRDefault="008E3783" w:rsidP="00A0367B">
            <w:pPr>
              <w:spacing w:before="100"/>
              <w:jc w:val="center"/>
              <w:rPr>
                <w:b/>
                <w:color w:val="auto"/>
                <w:sz w:val="26"/>
                <w:szCs w:val="26"/>
              </w:rPr>
            </w:pPr>
            <w:r w:rsidRPr="000D2B40">
              <w:rPr>
                <w:color w:val="auto"/>
                <w:sz w:val="26"/>
                <w:szCs w:val="26"/>
              </w:rPr>
              <w:t>Số: 47/BC-BPC</w:t>
            </w:r>
          </w:p>
        </w:tc>
        <w:tc>
          <w:tcPr>
            <w:tcW w:w="6520" w:type="dxa"/>
          </w:tcPr>
          <w:p w:rsidR="008E3783" w:rsidRPr="000D2B40" w:rsidRDefault="008E3783" w:rsidP="00A0367B">
            <w:pPr>
              <w:spacing w:before="100"/>
              <w:jc w:val="center"/>
              <w:rPr>
                <w:i/>
                <w:color w:val="auto"/>
                <w:szCs w:val="28"/>
              </w:rPr>
            </w:pPr>
            <w:r w:rsidRPr="000D2B40">
              <w:rPr>
                <w:i/>
                <w:color w:val="auto"/>
                <w:szCs w:val="28"/>
              </w:rPr>
              <w:t>Sa Thầy, ngày 21 tháng 7 năm 2017</w:t>
            </w:r>
          </w:p>
        </w:tc>
      </w:tr>
    </w:tbl>
    <w:p w:rsidR="008E3783" w:rsidRPr="000D2B40" w:rsidRDefault="008E3783" w:rsidP="008E3783">
      <w:pPr>
        <w:tabs>
          <w:tab w:val="left" w:pos="300"/>
          <w:tab w:val="center" w:pos="4986"/>
        </w:tabs>
        <w:jc w:val="center"/>
        <w:rPr>
          <w:b/>
          <w:color w:val="auto"/>
          <w:szCs w:val="28"/>
        </w:rPr>
      </w:pPr>
    </w:p>
    <w:p w:rsidR="008E3783" w:rsidRPr="000D2B40" w:rsidRDefault="008E3783" w:rsidP="008E3783">
      <w:pPr>
        <w:tabs>
          <w:tab w:val="left" w:pos="300"/>
          <w:tab w:val="center" w:pos="4986"/>
        </w:tabs>
        <w:jc w:val="center"/>
        <w:rPr>
          <w:rFonts w:eastAsia="Calibri"/>
          <w:b/>
          <w:color w:val="auto"/>
          <w:szCs w:val="28"/>
          <w:lang w:val="pt-BR"/>
        </w:rPr>
      </w:pPr>
      <w:r w:rsidRPr="000D2B40">
        <w:rPr>
          <w:b/>
          <w:color w:val="auto"/>
          <w:szCs w:val="28"/>
          <w:lang w:val="vi-VN"/>
        </w:rPr>
        <w:t>BÁO CÁO</w:t>
      </w:r>
    </w:p>
    <w:p w:rsidR="008E3783" w:rsidRPr="000D2B40" w:rsidRDefault="008E3783" w:rsidP="008E3783">
      <w:pPr>
        <w:jc w:val="center"/>
        <w:rPr>
          <w:b/>
          <w:color w:val="auto"/>
          <w:szCs w:val="28"/>
          <w:lang w:val="pt-BR"/>
        </w:rPr>
      </w:pPr>
      <w:r w:rsidRPr="000D2B40">
        <w:rPr>
          <w:b/>
          <w:color w:val="auto"/>
          <w:szCs w:val="28"/>
          <w:lang w:val="pt-BR"/>
        </w:rPr>
        <w:t xml:space="preserve">Thẩm tra </w:t>
      </w:r>
      <w:r w:rsidRPr="000D2B40">
        <w:rPr>
          <w:b/>
          <w:color w:val="auto"/>
          <w:szCs w:val="28"/>
          <w:lang w:val="vi-VN"/>
        </w:rPr>
        <w:t xml:space="preserve">báo cáo </w:t>
      </w:r>
      <w:r w:rsidRPr="000D2B40">
        <w:rPr>
          <w:b/>
          <w:color w:val="auto"/>
          <w:szCs w:val="28"/>
          <w:lang w:val="pt-BR"/>
        </w:rPr>
        <w:t xml:space="preserve">Kết quả </w:t>
      </w:r>
      <w:r>
        <w:rPr>
          <w:b/>
          <w:color w:val="auto"/>
          <w:szCs w:val="28"/>
          <w:lang w:val="pt-BR"/>
        </w:rPr>
        <w:t xml:space="preserve">thực hành tiết kiệm, chống lãng phí </w:t>
      </w:r>
      <w:r w:rsidRPr="000D2B40">
        <w:rPr>
          <w:b/>
          <w:color w:val="auto"/>
          <w:szCs w:val="28"/>
          <w:lang w:val="pt-BR"/>
        </w:rPr>
        <w:t>6 tháng đầu năm và phương hướng, nhiệm vụ 6 tháng cuối năm 2017</w:t>
      </w:r>
    </w:p>
    <w:p w:rsidR="008E3783" w:rsidRPr="000D2B40" w:rsidRDefault="008E3783" w:rsidP="008E3783">
      <w:pPr>
        <w:jc w:val="both"/>
        <w:rPr>
          <w:b/>
          <w:color w:val="auto"/>
          <w:szCs w:val="28"/>
          <w:lang w:val="pt-BR"/>
        </w:rPr>
      </w:pPr>
      <w:r w:rsidRPr="00354FF8">
        <w:rPr>
          <w:color w:val="auto"/>
        </w:rPr>
        <w:pict>
          <v:line id="_x0000_s1028" style="position:absolute;left:0;text-align:left;flip:y;z-index:251662336" from="208.35pt,4.45pt" to="290.1pt,4.45pt"/>
        </w:pict>
      </w:r>
      <w:r w:rsidRPr="000D2B40">
        <w:rPr>
          <w:b/>
          <w:color w:val="auto"/>
          <w:szCs w:val="28"/>
          <w:lang w:val="pt-BR"/>
        </w:rPr>
        <w:t xml:space="preserve">       </w:t>
      </w:r>
    </w:p>
    <w:p w:rsidR="008E3783" w:rsidRPr="000D2B40" w:rsidRDefault="008E3783" w:rsidP="008E3783">
      <w:pPr>
        <w:spacing w:before="120" w:after="120"/>
        <w:ind w:firstLine="709"/>
        <w:jc w:val="both"/>
        <w:rPr>
          <w:color w:val="auto"/>
          <w:szCs w:val="28"/>
          <w:lang w:val="pt-BR"/>
        </w:rPr>
      </w:pPr>
      <w:r w:rsidRPr="000D2B40">
        <w:rPr>
          <w:color w:val="auto"/>
          <w:szCs w:val="28"/>
          <w:lang w:val="pt-BR"/>
        </w:rPr>
        <w:t xml:space="preserve">Thực hiện Luật Tổ chức chính quyền địa phương, Luật hoạt động giám sát của Quốc hội và Hội đồng nhân dân năm 2015, Ban Pháp chế họp để thẩm tra Báo cáo số  292/BC-UBND ngày 17/7/2017 của Ủy ban nhân dân huyện kết quả thực hành tiết kiệm, chống lãng phí 6 tháng đầu năm và phương hướng nhiệm vụ năm 2017.  </w:t>
      </w:r>
    </w:p>
    <w:p w:rsidR="008E3783" w:rsidRPr="000D2B40" w:rsidRDefault="008E3783" w:rsidP="008E3783">
      <w:pPr>
        <w:spacing w:before="120" w:after="120"/>
        <w:ind w:firstLine="709"/>
        <w:jc w:val="both"/>
        <w:rPr>
          <w:b/>
          <w:color w:val="auto"/>
          <w:spacing w:val="-8"/>
          <w:szCs w:val="28"/>
          <w:lang w:val="pt-BR"/>
        </w:rPr>
      </w:pPr>
      <w:r w:rsidRPr="000D2B40">
        <w:rPr>
          <w:color w:val="auto"/>
          <w:szCs w:val="28"/>
          <w:lang w:val="pt-BR"/>
        </w:rPr>
        <w:t>Ban Pháp chế báo cáo Hội đồng nhân dân huyện về kết quả thẩm tra như sau:</w:t>
      </w:r>
    </w:p>
    <w:p w:rsidR="008E3783" w:rsidRPr="000D2B40" w:rsidRDefault="008E3783" w:rsidP="008E3783">
      <w:pPr>
        <w:spacing w:before="120" w:after="120"/>
        <w:ind w:firstLine="709"/>
        <w:jc w:val="both"/>
        <w:rPr>
          <w:b/>
          <w:color w:val="auto"/>
          <w:szCs w:val="28"/>
          <w:lang w:val="pt-BR"/>
        </w:rPr>
      </w:pPr>
      <w:r w:rsidRPr="000D2B40">
        <w:rPr>
          <w:b/>
          <w:color w:val="auto"/>
          <w:szCs w:val="28"/>
          <w:lang w:val="pt-BR"/>
        </w:rPr>
        <w:t>I. MỘT SỐ VẤN ĐỀ CHUNG CỦA BÁO CÁO</w:t>
      </w:r>
    </w:p>
    <w:p w:rsidR="008E3783" w:rsidRPr="000D2B40" w:rsidRDefault="008E3783" w:rsidP="008E3783">
      <w:pPr>
        <w:spacing w:before="120" w:after="120"/>
        <w:ind w:firstLine="709"/>
        <w:jc w:val="both"/>
        <w:rPr>
          <w:color w:val="auto"/>
          <w:szCs w:val="28"/>
          <w:lang w:val="pt-BR"/>
        </w:rPr>
      </w:pPr>
      <w:r w:rsidRPr="000D2B40">
        <w:rPr>
          <w:color w:val="auto"/>
          <w:szCs w:val="28"/>
          <w:lang w:val="pt-BR"/>
        </w:rPr>
        <w:t>Ban Pháp chế nhận thấy, Báo cáo của Ủy ban nhân dân huyện bố cục chặt chẽ, hợp lý; nội dung báo cáo về cơ bản đã phản ánh sát thực tế tình hình kết quả kết quả thực hành tiết kiệm, chống lãng phí  6 tháng đầu năm  và phương hướng nhiệm vụ năm 2017. Báo cáo đã đi sâu phân tích đánh giá được thực trạng tình hình, những kết quả đạt được, tồn tại, hạn chế và nguyên nhân của những tồn tại, hạn chế trong công tác thực hành tiết kiệm, chống lãng phí trong thời gian tới, đồng thời đề ra phương hướng, nhiệm vụ phù hợp để thực hiện trong  6 tháng cuối năm 2017.</w:t>
      </w:r>
    </w:p>
    <w:p w:rsidR="008E3783" w:rsidRPr="000D2B40" w:rsidRDefault="008E3783" w:rsidP="008E3783">
      <w:pPr>
        <w:spacing w:before="120" w:after="120"/>
        <w:ind w:firstLine="709"/>
        <w:jc w:val="both"/>
        <w:rPr>
          <w:b/>
          <w:color w:val="auto"/>
          <w:szCs w:val="28"/>
          <w:lang w:val="pt-BR"/>
        </w:rPr>
      </w:pPr>
      <w:r w:rsidRPr="000D2B40">
        <w:rPr>
          <w:b/>
          <w:color w:val="auto"/>
          <w:szCs w:val="28"/>
          <w:lang w:val="pt-BR"/>
        </w:rPr>
        <w:t>II. NHỮNG KẾT QUẢ ĐẠT ĐƯỢC</w:t>
      </w:r>
    </w:p>
    <w:p w:rsidR="008E3783" w:rsidRPr="000D2B40" w:rsidRDefault="008E3783" w:rsidP="008E3783">
      <w:pPr>
        <w:tabs>
          <w:tab w:val="left" w:pos="3465"/>
        </w:tabs>
        <w:spacing w:before="120" w:after="120"/>
        <w:ind w:firstLine="709"/>
        <w:jc w:val="both"/>
        <w:rPr>
          <w:color w:val="auto"/>
          <w:szCs w:val="28"/>
          <w:lang w:val="pt-BR"/>
        </w:rPr>
      </w:pPr>
      <w:r w:rsidRPr="000D2B40">
        <w:rPr>
          <w:color w:val="auto"/>
          <w:szCs w:val="28"/>
          <w:lang w:val="vi-VN"/>
        </w:rPr>
        <w:t xml:space="preserve">Ban Pháp chế cơ bản thống nhất các nội dung </w:t>
      </w:r>
      <w:r w:rsidRPr="000D2B40">
        <w:rPr>
          <w:color w:val="auto"/>
          <w:szCs w:val="28"/>
          <w:lang w:val="pt-BR"/>
        </w:rPr>
        <w:t>đ</w:t>
      </w:r>
      <w:r w:rsidRPr="000D2B40">
        <w:rPr>
          <w:color w:val="auto"/>
          <w:szCs w:val="28"/>
          <w:lang w:val="vi-VN"/>
        </w:rPr>
        <w:t xml:space="preserve">ánh giá của Ủy ban nhân dân </w:t>
      </w:r>
      <w:r w:rsidRPr="000D2B40">
        <w:rPr>
          <w:color w:val="auto"/>
          <w:szCs w:val="28"/>
          <w:lang w:val="pt-BR"/>
        </w:rPr>
        <w:t>huyện</w:t>
      </w:r>
      <w:r w:rsidRPr="000D2B40">
        <w:rPr>
          <w:color w:val="auto"/>
          <w:szCs w:val="28"/>
          <w:lang w:val="vi-VN"/>
        </w:rPr>
        <w:t>.</w:t>
      </w:r>
    </w:p>
    <w:p w:rsidR="008E3783" w:rsidRPr="000D2B40" w:rsidRDefault="008E3783" w:rsidP="008E3783">
      <w:pPr>
        <w:spacing w:before="120" w:after="120"/>
        <w:ind w:firstLine="709"/>
        <w:jc w:val="both"/>
        <w:rPr>
          <w:b/>
          <w:color w:val="auto"/>
          <w:spacing w:val="-2"/>
          <w:szCs w:val="28"/>
          <w:lang w:val="vi-VN"/>
        </w:rPr>
      </w:pPr>
      <w:r w:rsidRPr="000D2B40">
        <w:rPr>
          <w:color w:val="auto"/>
          <w:spacing w:val="-2"/>
          <w:szCs w:val="28"/>
          <w:lang w:val="pt-BR"/>
        </w:rPr>
        <w:t>C</w:t>
      </w:r>
      <w:r w:rsidRPr="000D2B40">
        <w:rPr>
          <w:color w:val="auto"/>
          <w:spacing w:val="-2"/>
          <w:szCs w:val="28"/>
          <w:lang w:val="vi-VN"/>
        </w:rPr>
        <w:t xml:space="preserve">ông tác thực hành tiết kiệm, chống lãng phí tại các cơ quan, đơn vị trên địa bàn </w:t>
      </w:r>
      <w:r w:rsidRPr="000D2B40">
        <w:rPr>
          <w:color w:val="auto"/>
          <w:spacing w:val="-2"/>
          <w:szCs w:val="28"/>
          <w:lang w:val="pt-BR"/>
        </w:rPr>
        <w:t xml:space="preserve"> huyện </w:t>
      </w:r>
      <w:r w:rsidRPr="000D2B40">
        <w:rPr>
          <w:color w:val="auto"/>
          <w:spacing w:val="-2"/>
          <w:szCs w:val="28"/>
          <w:lang w:val="vi-VN"/>
        </w:rPr>
        <w:t>trong thời gian vừa qua đã được cụ thể hóa bằng những hành động cụ thể, các công chức, viên chức và hợp đồng lao động ngày càng có ý thức và trách nhiệm hơn trong các hoạt động của mình để từng bước kiểm soát được việc thực hành tiết kiệm, chống lãng phí, không gây lãng phí các tài sản được cấp phát, sử dụng đúng mục đích những tài sản công góp phần tiết kiệm thêm ngân sách</w:t>
      </w:r>
      <w:r w:rsidRPr="000D2B40">
        <w:rPr>
          <w:color w:val="auto"/>
          <w:spacing w:val="-2"/>
          <w:szCs w:val="28"/>
          <w:lang w:val="pt-BR"/>
        </w:rPr>
        <w:t xml:space="preserve"> Nhà nước</w:t>
      </w:r>
      <w:r w:rsidRPr="000D2B40">
        <w:rPr>
          <w:color w:val="auto"/>
          <w:spacing w:val="-2"/>
          <w:szCs w:val="28"/>
          <w:lang w:val="vi-VN"/>
        </w:rPr>
        <w:t>.</w:t>
      </w:r>
    </w:p>
    <w:p w:rsidR="008E3783" w:rsidRPr="000D2B40" w:rsidRDefault="008E3783" w:rsidP="008E3783">
      <w:pPr>
        <w:spacing w:before="120" w:after="120"/>
        <w:ind w:firstLine="709"/>
        <w:jc w:val="both"/>
        <w:rPr>
          <w:b/>
          <w:color w:val="auto"/>
          <w:spacing w:val="-2"/>
          <w:szCs w:val="28"/>
          <w:lang w:val="vi-VN"/>
        </w:rPr>
      </w:pPr>
      <w:r w:rsidRPr="000D2B40">
        <w:rPr>
          <w:color w:val="auto"/>
          <w:spacing w:val="-2"/>
          <w:szCs w:val="28"/>
          <w:lang w:val="pt-BR"/>
        </w:rPr>
        <w:t xml:space="preserve"> Trong 6 tháng đầu năm 2017</w:t>
      </w:r>
      <w:r w:rsidRPr="000D2B40">
        <w:rPr>
          <w:color w:val="auto"/>
          <w:spacing w:val="-2"/>
          <w:szCs w:val="28"/>
          <w:lang w:val="vi-VN"/>
        </w:rPr>
        <w:t xml:space="preserve">, công tác thực hành tiết kiệm, chống lãng phí tiếp tục tập trung vào những vấn đề </w:t>
      </w:r>
      <w:r w:rsidRPr="000D2B40">
        <w:rPr>
          <w:color w:val="auto"/>
          <w:spacing w:val="-2"/>
          <w:szCs w:val="28"/>
          <w:shd w:val="clear" w:color="auto" w:fill="FFFFFF"/>
          <w:lang w:val="vi-VN"/>
        </w:rPr>
        <w:t>quản lý chuyên môn như tài chính ngân sách, quản lý đất đai, xây dựng cơ bản, mua sắm tài sản... nhằm ngăn chặn, phát hiện và xử lý kịp thời các hành vi lãng phí</w:t>
      </w:r>
      <w:r w:rsidRPr="000D2B40">
        <w:rPr>
          <w:color w:val="auto"/>
          <w:spacing w:val="-2"/>
          <w:szCs w:val="28"/>
          <w:lang w:val="vi-VN"/>
        </w:rPr>
        <w:t>:</w:t>
      </w:r>
    </w:p>
    <w:p w:rsidR="008E3783" w:rsidRPr="000D2B40" w:rsidRDefault="008E3783" w:rsidP="008E3783">
      <w:pPr>
        <w:spacing w:before="120" w:after="120"/>
        <w:ind w:firstLine="709"/>
        <w:jc w:val="both"/>
        <w:rPr>
          <w:color w:val="auto"/>
          <w:szCs w:val="28"/>
        </w:rPr>
      </w:pPr>
      <w:r w:rsidRPr="000D2B40">
        <w:rPr>
          <w:color w:val="auto"/>
          <w:szCs w:val="28"/>
          <w:lang w:val="vi-VN"/>
        </w:rPr>
        <w:lastRenderedPageBreak/>
        <w:t>Trên cơ sở các văn bản quy phạm pháp luật và tình hình thực tế tại mỗi cơ quan, đơn vị, mỗi đơn vị đã cụ thể hóa các chế độ, chính sách thông qua quy chế chi tiêu nội bộ hàng năm đảm bảo đúng quy định hiện hành</w:t>
      </w:r>
      <w:r w:rsidRPr="000D2B40">
        <w:rPr>
          <w:color w:val="auto"/>
          <w:szCs w:val="28"/>
        </w:rPr>
        <w:t>.</w:t>
      </w:r>
    </w:p>
    <w:p w:rsidR="008E3783" w:rsidRPr="000D2B40" w:rsidRDefault="008E3783" w:rsidP="008E3783">
      <w:pPr>
        <w:spacing w:before="120" w:after="120"/>
        <w:ind w:firstLine="709"/>
        <w:jc w:val="both"/>
        <w:rPr>
          <w:rStyle w:val="Bodytext0"/>
          <w:i/>
          <w:color w:val="auto"/>
          <w:spacing w:val="-2"/>
          <w:szCs w:val="28"/>
        </w:rPr>
      </w:pPr>
      <w:r w:rsidRPr="000D2B40">
        <w:rPr>
          <w:color w:val="auto"/>
          <w:spacing w:val="-2"/>
          <w:szCs w:val="28"/>
          <w:lang w:val="vi-VN"/>
        </w:rPr>
        <w:t xml:space="preserve">Việc thẩm định, phê duyệt dự toán đảm bảo tuân thủ các quy định hiện hành của Nhà nước. </w:t>
      </w:r>
      <w:r w:rsidRPr="000D2B40">
        <w:rPr>
          <w:rStyle w:val="Bodytext0"/>
          <w:color w:val="auto"/>
          <w:szCs w:val="28"/>
          <w:lang w:val="vi-VN"/>
        </w:rPr>
        <w:t>Tổng số tiền huyện tiết kiệm theo mức tiết kiệm 10%  trong 6 tháng đầu năm 2017 là 3.129 triệu đồng.</w:t>
      </w:r>
    </w:p>
    <w:p w:rsidR="008E3783" w:rsidRPr="000D2B40" w:rsidRDefault="008E3783" w:rsidP="008E3783">
      <w:pPr>
        <w:pStyle w:val="BodyText"/>
        <w:spacing w:before="120" w:after="120"/>
        <w:ind w:firstLine="709"/>
        <w:jc w:val="both"/>
        <w:rPr>
          <w:rFonts w:ascii="Times New Roman" w:hAnsi="Times New Roman"/>
          <w:b w:val="0"/>
          <w:szCs w:val="28"/>
          <w:shd w:val="clear" w:color="auto" w:fill="FFFFFF"/>
        </w:rPr>
      </w:pPr>
      <w:r w:rsidRPr="000D2B40">
        <w:rPr>
          <w:rFonts w:ascii="Times New Roman" w:hAnsi="Times New Roman"/>
          <w:b w:val="0"/>
          <w:szCs w:val="28"/>
          <w:shd w:val="clear" w:color="auto" w:fill="FFFFFF"/>
          <w:lang w:val="vi-VN"/>
        </w:rPr>
        <w:t xml:space="preserve">* Trong đầu tư xây dựng, quản lý, sử dụng trụ sở làm việc, nhà ở công vụ và các công trình phúc lợi công </w:t>
      </w:r>
      <w:r w:rsidRPr="000D2B40">
        <w:rPr>
          <w:rFonts w:ascii="Times New Roman" w:hAnsi="Times New Roman"/>
          <w:b w:val="0"/>
          <w:szCs w:val="28"/>
          <w:shd w:val="clear" w:color="auto" w:fill="FFFFFF"/>
        </w:rPr>
        <w:t>cộng:</w:t>
      </w:r>
    </w:p>
    <w:p w:rsidR="008E3783" w:rsidRPr="000D2B40" w:rsidRDefault="008E3783" w:rsidP="008E3783">
      <w:pPr>
        <w:pStyle w:val="BodyText"/>
        <w:spacing w:before="120" w:after="120"/>
        <w:ind w:firstLine="709"/>
        <w:jc w:val="both"/>
        <w:rPr>
          <w:rStyle w:val="Bodytext0"/>
          <w:rFonts w:ascii="Times New Roman" w:hAnsi="Times New Roman"/>
          <w:b w:val="0"/>
          <w:szCs w:val="28"/>
        </w:rPr>
      </w:pPr>
      <w:r w:rsidRPr="000D2B40">
        <w:rPr>
          <w:rStyle w:val="Bodytext0"/>
          <w:rFonts w:ascii="Times New Roman" w:hAnsi="Times New Roman"/>
          <w:b w:val="0"/>
          <w:szCs w:val="28"/>
        </w:rPr>
        <w:t xml:space="preserve">- </w:t>
      </w:r>
      <w:r w:rsidRPr="000D2B40">
        <w:rPr>
          <w:rStyle w:val="Bodytext0"/>
          <w:rFonts w:ascii="Times New Roman" w:hAnsi="Times New Roman"/>
          <w:b w:val="0"/>
          <w:szCs w:val="28"/>
          <w:lang w:val="vi-VN"/>
        </w:rPr>
        <w:t>Về phê duyệt dự án, tổng dự toán: tính đến ngày 30/6/2017, số hồ sơ thẩm định 20 hồ sơ, giá trị đề nghị thẩm định là 9.713,549 triệu đồng, dự toán thẩm định là 9.684,328 triệu đồng.</w:t>
      </w:r>
    </w:p>
    <w:p w:rsidR="008E3783" w:rsidRPr="000D2B40" w:rsidRDefault="008E3783" w:rsidP="008E3783">
      <w:pPr>
        <w:pStyle w:val="BodyText"/>
        <w:spacing w:before="120" w:after="120"/>
        <w:ind w:firstLine="709"/>
        <w:jc w:val="both"/>
        <w:rPr>
          <w:rFonts w:ascii="Times New Roman" w:hAnsi="Times New Roman"/>
          <w:b w:val="0"/>
          <w:spacing w:val="-2"/>
          <w:szCs w:val="28"/>
        </w:rPr>
      </w:pPr>
      <w:r w:rsidRPr="000D2B40">
        <w:rPr>
          <w:rStyle w:val="Bodytext0"/>
          <w:rFonts w:ascii="Times New Roman" w:hAnsi="Times New Roman"/>
          <w:b w:val="0"/>
          <w:szCs w:val="28"/>
        </w:rPr>
        <w:t xml:space="preserve">- </w:t>
      </w:r>
      <w:r w:rsidRPr="000D2B40">
        <w:rPr>
          <w:rStyle w:val="Bodytext0"/>
          <w:rFonts w:ascii="Times New Roman" w:hAnsi="Times New Roman"/>
          <w:b w:val="0"/>
          <w:szCs w:val="28"/>
          <w:lang w:val="vi-VN"/>
        </w:rPr>
        <w:t xml:space="preserve">Về đấu thầu, chào hàng cạnh tranh: tính đến ngày 30/6/2017, thẩm định hồ sơ dự án: 16 hồ sơ, tổng giá trị phê duyệt: 12.175,024 triệu đồng, tổng giá trị trúng thầu số vốn thẩm định: 12.175,024 triệu đồng. </w:t>
      </w:r>
      <w:r w:rsidRPr="000D2B40">
        <w:rPr>
          <w:rFonts w:ascii="Times New Roman" w:hAnsi="Times New Roman"/>
          <w:b w:val="0"/>
          <w:spacing w:val="-2"/>
          <w:szCs w:val="28"/>
          <w:lang w:val="vi-VN"/>
        </w:rPr>
        <w:t>Tiếp tục sử dụng hiệu quả nguồn vốn ngân sách nhà nước lĩnh vực đầu tư xây dựng cơ bản theo hướng tập trung, sắp xếp thứ tự ưu tiên cho các công trình, có trọng tâm trọng điểm, không đầu tư dàn trải.</w:t>
      </w:r>
    </w:p>
    <w:p w:rsidR="008E3783" w:rsidRPr="000D2B40" w:rsidRDefault="008E3783" w:rsidP="008E3783">
      <w:pPr>
        <w:pStyle w:val="BodyText"/>
        <w:spacing w:before="120" w:after="120"/>
        <w:ind w:firstLine="709"/>
        <w:jc w:val="both"/>
        <w:rPr>
          <w:rStyle w:val="Bodytext0"/>
          <w:rFonts w:ascii="Times New Roman" w:hAnsi="Times New Roman"/>
          <w:szCs w:val="28"/>
        </w:rPr>
      </w:pPr>
      <w:r w:rsidRPr="000D2B40">
        <w:rPr>
          <w:rStyle w:val="Bodytext0"/>
          <w:rFonts w:ascii="Times New Roman" w:hAnsi="Times New Roman"/>
          <w:b w:val="0"/>
          <w:szCs w:val="28"/>
        </w:rPr>
        <w:t xml:space="preserve">- </w:t>
      </w:r>
      <w:r w:rsidRPr="000D2B40">
        <w:rPr>
          <w:rStyle w:val="Bodytext0"/>
          <w:rFonts w:ascii="Times New Roman" w:hAnsi="Times New Roman"/>
          <w:b w:val="0"/>
          <w:szCs w:val="28"/>
          <w:lang w:val="vi-VN"/>
        </w:rPr>
        <w:t>Về quyết toán công trình: tính đến ngày 30/6/2017, tổng số công trình quyết toán: 19 công trình, tổng giá trị đề nghị quyết toán 28.981,063 triệu đồng, tổng số vốn thẩm định: 28.979,697 triệu đồng.</w:t>
      </w:r>
      <w:r w:rsidRPr="000D2B40">
        <w:rPr>
          <w:rStyle w:val="Bodytext0"/>
          <w:rFonts w:ascii="Times New Roman" w:hAnsi="Times New Roman"/>
          <w:szCs w:val="28"/>
          <w:lang w:val="vi-VN"/>
        </w:rPr>
        <w:t xml:space="preserve"> </w:t>
      </w:r>
    </w:p>
    <w:p w:rsidR="008E3783" w:rsidRPr="000D2B40" w:rsidRDefault="008E3783" w:rsidP="008E3783">
      <w:pPr>
        <w:pStyle w:val="BodyText"/>
        <w:spacing w:before="120" w:after="120"/>
        <w:ind w:firstLine="709"/>
        <w:jc w:val="both"/>
        <w:rPr>
          <w:rStyle w:val="Bodytext0"/>
          <w:rFonts w:ascii="Times New Roman" w:hAnsi="Times New Roman"/>
          <w:b w:val="0"/>
          <w:szCs w:val="28"/>
        </w:rPr>
      </w:pPr>
      <w:r w:rsidRPr="000D2B40">
        <w:rPr>
          <w:rStyle w:val="Bodytext0"/>
          <w:rFonts w:ascii="Times New Roman" w:hAnsi="Times New Roman"/>
          <w:b w:val="0"/>
          <w:szCs w:val="28"/>
        </w:rPr>
        <w:t>Tại trang 4 phần về đấu thầu, chào hàng cạnh tranh cho thấy số tiền đấu thầu bằng dự án thấu thầu, trong phê duyệt dự toán ngân sách có vấn đề và hướng xử lý ra sao. Đề nghị UBND huyện làm rõ thêm phần nội dung này.</w:t>
      </w:r>
    </w:p>
    <w:p w:rsidR="008E3783" w:rsidRPr="000D2B40" w:rsidRDefault="008E3783" w:rsidP="008E3783">
      <w:pPr>
        <w:pStyle w:val="BodyText"/>
        <w:spacing w:before="120" w:after="120"/>
        <w:ind w:firstLine="709"/>
        <w:jc w:val="both"/>
        <w:rPr>
          <w:rStyle w:val="Bodytext0"/>
          <w:rFonts w:ascii="Times New Roman" w:hAnsi="Times New Roman"/>
          <w:b w:val="0"/>
          <w:szCs w:val="28"/>
        </w:rPr>
      </w:pPr>
      <w:r w:rsidRPr="000D2B40">
        <w:rPr>
          <w:rStyle w:val="Bodytext0"/>
          <w:rFonts w:ascii="Times New Roman" w:hAnsi="Times New Roman"/>
          <w:b w:val="0"/>
          <w:szCs w:val="28"/>
        </w:rPr>
        <w:t>Cũng tại trang 4 phần về quyết toán công trình cho thấy tổng giá trị đề nghị quyết toán và tổng số vốn thẩm định có sự chênh lệch nhau. Đề nghị UBND huyện báo lý do vì số tiền chênh lệch này. Đề nghị Ủy ban nhân dân huyện làm rõ phần nội dung này để nội dung báo cáo rõ ràng, khách quan.</w:t>
      </w:r>
    </w:p>
    <w:p w:rsidR="008E3783" w:rsidRPr="000D2B40" w:rsidRDefault="008E3783" w:rsidP="008E3783">
      <w:pPr>
        <w:pStyle w:val="BodyText"/>
        <w:spacing w:before="120" w:after="120"/>
        <w:ind w:firstLine="709"/>
        <w:jc w:val="both"/>
        <w:rPr>
          <w:rStyle w:val="Bodytext0"/>
          <w:rFonts w:ascii="Times New Roman" w:hAnsi="Times New Roman"/>
          <w:b w:val="0"/>
          <w:szCs w:val="28"/>
          <w:lang w:val="vi-VN"/>
        </w:rPr>
      </w:pPr>
      <w:r w:rsidRPr="000D2B40">
        <w:rPr>
          <w:rStyle w:val="Bodytext0"/>
          <w:rFonts w:ascii="Times New Roman" w:hAnsi="Times New Roman"/>
          <w:b w:val="0"/>
          <w:szCs w:val="28"/>
          <w:lang w:val="vi-VN"/>
        </w:rPr>
        <w:t>Toàn huyện có 67 tổ chức quản lý, sử dụng trụ sở làm việc thuộc sự quản lý của huyện với tổng diện tích 107.585m</w:t>
      </w:r>
      <w:r w:rsidRPr="000D2B40">
        <w:rPr>
          <w:rStyle w:val="Bodytext0"/>
          <w:rFonts w:ascii="Times New Roman" w:hAnsi="Times New Roman"/>
          <w:b w:val="0"/>
          <w:szCs w:val="28"/>
          <w:vertAlign w:val="superscript"/>
          <w:lang w:val="vi-VN"/>
        </w:rPr>
        <w:t>2</w:t>
      </w:r>
      <w:r w:rsidRPr="000D2B40">
        <w:rPr>
          <w:rStyle w:val="Bodytext0"/>
          <w:rFonts w:ascii="Times New Roman" w:hAnsi="Times New Roman"/>
          <w:b w:val="0"/>
          <w:szCs w:val="28"/>
          <w:lang w:val="vi-VN"/>
        </w:rPr>
        <w:t xml:space="preserve">. Việc quản lý và sử dụng trụ sở đúng mục đích, phục vụ cho hoạt động chuyên môn của từng đơn vị. </w:t>
      </w:r>
      <w:r w:rsidRPr="000D2B40">
        <w:rPr>
          <w:rFonts w:ascii="Times New Roman" w:hAnsi="Times New Roman"/>
          <w:b w:val="0"/>
          <w:spacing w:val="-2"/>
          <w:szCs w:val="28"/>
          <w:lang w:val="vi-VN"/>
        </w:rPr>
        <w:t>Kiện toàn và bố trí hợp lý diện tích các phòng làm việc của cơ quan theo quy định của Nhà nước, sử dụng đúng mục đích không sử dụng tài sản của cơ quan vào việc riêng.</w:t>
      </w:r>
    </w:p>
    <w:p w:rsidR="008E3783" w:rsidRPr="000D2B40" w:rsidRDefault="008E3783" w:rsidP="008E3783">
      <w:pPr>
        <w:spacing w:before="120" w:after="120"/>
        <w:ind w:firstLine="709"/>
        <w:jc w:val="both"/>
        <w:rPr>
          <w:rFonts w:eastAsia="Batang"/>
          <w:color w:val="auto"/>
          <w:szCs w:val="28"/>
          <w:lang w:val="it-IT" w:eastAsia="ko-KR"/>
        </w:rPr>
      </w:pPr>
      <w:r w:rsidRPr="000D2B40">
        <w:rPr>
          <w:color w:val="auto"/>
          <w:szCs w:val="28"/>
          <w:shd w:val="clear" w:color="auto" w:fill="FFFFFF"/>
          <w:lang w:val="vi-VN"/>
        </w:rPr>
        <w:t>Với quan điểm vừa tích cực, chủ động phòng ngừa, vừa kiên quyết đấu tranh chống tham nhũng, lãng phí nên t</w:t>
      </w:r>
      <w:r w:rsidRPr="000D2B40">
        <w:rPr>
          <w:rStyle w:val="Bodytext0"/>
          <w:color w:val="auto"/>
          <w:szCs w:val="28"/>
          <w:lang w:val="vi-VN"/>
        </w:rPr>
        <w:t xml:space="preserve">rong 6 tháng đầu  năm 2017, UBND huyện đã chỉ đạo cơ quan chuyên môn thực hiện 03cuộc </w:t>
      </w:r>
      <w:r w:rsidRPr="000D2B40">
        <w:rPr>
          <w:color w:val="auto"/>
          <w:szCs w:val="28"/>
          <w:lang w:val="vi-VN"/>
        </w:rPr>
        <w:t>thanh tra, kiểm tra, giám sát, về thực hành tiết kiệm, chống lãng phí tại 03 đơn vị (</w:t>
      </w:r>
      <w:r w:rsidRPr="000D2B40">
        <w:rPr>
          <w:i/>
          <w:color w:val="auto"/>
          <w:szCs w:val="28"/>
          <w:lang w:val="vi-VN"/>
        </w:rPr>
        <w:t>Mô Rai, Ya Xiêr,</w:t>
      </w:r>
      <w:r w:rsidRPr="000D2B40">
        <w:rPr>
          <w:i/>
          <w:color w:val="auto"/>
          <w:szCs w:val="28"/>
        </w:rPr>
        <w:t xml:space="preserve"> </w:t>
      </w:r>
      <w:r w:rsidRPr="000D2B40">
        <w:rPr>
          <w:i/>
          <w:color w:val="auto"/>
          <w:szCs w:val="28"/>
          <w:lang w:val="vi-VN"/>
        </w:rPr>
        <w:t>Ya Ly</w:t>
      </w:r>
      <w:r w:rsidRPr="000D2B40">
        <w:rPr>
          <w:color w:val="auto"/>
          <w:szCs w:val="28"/>
          <w:lang w:val="vi-VN"/>
        </w:rPr>
        <w:t xml:space="preserve">). </w:t>
      </w:r>
      <w:r w:rsidRPr="000D2B40">
        <w:rPr>
          <w:rFonts w:eastAsia="Batang"/>
          <w:color w:val="auto"/>
          <w:szCs w:val="28"/>
          <w:lang w:val="vi-VN" w:eastAsia="ko-KR"/>
        </w:rPr>
        <w:t xml:space="preserve">Thanh tra đã phát hiện và thu hồi </w:t>
      </w:r>
      <w:r w:rsidRPr="000D2B40">
        <w:rPr>
          <w:rFonts w:eastAsia="Batang"/>
          <w:color w:val="auto"/>
          <w:szCs w:val="28"/>
          <w:lang w:val="it-IT" w:eastAsia="ko-KR"/>
        </w:rPr>
        <w:t>nộp ngân sách nhà nước số tiền 128.248.474 đồng do vi phạm nguyên tắc tài chính kế toán, chi sai chế độ theo quy định của Luật Ngân sách nhà nước; hợp đồng với các đơn vị sai đơn giá, sai sót trong việc lập hồ sơ và tiếp nhận của đơn vị đối với nhà thầu, thanh toán vượt khối lượng công trình.</w:t>
      </w:r>
    </w:p>
    <w:p w:rsidR="008E3783" w:rsidRPr="000D2B40" w:rsidRDefault="008E3783" w:rsidP="008E3783">
      <w:pPr>
        <w:spacing w:before="120" w:after="120"/>
        <w:ind w:firstLine="709"/>
        <w:jc w:val="both"/>
        <w:rPr>
          <w:color w:val="auto"/>
          <w:szCs w:val="28"/>
        </w:rPr>
      </w:pPr>
      <w:r w:rsidRPr="000D2B40">
        <w:rPr>
          <w:color w:val="auto"/>
          <w:szCs w:val="28"/>
        </w:rPr>
        <w:lastRenderedPageBreak/>
        <w:t xml:space="preserve">Ban Pháp chế cơ bản thống nhất với báo cáo của UBND huyện về kết quả thực hành, tiết kiệm, chống lang phí 06 tháng đầu năm và phương hướng nhiệm vụ công tác 06 tháng cuối năm. Tuy nhiên qua Thẩm tra Ban pháp chế nhận thấy: Công tác thực hiện tiết kiệm chống lãng phí chưa thật sự đạt yêu cầu đề ra nhất là trong đầu tư xây dựng công trình, chưa có báo cáo về kết quả tiết kiệm đạt được trong đầu tư,một số dự án công trình triển khai chậm làm ảnh hưởng đến hiệu quả sử dụng vốn đầu tư. </w:t>
      </w:r>
      <w:r w:rsidR="009C1860">
        <w:rPr>
          <w:color w:val="auto"/>
          <w:szCs w:val="28"/>
        </w:rPr>
        <w:t>Một số</w:t>
      </w:r>
      <w:r w:rsidRPr="000D2B40">
        <w:rPr>
          <w:color w:val="auto"/>
          <w:szCs w:val="28"/>
        </w:rPr>
        <w:t xml:space="preserve"> dụng dung thực hành tiết kiệm chống lãng phí trong báo cáo chưa có số liệu đánh giá cụ thể. Báo cáo chưa nêu rõ số cuộc Thanh tra, kiểm tra theo chuyên đề về thực hành tiết kiệm chống lãng phí. Ở cuối trang báo cáo chưa đánh số của số trang.</w:t>
      </w:r>
    </w:p>
    <w:p w:rsidR="008E3783" w:rsidRPr="000D2B40" w:rsidRDefault="008E3783" w:rsidP="008E3783">
      <w:pPr>
        <w:spacing w:before="120" w:after="120"/>
        <w:ind w:firstLine="709"/>
        <w:jc w:val="both"/>
        <w:rPr>
          <w:color w:val="auto"/>
          <w:szCs w:val="28"/>
        </w:rPr>
      </w:pPr>
      <w:r w:rsidRPr="000D2B40">
        <w:rPr>
          <w:b/>
          <w:color w:val="auto"/>
          <w:szCs w:val="28"/>
          <w:lang w:val="vi-VN"/>
        </w:rPr>
        <w:t>II. VỀ HẠN CHẾ, TỒN TẠI</w:t>
      </w:r>
    </w:p>
    <w:p w:rsidR="008E3783" w:rsidRPr="000D2B40" w:rsidRDefault="008E3783" w:rsidP="008E3783">
      <w:pPr>
        <w:spacing w:before="120" w:after="120"/>
        <w:ind w:firstLine="709"/>
        <w:jc w:val="both"/>
        <w:rPr>
          <w:color w:val="auto"/>
          <w:szCs w:val="28"/>
          <w:lang w:val="vi-VN"/>
        </w:rPr>
      </w:pPr>
      <w:r w:rsidRPr="000D2B40">
        <w:rPr>
          <w:color w:val="auto"/>
          <w:szCs w:val="28"/>
          <w:lang w:val="vi-VN"/>
        </w:rPr>
        <w:t>Công tác báo cáo định kỳ một số đơn vị còn chậm so với thời gian quy định, nội dung báo cáo còn sơ sài, chưa đánh giá được thực trạng về sử dụng nguồn lực cán bộ công chức, việc lãng phí trong quản lý đất đai - xây dựng, quy hoạch, khai thác tài nguyên khoáng sản. Nhìn chung qua báo cáo của các đơn vị mới phản ánh được việc quản lý và sử dụng ngân sách được giao hàng năm.</w:t>
      </w:r>
    </w:p>
    <w:p w:rsidR="008E3783" w:rsidRPr="000D2B40" w:rsidRDefault="008E3783" w:rsidP="008E3783">
      <w:pPr>
        <w:spacing w:before="120" w:after="120"/>
        <w:ind w:firstLine="709"/>
        <w:jc w:val="both"/>
        <w:rPr>
          <w:color w:val="auto"/>
          <w:spacing w:val="-2"/>
          <w:szCs w:val="28"/>
          <w:lang w:val="vi-VN"/>
        </w:rPr>
      </w:pPr>
      <w:r w:rsidRPr="000D2B40">
        <w:rPr>
          <w:color w:val="auto"/>
          <w:spacing w:val="-2"/>
          <w:szCs w:val="28"/>
          <w:lang w:val="vi-VN"/>
        </w:rPr>
        <w:t>Ý thức chấp hành về thời gian lao động của nhiều cán bộ, công chức được nâng lên nhưng hiệu quả sử dụng thời gian lao động trong các cơ quan, đơn vị còn thấp, chất lượng lao động còn nhiều bất cập.</w:t>
      </w:r>
    </w:p>
    <w:p w:rsidR="008E3783" w:rsidRPr="000D2B40" w:rsidRDefault="008E3783" w:rsidP="008E3783">
      <w:pPr>
        <w:spacing w:before="120" w:after="120"/>
        <w:ind w:firstLine="709"/>
        <w:jc w:val="both"/>
        <w:rPr>
          <w:color w:val="auto"/>
          <w:szCs w:val="28"/>
        </w:rPr>
      </w:pPr>
      <w:r w:rsidRPr="000D2B40">
        <w:rPr>
          <w:color w:val="auto"/>
          <w:szCs w:val="28"/>
          <w:lang w:val="vi-VN"/>
        </w:rPr>
        <w:t xml:space="preserve">Thông qua các cuộc thanh tra đã lồng ghép kiểm tra việc triển khai thực hiện Luật </w:t>
      </w:r>
      <w:r w:rsidRPr="000D2B40">
        <w:rPr>
          <w:rStyle w:val="Bodytext0"/>
          <w:color w:val="auto"/>
          <w:szCs w:val="28"/>
          <w:lang w:val="vi-VN"/>
        </w:rPr>
        <w:t xml:space="preserve">thực hành tiết kiệm, chống lãng phí </w:t>
      </w:r>
      <w:r w:rsidRPr="000D2B40">
        <w:rPr>
          <w:color w:val="auto"/>
          <w:szCs w:val="28"/>
          <w:lang w:val="vi-VN"/>
        </w:rPr>
        <w:t>cũng đã kịp thời phát hiện những thiếu sót, hạn chế và đã chấn chỉnh, khắc phục những hạn chế, thiếu sót.</w:t>
      </w:r>
    </w:p>
    <w:p w:rsidR="008E3783" w:rsidRPr="000D2B40" w:rsidRDefault="008E3783" w:rsidP="008E3783">
      <w:pPr>
        <w:spacing w:before="120" w:after="120"/>
        <w:ind w:firstLine="709"/>
        <w:jc w:val="both"/>
        <w:rPr>
          <w:b/>
          <w:color w:val="auto"/>
          <w:szCs w:val="28"/>
        </w:rPr>
      </w:pPr>
      <w:r w:rsidRPr="000D2B40">
        <w:rPr>
          <w:b/>
          <w:color w:val="auto"/>
          <w:szCs w:val="28"/>
        </w:rPr>
        <w:t>III. KIẾN NGHỊ, ĐỀ XUẤT</w:t>
      </w:r>
    </w:p>
    <w:p w:rsidR="008E3783" w:rsidRPr="000D2B40" w:rsidRDefault="008E3783" w:rsidP="008E3783">
      <w:pPr>
        <w:spacing w:before="120" w:after="120"/>
        <w:ind w:firstLine="709"/>
        <w:jc w:val="both"/>
        <w:rPr>
          <w:b/>
          <w:color w:val="auto"/>
          <w:szCs w:val="28"/>
        </w:rPr>
      </w:pPr>
      <w:r w:rsidRPr="000D2B40">
        <w:rPr>
          <w:b/>
          <w:color w:val="auto"/>
          <w:szCs w:val="28"/>
        </w:rPr>
        <w:t>1. Đối với Ủy ban nhân dân huyện</w:t>
      </w:r>
    </w:p>
    <w:p w:rsidR="008E3783" w:rsidRPr="000D2B40" w:rsidRDefault="008E3783" w:rsidP="008E3783">
      <w:pPr>
        <w:spacing w:before="120" w:after="120"/>
        <w:ind w:firstLine="709"/>
        <w:jc w:val="both"/>
        <w:rPr>
          <w:b/>
          <w:color w:val="auto"/>
          <w:szCs w:val="28"/>
        </w:rPr>
      </w:pPr>
      <w:r w:rsidRPr="000D2B40">
        <w:rPr>
          <w:color w:val="auto"/>
          <w:szCs w:val="28"/>
          <w:lang w:val="sv-SE"/>
        </w:rPr>
        <w:t>Thực hiện tốt quy định quyền tự chủ, tự chịu trách nhiệm về sử dụng biên chế và kinh phí quản lý hành chính trong cơ quan; xây dựng quy chế chi tiêu nội bộ cụ thể, rõ ràng, công khai các định mức, tiêu chuẩn chế độ chi tiêu trong các cơ quan, đơn vị sử dụng ngân sách tạo điều kiện cho cán bộ, công chức giám sát, xây dựng phương án chi trả thu nhập, thực hiện tốt công tác công khai tài chính.</w:t>
      </w:r>
    </w:p>
    <w:p w:rsidR="008E3783" w:rsidRPr="000D2B40" w:rsidRDefault="008E3783" w:rsidP="008E3783">
      <w:pPr>
        <w:spacing w:before="120" w:after="120"/>
        <w:ind w:firstLine="709"/>
        <w:jc w:val="both"/>
        <w:rPr>
          <w:b/>
          <w:color w:val="auto"/>
          <w:szCs w:val="28"/>
        </w:rPr>
      </w:pPr>
      <w:r w:rsidRPr="000D2B40">
        <w:rPr>
          <w:b/>
          <w:color w:val="auto"/>
          <w:szCs w:val="28"/>
        </w:rPr>
        <w:t>2. Đối với Hội đồng nhân dân huyện</w:t>
      </w:r>
    </w:p>
    <w:p w:rsidR="008E3783" w:rsidRPr="000D2B40" w:rsidRDefault="008E3783" w:rsidP="008E3783">
      <w:pPr>
        <w:spacing w:before="120" w:after="120"/>
        <w:ind w:firstLine="709"/>
        <w:jc w:val="both"/>
        <w:rPr>
          <w:color w:val="auto"/>
          <w:szCs w:val="28"/>
          <w:lang w:val="it-IT"/>
        </w:rPr>
      </w:pPr>
      <w:r w:rsidRPr="000D2B40">
        <w:rPr>
          <w:color w:val="auto"/>
          <w:szCs w:val="28"/>
          <w:lang w:val="it-IT"/>
        </w:rPr>
        <w:t xml:space="preserve">Tăng cường giám sát các cuộc thanh tra, kiểm tra công tác thực hành tiết kiệm nhất là việc xây dựng chương trình thực hành tiết kiệm, chống lãng phí ở các cơ quan đơn vị để có chương trình hành động thiết thực nhằm đáp ứng yêu cầu. </w:t>
      </w:r>
    </w:p>
    <w:p w:rsidR="008E3783" w:rsidRPr="000D2B40" w:rsidRDefault="008E3783" w:rsidP="008E3783">
      <w:pPr>
        <w:spacing w:before="120" w:after="120"/>
        <w:ind w:firstLine="709"/>
        <w:jc w:val="both"/>
        <w:rPr>
          <w:b/>
          <w:color w:val="auto"/>
          <w:spacing w:val="-2"/>
          <w:szCs w:val="28"/>
          <w:lang w:val="vi-VN"/>
        </w:rPr>
      </w:pPr>
      <w:r w:rsidRPr="000D2B40">
        <w:rPr>
          <w:b/>
          <w:color w:val="auto"/>
          <w:spacing w:val="-2"/>
          <w:szCs w:val="28"/>
          <w:lang w:val="vi-VN"/>
        </w:rPr>
        <w:t>I</w:t>
      </w:r>
      <w:r w:rsidRPr="000D2B40">
        <w:rPr>
          <w:b/>
          <w:color w:val="auto"/>
          <w:spacing w:val="-2"/>
          <w:szCs w:val="28"/>
        </w:rPr>
        <w:t>V</w:t>
      </w:r>
      <w:r w:rsidRPr="000D2B40">
        <w:rPr>
          <w:b/>
          <w:color w:val="auto"/>
          <w:spacing w:val="-2"/>
          <w:szCs w:val="28"/>
          <w:lang w:val="vi-VN"/>
        </w:rPr>
        <w:t>. PHƯƠNG HƯỚNG</w:t>
      </w:r>
      <w:r>
        <w:rPr>
          <w:b/>
          <w:color w:val="auto"/>
          <w:spacing w:val="-2"/>
          <w:szCs w:val="28"/>
        </w:rPr>
        <w:t>,</w:t>
      </w:r>
      <w:r w:rsidRPr="000D2B40">
        <w:rPr>
          <w:b/>
          <w:color w:val="auto"/>
          <w:spacing w:val="-2"/>
          <w:szCs w:val="28"/>
          <w:lang w:val="vi-VN"/>
        </w:rPr>
        <w:t xml:space="preserve"> NHIỆM VỤ 6 THÁNG CUỐI NĂM 2017</w:t>
      </w:r>
    </w:p>
    <w:p w:rsidR="008E3783" w:rsidRPr="000D2B40" w:rsidRDefault="008E3783" w:rsidP="008E3783">
      <w:pPr>
        <w:spacing w:before="120" w:after="120"/>
        <w:ind w:firstLine="709"/>
        <w:jc w:val="both"/>
        <w:rPr>
          <w:color w:val="auto"/>
          <w:spacing w:val="-2"/>
          <w:szCs w:val="28"/>
          <w:lang w:val="vi-VN"/>
        </w:rPr>
      </w:pPr>
      <w:r w:rsidRPr="000D2B40">
        <w:rPr>
          <w:color w:val="auto"/>
          <w:spacing w:val="-2"/>
          <w:szCs w:val="28"/>
          <w:lang w:val="vi-VN"/>
        </w:rPr>
        <w:t xml:space="preserve">Ban </w:t>
      </w:r>
      <w:r w:rsidRPr="000D2B40">
        <w:rPr>
          <w:color w:val="auto"/>
          <w:spacing w:val="-2"/>
          <w:szCs w:val="28"/>
        </w:rPr>
        <w:t>P</w:t>
      </w:r>
      <w:r w:rsidRPr="000D2B40">
        <w:rPr>
          <w:color w:val="auto"/>
          <w:spacing w:val="-2"/>
          <w:szCs w:val="28"/>
          <w:lang w:val="vi-VN"/>
        </w:rPr>
        <w:t>háp chế HĐND huyện thống nhất với nội dung báo cáo phương hướng nhiệm vụ 6 tháng cuối năm 2017 mà ủy ban nhân dân huyện đề ra, đề nghị UBND huyện chỉ đạo triển khai có hiệu quả. Ban pháp chế HĐND huyện đề xuất  các nội dung sau:</w:t>
      </w:r>
    </w:p>
    <w:p w:rsidR="008E3783" w:rsidRPr="000D2B40" w:rsidRDefault="008E3783" w:rsidP="008E3783">
      <w:pPr>
        <w:spacing w:before="120" w:after="120"/>
        <w:ind w:firstLine="709"/>
        <w:jc w:val="both"/>
        <w:rPr>
          <w:color w:val="auto"/>
          <w:spacing w:val="-4"/>
          <w:szCs w:val="28"/>
          <w:lang w:val="sv-SE"/>
        </w:rPr>
      </w:pPr>
      <w:r w:rsidRPr="000D2B40">
        <w:rPr>
          <w:color w:val="auto"/>
          <w:spacing w:val="-4"/>
          <w:szCs w:val="28"/>
          <w:lang w:val="sv-SE"/>
        </w:rPr>
        <w:t xml:space="preserve">Có giải pháp hiệu quả, quyết liệt trong công tác thực hành tiết kiệm chống lãng phí đặc biệt là trong việc quản lý ngân sách và tài sản Nhà nước, trong quản lý đầu tư </w:t>
      </w:r>
      <w:r w:rsidRPr="000D2B40">
        <w:rPr>
          <w:color w:val="auto"/>
          <w:spacing w:val="-4"/>
          <w:szCs w:val="28"/>
          <w:lang w:val="sv-SE"/>
        </w:rPr>
        <w:lastRenderedPageBreak/>
        <w:t>xây dựng cơ bản. Kịp thời tháo gỡ khó khăn vướng mắc trong việc triển khai thực hiện các dự án bảo đảm tiến độ và hiệu quả trong đầu tư.</w:t>
      </w:r>
    </w:p>
    <w:p w:rsidR="008E3783" w:rsidRPr="000D2B40" w:rsidRDefault="008E3783" w:rsidP="008E3783">
      <w:pPr>
        <w:spacing w:before="120" w:after="120"/>
        <w:ind w:firstLine="709"/>
        <w:jc w:val="both"/>
        <w:rPr>
          <w:color w:val="auto"/>
          <w:spacing w:val="-4"/>
          <w:szCs w:val="28"/>
          <w:lang w:val="sv-SE"/>
        </w:rPr>
      </w:pPr>
      <w:r w:rsidRPr="000D2B40">
        <w:rPr>
          <w:color w:val="auto"/>
          <w:spacing w:val="-4"/>
          <w:szCs w:val="28"/>
          <w:lang w:val="sv-SE"/>
        </w:rPr>
        <w:t xml:space="preserve"> Có biện pháp quản lý và nâng cao hiệu quả sau đầu tư các công trình, nhất là các công trình thủy lợi, các dự án trên địa bàn huyện. Công bố biểu dương những dự án làm tốt việc tiết kiệm kinh phí trong đầu tư, đồng thời với việc phê phán và xử lý nghiêm trách nhiệm đối với những dự án chậm tiến độ, vi phạm quy định về quản lý đầu tư xây dựng gây lãng phí.</w:t>
      </w:r>
    </w:p>
    <w:p w:rsidR="008E3783" w:rsidRPr="000D2B40" w:rsidRDefault="008E3783" w:rsidP="008E3783">
      <w:pPr>
        <w:spacing w:before="120" w:after="120"/>
        <w:ind w:firstLine="709"/>
        <w:jc w:val="both"/>
        <w:rPr>
          <w:color w:val="auto"/>
          <w:spacing w:val="-4"/>
          <w:szCs w:val="28"/>
          <w:lang w:val="sv-SE"/>
        </w:rPr>
      </w:pPr>
      <w:r w:rsidRPr="000D2B40">
        <w:rPr>
          <w:color w:val="auto"/>
          <w:spacing w:val="-4"/>
          <w:szCs w:val="28"/>
          <w:lang w:val="sv-SE"/>
        </w:rPr>
        <w:t>Gắn kết công tác cải cách hành chính, chống tham nhũng với việc thực hành tiết kiệm chống lãng phí. Tăng cường công tác kiểm tra, giám sát việc thực hiện Luật thực hành tiết kiệm chống lãng phí.</w:t>
      </w:r>
    </w:p>
    <w:p w:rsidR="008E3783" w:rsidRPr="000D2B40" w:rsidRDefault="008E3783" w:rsidP="008E3783">
      <w:pPr>
        <w:spacing w:before="120" w:after="120"/>
        <w:ind w:firstLine="709"/>
        <w:jc w:val="both"/>
        <w:rPr>
          <w:color w:val="auto"/>
          <w:szCs w:val="28"/>
          <w:lang w:val="pt-BR"/>
        </w:rPr>
      </w:pPr>
      <w:r w:rsidRPr="000D2B40">
        <w:rPr>
          <w:color w:val="auto"/>
          <w:szCs w:val="28"/>
          <w:lang w:val="pt-BR"/>
        </w:rPr>
        <w:t>Trên đây là nội dung báo cáo thẩm tra của Ban pháp chế kết quả công tác thực hành tiết kiệm, chống lãng phí 6 tháng đầu năm  và phương hướng nhiệm vụ năm 2017 trình kỳ họp thứ 4 HĐND huyện khóa X, nhiệm kỳ 2016 -2021, để các vị Đại biểu HĐND huyện có thêm cơ sở xem xét, thảo luận./.</w:t>
      </w:r>
    </w:p>
    <w:tbl>
      <w:tblPr>
        <w:tblW w:w="4894" w:type="pct"/>
        <w:tblInd w:w="108" w:type="dxa"/>
        <w:tblLook w:val="01E0"/>
      </w:tblPr>
      <w:tblGrid>
        <w:gridCol w:w="4298"/>
        <w:gridCol w:w="5070"/>
      </w:tblGrid>
      <w:tr w:rsidR="008E3783" w:rsidRPr="000D2B40" w:rsidTr="00A0367B">
        <w:trPr>
          <w:trHeight w:val="1322"/>
        </w:trPr>
        <w:tc>
          <w:tcPr>
            <w:tcW w:w="2294" w:type="pct"/>
            <w:shd w:val="clear" w:color="auto" w:fill="auto"/>
          </w:tcPr>
          <w:p w:rsidR="008E3783" w:rsidRPr="000D2B40" w:rsidRDefault="008E3783" w:rsidP="00A0367B">
            <w:pPr>
              <w:spacing w:before="60"/>
              <w:rPr>
                <w:b/>
                <w:i/>
                <w:color w:val="auto"/>
                <w:sz w:val="24"/>
              </w:rPr>
            </w:pPr>
            <w:r w:rsidRPr="000D2B40">
              <w:rPr>
                <w:b/>
                <w:i/>
                <w:color w:val="auto"/>
                <w:sz w:val="24"/>
              </w:rPr>
              <w:t>Nơi nhận:</w:t>
            </w:r>
          </w:p>
          <w:p w:rsidR="008E3783" w:rsidRPr="000D2B40" w:rsidRDefault="008E3783" w:rsidP="00A0367B">
            <w:pPr>
              <w:rPr>
                <w:color w:val="auto"/>
                <w:sz w:val="22"/>
              </w:rPr>
            </w:pPr>
            <w:r w:rsidRPr="000D2B40">
              <w:rPr>
                <w:color w:val="auto"/>
                <w:sz w:val="22"/>
              </w:rPr>
              <w:t>- Thường trực HĐND huyện;</w:t>
            </w:r>
          </w:p>
          <w:p w:rsidR="008E3783" w:rsidRPr="000D2B40" w:rsidRDefault="008E3783" w:rsidP="00A0367B">
            <w:pPr>
              <w:rPr>
                <w:color w:val="auto"/>
                <w:sz w:val="22"/>
              </w:rPr>
            </w:pPr>
            <w:r w:rsidRPr="000D2B40">
              <w:rPr>
                <w:color w:val="auto"/>
                <w:sz w:val="22"/>
              </w:rPr>
              <w:t>- Đại biểu HĐND huyện;</w:t>
            </w:r>
          </w:p>
          <w:p w:rsidR="008E3783" w:rsidRPr="000D2B40" w:rsidRDefault="008E3783" w:rsidP="00A0367B">
            <w:pPr>
              <w:rPr>
                <w:color w:val="auto"/>
              </w:rPr>
            </w:pPr>
            <w:r w:rsidRPr="000D2B40">
              <w:rPr>
                <w:color w:val="auto"/>
                <w:sz w:val="22"/>
              </w:rPr>
              <w:t>- Lưu: VT, BPC</w:t>
            </w:r>
            <w:r w:rsidRPr="000D2B40">
              <w:rPr>
                <w:color w:val="auto"/>
                <w:sz w:val="14"/>
              </w:rPr>
              <w:t>.</w:t>
            </w:r>
          </w:p>
        </w:tc>
        <w:tc>
          <w:tcPr>
            <w:tcW w:w="2706" w:type="pct"/>
            <w:shd w:val="clear" w:color="auto" w:fill="auto"/>
          </w:tcPr>
          <w:p w:rsidR="008E3783" w:rsidRPr="000D2B40" w:rsidRDefault="008E3783" w:rsidP="00A0367B">
            <w:pPr>
              <w:spacing w:before="60"/>
              <w:jc w:val="center"/>
              <w:rPr>
                <w:b/>
                <w:color w:val="auto"/>
              </w:rPr>
            </w:pPr>
            <w:r w:rsidRPr="000D2B40">
              <w:rPr>
                <w:b/>
                <w:color w:val="auto"/>
              </w:rPr>
              <w:t>TM. BAN PHÁP CHẾ</w:t>
            </w:r>
          </w:p>
          <w:p w:rsidR="008E3783" w:rsidRPr="000D2B40" w:rsidRDefault="008E3783" w:rsidP="00A0367B">
            <w:pPr>
              <w:jc w:val="center"/>
              <w:rPr>
                <w:b/>
                <w:color w:val="auto"/>
                <w:sz w:val="26"/>
              </w:rPr>
            </w:pPr>
            <w:r w:rsidRPr="000D2B40">
              <w:rPr>
                <w:b/>
                <w:color w:val="auto"/>
              </w:rPr>
              <w:t>TRƯỞNG BAN</w:t>
            </w:r>
          </w:p>
          <w:p w:rsidR="008E3783" w:rsidRPr="000D2B40" w:rsidRDefault="008E3783" w:rsidP="00A0367B">
            <w:pPr>
              <w:spacing w:before="40"/>
              <w:jc w:val="center"/>
              <w:rPr>
                <w:b/>
                <w:color w:val="auto"/>
                <w:szCs w:val="28"/>
              </w:rPr>
            </w:pPr>
            <w:r w:rsidRPr="000D2B40">
              <w:rPr>
                <w:b/>
                <w:color w:val="auto"/>
                <w:szCs w:val="28"/>
              </w:rPr>
              <w:t>(Đã ký)</w:t>
            </w:r>
          </w:p>
          <w:p w:rsidR="008E3783" w:rsidRPr="000D2B40" w:rsidRDefault="008E3783" w:rsidP="00A0367B">
            <w:pPr>
              <w:spacing w:before="40"/>
              <w:jc w:val="center"/>
              <w:rPr>
                <w:b/>
                <w:color w:val="auto"/>
                <w:szCs w:val="28"/>
              </w:rPr>
            </w:pPr>
          </w:p>
          <w:p w:rsidR="008E3783" w:rsidRPr="000D2B40" w:rsidRDefault="008E3783" w:rsidP="00A0367B">
            <w:pPr>
              <w:spacing w:before="40"/>
              <w:jc w:val="center"/>
              <w:rPr>
                <w:b/>
                <w:color w:val="auto"/>
                <w:szCs w:val="28"/>
              </w:rPr>
            </w:pPr>
            <w:r w:rsidRPr="000D2B40">
              <w:rPr>
                <w:b/>
                <w:color w:val="auto"/>
                <w:szCs w:val="28"/>
              </w:rPr>
              <w:t>Nguyễn Đăng Khoa</w:t>
            </w:r>
          </w:p>
        </w:tc>
      </w:tr>
    </w:tbl>
    <w:p w:rsidR="008E3783" w:rsidRPr="000D2B40" w:rsidRDefault="008E3783" w:rsidP="008E3783">
      <w:pPr>
        <w:spacing w:before="120" w:after="120"/>
        <w:ind w:firstLine="709"/>
        <w:jc w:val="both"/>
        <w:rPr>
          <w:color w:val="auto"/>
          <w:szCs w:val="28"/>
          <w:lang w:val="pt-BR"/>
        </w:rPr>
      </w:pPr>
    </w:p>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8E3783"/>
    <w:rsid w:val="004A5DBD"/>
    <w:rsid w:val="0086205A"/>
    <w:rsid w:val="008E3783"/>
    <w:rsid w:val="009C1860"/>
    <w:rsid w:val="00B80256"/>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83"/>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3783"/>
    <w:pPr>
      <w:jc w:val="center"/>
    </w:pPr>
    <w:rPr>
      <w:rFonts w:ascii=".VnTimeH" w:hAnsi=".VnTimeH"/>
      <w:b/>
      <w:bCs/>
      <w:color w:val="auto"/>
      <w:szCs w:val="20"/>
    </w:rPr>
  </w:style>
  <w:style w:type="character" w:customStyle="1" w:styleId="BodyTextChar">
    <w:name w:val="Body Text Char"/>
    <w:basedOn w:val="DefaultParagraphFont"/>
    <w:link w:val="BodyText"/>
    <w:rsid w:val="008E3783"/>
    <w:rPr>
      <w:rFonts w:ascii=".VnTimeH" w:eastAsia="Times New Roman" w:hAnsi=".VnTimeH" w:cs="Times New Roman"/>
      <w:b/>
      <w:bCs/>
      <w:sz w:val="28"/>
      <w:szCs w:val="20"/>
    </w:rPr>
  </w:style>
  <w:style w:type="character" w:customStyle="1" w:styleId="Bodytext0">
    <w:name w:val="Body text_"/>
    <w:basedOn w:val="DefaultParagraphFont"/>
    <w:link w:val="Bodytext1"/>
    <w:locked/>
    <w:rsid w:val="008E3783"/>
    <w:rPr>
      <w:spacing w:val="5"/>
      <w:shd w:val="clear" w:color="auto" w:fill="FFFFFF"/>
    </w:rPr>
  </w:style>
  <w:style w:type="paragraph" w:customStyle="1" w:styleId="Bodytext1">
    <w:name w:val="Body text1"/>
    <w:basedOn w:val="Normal"/>
    <w:link w:val="Bodytext0"/>
    <w:rsid w:val="008E3783"/>
    <w:pPr>
      <w:widowControl w:val="0"/>
      <w:shd w:val="clear" w:color="auto" w:fill="FFFFFF"/>
      <w:spacing w:after="180" w:line="326" w:lineRule="exact"/>
      <w:jc w:val="center"/>
    </w:pPr>
    <w:rPr>
      <w:rFonts w:asciiTheme="minorHAnsi" w:eastAsiaTheme="minorHAnsi" w:hAnsiTheme="minorHAnsi" w:cstheme="minorBidi"/>
      <w:color w:val="auto"/>
      <w:spacing w:val="5"/>
      <w:sz w:val="22"/>
      <w:szCs w:val="22"/>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7495</Characters>
  <Application>Microsoft Office Word</Application>
  <DocSecurity>0</DocSecurity>
  <Lines>62</Lines>
  <Paragraphs>17</Paragraphs>
  <ScaleCrop>false</ScaleCrop>
  <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2018-05-23T07:39:00Z</dcterms:created>
  <dcterms:modified xsi:type="dcterms:W3CDTF">2018-05-23T07:40:00Z</dcterms:modified>
</cp:coreProperties>
</file>