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1E0"/>
      </w:tblPr>
      <w:tblGrid>
        <w:gridCol w:w="3769"/>
        <w:gridCol w:w="6012"/>
      </w:tblGrid>
      <w:tr w:rsidR="006B03BF" w:rsidRPr="000D2B40" w:rsidTr="00A0367B">
        <w:trPr>
          <w:trHeight w:val="878"/>
        </w:trPr>
        <w:tc>
          <w:tcPr>
            <w:tcW w:w="3769" w:type="dxa"/>
          </w:tcPr>
          <w:p w:rsidR="006B03BF" w:rsidRPr="000D2B40" w:rsidRDefault="006B03BF" w:rsidP="00A0367B">
            <w:pPr>
              <w:jc w:val="center"/>
              <w:rPr>
                <w:b/>
                <w:color w:val="auto"/>
                <w:sz w:val="26"/>
              </w:rPr>
            </w:pPr>
            <w:r w:rsidRPr="000D2B40">
              <w:rPr>
                <w:b/>
                <w:color w:val="auto"/>
                <w:sz w:val="26"/>
              </w:rPr>
              <w:t>HỘI ĐỒNG NHÂN DÂN</w:t>
            </w:r>
          </w:p>
          <w:p w:rsidR="006B03BF" w:rsidRPr="000D2B40" w:rsidRDefault="006B03BF" w:rsidP="00A0367B">
            <w:pPr>
              <w:jc w:val="center"/>
              <w:rPr>
                <w:b/>
                <w:color w:val="auto"/>
                <w:szCs w:val="28"/>
              </w:rPr>
            </w:pPr>
            <w:r>
              <w:rPr>
                <w:b/>
                <w:noProof/>
                <w:color w:val="auto"/>
                <w:szCs w:val="28"/>
              </w:rPr>
              <w:pict>
                <v:line id="_x0000_s1026" style="position:absolute;left:0;text-align:left;z-index:251660288" from="57.5pt,15.55pt" to="102.5pt,15.55pt"/>
              </w:pict>
            </w:r>
            <w:r w:rsidRPr="000D2B40">
              <w:rPr>
                <w:b/>
                <w:color w:val="auto"/>
                <w:sz w:val="26"/>
              </w:rPr>
              <w:t>HUYỆN SA THẦY</w:t>
            </w:r>
          </w:p>
        </w:tc>
        <w:tc>
          <w:tcPr>
            <w:tcW w:w="6012" w:type="dxa"/>
          </w:tcPr>
          <w:p w:rsidR="006B03BF" w:rsidRPr="000D2B40" w:rsidRDefault="006B03BF" w:rsidP="00A0367B">
            <w:pPr>
              <w:jc w:val="center"/>
              <w:rPr>
                <w:b/>
                <w:color w:val="auto"/>
                <w:sz w:val="26"/>
                <w:szCs w:val="26"/>
              </w:rPr>
            </w:pPr>
            <w:r w:rsidRPr="000D2B40">
              <w:rPr>
                <w:b/>
                <w:color w:val="auto"/>
                <w:sz w:val="26"/>
                <w:szCs w:val="26"/>
              </w:rPr>
              <w:t>CỘNG HÒA XÃ HỘI CHỦ NGHĨA VIỆT NAM</w:t>
            </w:r>
          </w:p>
          <w:p w:rsidR="006B03BF" w:rsidRPr="000D2B40" w:rsidRDefault="006B03BF" w:rsidP="00A0367B">
            <w:pPr>
              <w:jc w:val="center"/>
              <w:rPr>
                <w:b/>
                <w:color w:val="auto"/>
                <w:szCs w:val="28"/>
              </w:rPr>
            </w:pPr>
            <w:r w:rsidRPr="00354FF8">
              <w:rPr>
                <w:color w:val="auto"/>
                <w:szCs w:val="28"/>
              </w:rPr>
              <w:pict>
                <v:line id="_x0000_s1027" style="position:absolute;left:0;text-align:left;z-index:251661312" from="51.3pt,17.55pt" to="222.3pt,17.5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6B03BF" w:rsidRPr="000D2B40" w:rsidTr="00A0367B">
        <w:trPr>
          <w:trHeight w:val="441"/>
        </w:trPr>
        <w:tc>
          <w:tcPr>
            <w:tcW w:w="3769" w:type="dxa"/>
          </w:tcPr>
          <w:p w:rsidR="006B03BF" w:rsidRPr="000D2B40" w:rsidRDefault="006B03BF" w:rsidP="00A0367B">
            <w:pPr>
              <w:spacing w:before="100"/>
              <w:jc w:val="center"/>
              <w:rPr>
                <w:b/>
                <w:color w:val="auto"/>
                <w:sz w:val="26"/>
                <w:szCs w:val="26"/>
              </w:rPr>
            </w:pPr>
            <w:r w:rsidRPr="000D2B40">
              <w:rPr>
                <w:color w:val="auto"/>
                <w:sz w:val="26"/>
                <w:szCs w:val="26"/>
              </w:rPr>
              <w:t>Số: 41 /BC-BPC</w:t>
            </w:r>
          </w:p>
        </w:tc>
        <w:tc>
          <w:tcPr>
            <w:tcW w:w="6012" w:type="dxa"/>
          </w:tcPr>
          <w:p w:rsidR="006B03BF" w:rsidRPr="000D2B40" w:rsidRDefault="006B03BF" w:rsidP="00A0367B">
            <w:pPr>
              <w:spacing w:before="100"/>
              <w:jc w:val="center"/>
              <w:rPr>
                <w:i/>
                <w:color w:val="auto"/>
                <w:szCs w:val="28"/>
              </w:rPr>
            </w:pPr>
            <w:r w:rsidRPr="000D2B40">
              <w:rPr>
                <w:i/>
                <w:color w:val="auto"/>
                <w:szCs w:val="28"/>
              </w:rPr>
              <w:t>Sa Thầy, ngày 21  tháng 7 năm 2017</w:t>
            </w:r>
          </w:p>
        </w:tc>
      </w:tr>
    </w:tbl>
    <w:p w:rsidR="006B03BF" w:rsidRPr="000D2B40" w:rsidRDefault="006B03BF" w:rsidP="006B03BF">
      <w:pPr>
        <w:spacing w:before="360"/>
        <w:jc w:val="center"/>
        <w:rPr>
          <w:rFonts w:eastAsia="Calibri"/>
          <w:b/>
          <w:color w:val="auto"/>
          <w:szCs w:val="28"/>
          <w:lang w:val="pt-BR"/>
        </w:rPr>
      </w:pPr>
      <w:r w:rsidRPr="000D2B40">
        <w:rPr>
          <w:b/>
          <w:color w:val="auto"/>
          <w:szCs w:val="28"/>
          <w:lang w:val="pt-BR"/>
        </w:rPr>
        <w:t xml:space="preserve">BÁO CÁO </w:t>
      </w:r>
    </w:p>
    <w:p w:rsidR="006B03BF" w:rsidRPr="000D2B40" w:rsidRDefault="006B03BF" w:rsidP="006B03BF">
      <w:pPr>
        <w:jc w:val="center"/>
        <w:rPr>
          <w:b/>
          <w:color w:val="auto"/>
          <w:szCs w:val="28"/>
          <w:lang w:val="pt-BR"/>
        </w:rPr>
      </w:pPr>
      <w:r w:rsidRPr="000D2B40">
        <w:rPr>
          <w:b/>
          <w:color w:val="auto"/>
          <w:szCs w:val="28"/>
          <w:lang w:val="pt-BR"/>
        </w:rPr>
        <w:t xml:space="preserve">Thẩm tra Báo cáo của Tòa án nhân dân huyện về kết quả công tác </w:t>
      </w:r>
    </w:p>
    <w:p w:rsidR="006B03BF" w:rsidRPr="000D2B40" w:rsidRDefault="006B03BF" w:rsidP="006B03BF">
      <w:pPr>
        <w:jc w:val="center"/>
        <w:rPr>
          <w:b/>
          <w:color w:val="auto"/>
          <w:szCs w:val="28"/>
          <w:lang w:val="pt-BR"/>
        </w:rPr>
      </w:pPr>
      <w:r w:rsidRPr="000D2B40">
        <w:rPr>
          <w:b/>
          <w:color w:val="auto"/>
          <w:szCs w:val="28"/>
          <w:lang w:val="pt-BR"/>
        </w:rPr>
        <w:t>6 tháng đầu năm 2017; phương hướng, nhiệm vụ 6 tháng cuối năm 2017</w:t>
      </w:r>
    </w:p>
    <w:p w:rsidR="006B03BF" w:rsidRPr="000D2B40" w:rsidRDefault="006B03BF" w:rsidP="006B03BF">
      <w:pPr>
        <w:jc w:val="center"/>
        <w:rPr>
          <w:color w:val="auto"/>
          <w:szCs w:val="28"/>
          <w:lang w:val="pt-BR"/>
        </w:rPr>
      </w:pPr>
      <w:r w:rsidRPr="000D2B40">
        <w:rPr>
          <w:noProof/>
          <w:color w:val="auto"/>
          <w:szCs w:val="28"/>
        </w:rPr>
        <w:t xml:space="preserve"> </w:t>
      </w:r>
      <w:r>
        <w:rPr>
          <w:noProof/>
          <w:color w:val="auto"/>
          <w:szCs w:val="28"/>
        </w:rPr>
        <w:pict>
          <v:shapetype id="_x0000_t32" coordsize="21600,21600" o:spt="32" o:oned="t" path="m,l21600,21600e" filled="f">
            <v:path arrowok="t" fillok="f" o:connecttype="none"/>
            <o:lock v:ext="edit" shapetype="t"/>
          </v:shapetype>
          <v:shape id="_x0000_s1028" type="#_x0000_t32" style="position:absolute;left:0;text-align:left;margin-left:218.1pt;margin-top:3.05pt;width:46pt;height:0;z-index:251662336;mso-position-horizontal-relative:text;mso-position-vertical-relative:text" o:connectortype="straight"/>
        </w:pict>
      </w:r>
      <w:r w:rsidRPr="000D2B40">
        <w:rPr>
          <w:color w:val="auto"/>
          <w:szCs w:val="28"/>
          <w:lang w:val="pt-BR"/>
        </w:rPr>
        <w:tab/>
      </w:r>
    </w:p>
    <w:p w:rsidR="006B03BF" w:rsidRPr="000D2B40" w:rsidRDefault="006B03BF" w:rsidP="006B03BF">
      <w:pPr>
        <w:spacing w:before="120" w:after="120"/>
        <w:ind w:firstLine="709"/>
        <w:jc w:val="both"/>
        <w:rPr>
          <w:color w:val="auto"/>
          <w:szCs w:val="28"/>
          <w:lang w:val="vi-VN"/>
        </w:rPr>
      </w:pPr>
      <w:r w:rsidRPr="000D2B40">
        <w:rPr>
          <w:color w:val="auto"/>
          <w:szCs w:val="28"/>
          <w:lang w:val="pt-BR"/>
        </w:rPr>
        <w:t xml:space="preserve">Thực hiện Luật Tổ chức chính quyền địa phương năm 2015; Luật Hoạt động giám sát của Quốc hội và Hội đồng nhân dân năm 2015 và phân công của Thường trực Hội đồng nhân dân huyện, Ban Pháp chế của Hội đồng nhân dân huyện đã tổ chức thẩm tra Báo cáo của Tòa án nhân dân huyện về kết quả công tác năm 2017; phương hướng, nhiệm vụ năm 2017. Ban Pháp chế báo cáo kết quả thẩm tra như sau: </w:t>
      </w:r>
    </w:p>
    <w:p w:rsidR="006B03BF" w:rsidRPr="000D2B40" w:rsidRDefault="006B03BF" w:rsidP="006B03BF">
      <w:pPr>
        <w:spacing w:before="120" w:after="120"/>
        <w:ind w:firstLine="709"/>
        <w:jc w:val="both"/>
        <w:rPr>
          <w:color w:val="auto"/>
          <w:szCs w:val="28"/>
          <w:lang w:val="vi-VN"/>
        </w:rPr>
      </w:pPr>
      <w:r w:rsidRPr="000D2B40">
        <w:rPr>
          <w:b/>
          <w:color w:val="auto"/>
          <w:szCs w:val="28"/>
          <w:lang w:val="vi-VN"/>
        </w:rPr>
        <w:t>I. MỘT SỐ VẤN ĐỀ CHUNG CỦA BÁO CÁO</w:t>
      </w:r>
    </w:p>
    <w:p w:rsidR="006B03BF" w:rsidRPr="000D2B40" w:rsidRDefault="006B03BF" w:rsidP="006B03BF">
      <w:pPr>
        <w:spacing w:before="120" w:after="120"/>
        <w:ind w:firstLine="709"/>
        <w:jc w:val="both"/>
        <w:rPr>
          <w:color w:val="auto"/>
          <w:szCs w:val="28"/>
          <w:lang w:val="vi-VN"/>
        </w:rPr>
      </w:pPr>
      <w:r w:rsidRPr="000D2B40">
        <w:rPr>
          <w:color w:val="auto"/>
          <w:szCs w:val="28"/>
          <w:lang w:val="vi-VN"/>
        </w:rPr>
        <w:t xml:space="preserve">Ban </w:t>
      </w:r>
      <w:r w:rsidRPr="000D2B40">
        <w:rPr>
          <w:color w:val="auto"/>
          <w:szCs w:val="28"/>
        </w:rPr>
        <w:t>P</w:t>
      </w:r>
      <w:r w:rsidRPr="000D2B40">
        <w:rPr>
          <w:color w:val="auto"/>
          <w:szCs w:val="28"/>
          <w:lang w:val="vi-VN"/>
        </w:rPr>
        <w:t xml:space="preserve">háp chế nhận thấy, báo cáo của Tòa án nhân dân huyện đã đề cập đầy đủ các kết quả trên các mặt công tác của ngành về công tác chỉ đạo điều hành tổ chức triển khai thực hiện nhiệm vụ; kết quả giải quyết, xét xử các vụ án hình sự; vụ việc dân sự, hôn nhân gia đình, hành chính, kinh tế, lao động. Báo cáo đã phân tích cụ thể, chỉ ra những ưu điểm cũng như những tồn tại, hạn chế và nguyên nhân tồn tại, hạn chế, dự báo tình hình và đề ra phương hướng, nhiệm vụ trong thời gian tới. Ban Pháp chế cơ bản thống nhất với nội dung báo cáo của Tòa án nhân dân huyện. </w:t>
      </w:r>
    </w:p>
    <w:p w:rsidR="006B03BF" w:rsidRPr="000D2B40" w:rsidRDefault="006B03BF" w:rsidP="006B03BF">
      <w:pPr>
        <w:spacing w:before="120" w:after="120"/>
        <w:ind w:firstLine="709"/>
        <w:jc w:val="both"/>
        <w:rPr>
          <w:color w:val="auto"/>
          <w:szCs w:val="28"/>
        </w:rPr>
      </w:pPr>
      <w:r w:rsidRPr="000D2B40">
        <w:rPr>
          <w:b/>
          <w:color w:val="auto"/>
          <w:szCs w:val="28"/>
          <w:lang w:val="vi-VN"/>
        </w:rPr>
        <w:t>II. KẾT QUẢ CÔNG TÁC</w:t>
      </w:r>
    </w:p>
    <w:p w:rsidR="006B03BF" w:rsidRPr="000D2B40" w:rsidRDefault="006B03BF" w:rsidP="006B03BF">
      <w:pPr>
        <w:spacing w:before="120" w:after="120"/>
        <w:ind w:left="709"/>
        <w:jc w:val="both"/>
        <w:rPr>
          <w:b/>
          <w:color w:val="auto"/>
          <w:szCs w:val="28"/>
        </w:rPr>
      </w:pPr>
      <w:r w:rsidRPr="000D2B40">
        <w:rPr>
          <w:b/>
          <w:color w:val="auto"/>
          <w:szCs w:val="28"/>
        </w:rPr>
        <w:t xml:space="preserve">1. </w:t>
      </w:r>
      <w:r w:rsidRPr="000D2B40">
        <w:rPr>
          <w:b/>
          <w:color w:val="auto"/>
          <w:szCs w:val="28"/>
          <w:lang w:val="vi-VN"/>
        </w:rPr>
        <w:t>Công tác giải quyết xét xử các loại án</w:t>
      </w:r>
    </w:p>
    <w:p w:rsidR="006B03BF" w:rsidRPr="000D2B40" w:rsidRDefault="006B03BF" w:rsidP="006B03BF">
      <w:pPr>
        <w:spacing w:before="120" w:after="120"/>
        <w:ind w:firstLine="709"/>
        <w:jc w:val="both"/>
        <w:rPr>
          <w:b/>
          <w:color w:val="auto"/>
          <w:szCs w:val="28"/>
          <w:lang w:val="vi-VN"/>
        </w:rPr>
      </w:pPr>
      <w:r w:rsidRPr="000D2B40">
        <w:rPr>
          <w:color w:val="auto"/>
          <w:szCs w:val="28"/>
          <w:lang w:val="vi-VN"/>
        </w:rPr>
        <w:t>Tòa án nhân dân huyện đã tập trung xây dựng Kế hoạch công tác với những chỉ tiêu và các biện pháp thực hiện cụ thể, đặc biệt chú trọng đến công tác giải quyết, xét xử các loại án. Lãnh đạo Tòa án nhân dân huyện đã chỉ đạo tăng cường công tác kiểm tra kịp thời tháo gỡ những khó khăn, vướng mắc cho các cơ quan, đơn vị... Vì  vậy trong năm 2016 và 2017 chất lượng giải quyết ngày càng cao.</w:t>
      </w:r>
    </w:p>
    <w:p w:rsidR="006B03BF" w:rsidRPr="000D2B40" w:rsidRDefault="006B03BF" w:rsidP="006B03BF">
      <w:pPr>
        <w:spacing w:before="120" w:after="120"/>
        <w:ind w:firstLine="709"/>
        <w:jc w:val="both"/>
        <w:rPr>
          <w:color w:val="auto"/>
          <w:szCs w:val="28"/>
        </w:rPr>
      </w:pPr>
      <w:r w:rsidRPr="000D2B40">
        <w:rPr>
          <w:color w:val="auto"/>
          <w:szCs w:val="28"/>
          <w:lang w:val="vi-VN"/>
        </w:rPr>
        <w:t xml:space="preserve">Trong 6 tháng cuối năm 2016 và 6 tháng đầu  năm 2017 công tác giải quyết, xét xử các loại án: </w:t>
      </w:r>
    </w:p>
    <w:p w:rsidR="006B03BF" w:rsidRPr="000D2B40" w:rsidRDefault="006B03BF" w:rsidP="006B03BF">
      <w:pPr>
        <w:spacing w:before="120" w:after="120"/>
        <w:ind w:firstLine="709"/>
        <w:jc w:val="both"/>
        <w:rPr>
          <w:i/>
          <w:color w:val="auto"/>
          <w:szCs w:val="28"/>
          <w:lang w:val="vi-VN"/>
        </w:rPr>
      </w:pPr>
      <w:r w:rsidRPr="000D2B40">
        <w:rPr>
          <w:color w:val="auto"/>
          <w:szCs w:val="28"/>
        </w:rPr>
        <w:t xml:space="preserve">- </w:t>
      </w:r>
      <w:r w:rsidRPr="000D2B40">
        <w:rPr>
          <w:rStyle w:val="normalchar"/>
          <w:color w:val="auto"/>
          <w:szCs w:val="28"/>
          <w:lang w:val="vi-VN"/>
        </w:rPr>
        <w:t>Số vụ án thụ lý trong hai tháng cuối năm 2016</w:t>
      </w:r>
      <w:r w:rsidRPr="000D2B40">
        <w:rPr>
          <w:rStyle w:val="normalchar"/>
          <w:color w:val="auto"/>
          <w:szCs w:val="28"/>
        </w:rPr>
        <w:t xml:space="preserve"> </w:t>
      </w:r>
      <w:r w:rsidRPr="000D2B40">
        <w:rPr>
          <w:rStyle w:val="normalchar"/>
          <w:color w:val="auto"/>
          <w:szCs w:val="28"/>
          <w:lang w:val="vi-VN"/>
        </w:rPr>
        <w:t>(</w:t>
      </w:r>
      <w:r w:rsidRPr="000D2B40">
        <w:rPr>
          <w:rStyle w:val="normalchar"/>
          <w:i/>
          <w:color w:val="auto"/>
          <w:szCs w:val="28"/>
          <w:lang w:val="vi-VN"/>
        </w:rPr>
        <w:t>tháng 11 và tháng 12</w:t>
      </w:r>
      <w:r w:rsidRPr="000D2B40">
        <w:rPr>
          <w:rStyle w:val="normalchar"/>
          <w:color w:val="auto"/>
          <w:szCs w:val="28"/>
          <w:lang w:val="vi-VN"/>
        </w:rPr>
        <w:t>) chuyển qua là 57 vụ. Số vụ án mới thụ lý từ ngày 01/01/2017 đến ngày 30/6/2017 là 92 vụ.</w:t>
      </w:r>
      <w:r w:rsidRPr="000D2B40">
        <w:rPr>
          <w:rStyle w:val="normalchar"/>
          <w:b/>
          <w:color w:val="auto"/>
          <w:szCs w:val="28"/>
          <w:lang w:val="vi-VN"/>
        </w:rPr>
        <w:t xml:space="preserve"> </w:t>
      </w:r>
    </w:p>
    <w:p w:rsidR="006B03BF" w:rsidRPr="000D2B40" w:rsidRDefault="006B03BF" w:rsidP="006B03BF">
      <w:pPr>
        <w:spacing w:before="120" w:after="120"/>
        <w:ind w:firstLine="709"/>
        <w:jc w:val="both"/>
        <w:rPr>
          <w:color w:val="auto"/>
          <w:szCs w:val="28"/>
          <w:lang w:val="vi-VN"/>
        </w:rPr>
      </w:pPr>
      <w:r w:rsidRPr="000D2B40">
        <w:rPr>
          <w:color w:val="auto"/>
          <w:szCs w:val="28"/>
          <w:lang w:val="vi-VN"/>
        </w:rPr>
        <w:t>Tòa án nhân dân huyện đã thụ lý 149 vụ án các loại. Đã giải quyết 127 vụ, đạt 100%,còn 22 (</w:t>
      </w:r>
      <w:r w:rsidRPr="000D2B40">
        <w:rPr>
          <w:rStyle w:val="normalchar"/>
          <w:i/>
          <w:color w:val="auto"/>
          <w:szCs w:val="28"/>
          <w:lang w:val="vi-VN"/>
        </w:rPr>
        <w:t>So với cùng kỳ năm trước tăng 65 vụ</w:t>
      </w:r>
      <w:r w:rsidRPr="000D2B40">
        <w:rPr>
          <w:rStyle w:val="normalchar"/>
          <w:color w:val="auto"/>
          <w:szCs w:val="28"/>
          <w:lang w:val="vi-VN"/>
        </w:rPr>
        <w:t>)</w:t>
      </w:r>
      <w:r w:rsidRPr="000D2B40">
        <w:rPr>
          <w:color w:val="auto"/>
          <w:szCs w:val="28"/>
          <w:lang w:val="vi-VN"/>
        </w:rPr>
        <w:t xml:space="preserve"> đang giải quyết trong đó: án hình sự  chuyển qua năm 2016 là 9 vụ/ 13 bị cáo và số án thụ lý từ ngày 01/01/2017 đến 30/6/ 2017 là 14 vụ /13 bị cáo.Tổng thụ lý 23 vụ/ 44 bị cáo, đã giải quyết 19 vụ /37 bị cáo đạt 82,6%, còn lại 4 vụ/7 bị cáo đang giải quyết.</w:t>
      </w:r>
    </w:p>
    <w:p w:rsidR="006B03BF" w:rsidRPr="000D2B40" w:rsidRDefault="006B03BF" w:rsidP="006B03BF">
      <w:pPr>
        <w:spacing w:before="120" w:after="120"/>
        <w:ind w:firstLine="709"/>
        <w:jc w:val="both"/>
        <w:rPr>
          <w:color w:val="auto"/>
          <w:szCs w:val="28"/>
          <w:lang w:val="vi-VN"/>
        </w:rPr>
      </w:pPr>
      <w:r w:rsidRPr="000D2B40">
        <w:rPr>
          <w:color w:val="auto"/>
          <w:szCs w:val="28"/>
          <w:lang w:val="vi-VN"/>
        </w:rPr>
        <w:lastRenderedPageBreak/>
        <w:t>+ Về giải quyết, xét xử các vụ việc dân sự: 2 tháng cuối năm 2016 chuyển qua 08 vụ. Sáu tháng 2017 là 23 vụ. Thụ lý 31 vụ đã giải quyết 22 vụ đạt 80%, còn 9 vụ đang giải quyết. Đình chỉ 04 vụ (</w:t>
      </w:r>
      <w:r w:rsidRPr="000D2B40">
        <w:rPr>
          <w:i/>
          <w:color w:val="auto"/>
          <w:szCs w:val="28"/>
          <w:lang w:val="vi-VN"/>
        </w:rPr>
        <w:t>lý do người khởi kiện rút đơn khởi kiện</w:t>
      </w:r>
      <w:r w:rsidRPr="000D2B40">
        <w:rPr>
          <w:color w:val="auto"/>
          <w:szCs w:val="28"/>
          <w:lang w:val="vi-VN"/>
        </w:rPr>
        <w:t>).</w:t>
      </w:r>
    </w:p>
    <w:p w:rsidR="006B03BF" w:rsidRPr="000D2B40" w:rsidRDefault="006B03BF" w:rsidP="006B03BF">
      <w:pPr>
        <w:spacing w:before="120" w:after="120"/>
        <w:ind w:firstLine="709"/>
        <w:jc w:val="both"/>
        <w:rPr>
          <w:color w:val="auto"/>
          <w:szCs w:val="28"/>
          <w:lang w:val="vi-VN"/>
        </w:rPr>
      </w:pPr>
      <w:r w:rsidRPr="000D2B40">
        <w:rPr>
          <w:color w:val="auto"/>
          <w:szCs w:val="28"/>
          <w:lang w:val="vi-VN"/>
        </w:rPr>
        <w:t xml:space="preserve"> + Án hôn nhân gia đình: án hôn nhân và gia đình 95 vụ  cả năm năm 2016 chuyển qua, đã giải quyết 86 vụ, đạt  90,5 vụ </w:t>
      </w:r>
      <w:r w:rsidRPr="000D2B40">
        <w:rPr>
          <w:i/>
          <w:color w:val="auto"/>
          <w:szCs w:val="28"/>
          <w:lang w:val="vi-VN"/>
        </w:rPr>
        <w:t>trong đó</w:t>
      </w:r>
      <w:r w:rsidRPr="000D2B40">
        <w:rPr>
          <w:color w:val="auto"/>
          <w:szCs w:val="28"/>
          <w:lang w:val="vi-VN"/>
        </w:rPr>
        <w:t xml:space="preserve"> công nhận thuận tình ly hôn 42 vụ, Đình chỉ 41 vụ, Xét xử 02 vụ, Còn lại 9 vụ đang giải quyết.</w:t>
      </w:r>
    </w:p>
    <w:p w:rsidR="006B03BF" w:rsidRPr="000D2B40" w:rsidRDefault="006B03BF" w:rsidP="006B03BF">
      <w:pPr>
        <w:spacing w:before="120" w:after="120"/>
        <w:ind w:firstLine="709"/>
        <w:jc w:val="both"/>
        <w:rPr>
          <w:color w:val="auto"/>
          <w:szCs w:val="28"/>
          <w:lang w:val="vi-VN"/>
        </w:rPr>
      </w:pPr>
      <w:r w:rsidRPr="000D2B40">
        <w:rPr>
          <w:color w:val="auto"/>
          <w:szCs w:val="28"/>
          <w:lang w:val="vi-VN"/>
        </w:rPr>
        <w:t xml:space="preserve">Ban </w:t>
      </w:r>
      <w:r>
        <w:rPr>
          <w:color w:val="auto"/>
          <w:szCs w:val="28"/>
        </w:rPr>
        <w:t>P</w:t>
      </w:r>
      <w:r w:rsidRPr="000D2B40">
        <w:rPr>
          <w:color w:val="auto"/>
          <w:szCs w:val="28"/>
          <w:lang w:val="vi-VN"/>
        </w:rPr>
        <w:t>háp chế cơ bản thống nhất với nội dung báo cáo đã đánh giá. Tuy nhiên đề nghị Tòa án nhân dân xem lại nội dung sau: Tại trang 1 công tác giải quyết xét xử các loại án trong 2 tháng cuối năm 2016 và 6 tháng đầu năm 2017 (65 vụ) vẫn tăng cao, lý do tăng nguyên nhân do đâu</w:t>
      </w:r>
      <w:r w:rsidRPr="000D2B40">
        <w:rPr>
          <w:color w:val="auto"/>
          <w:szCs w:val="28"/>
        </w:rPr>
        <w:t xml:space="preserve">. </w:t>
      </w:r>
      <w:r w:rsidRPr="000D2B40">
        <w:rPr>
          <w:color w:val="auto"/>
          <w:szCs w:val="28"/>
          <w:lang w:val="vi-VN"/>
        </w:rPr>
        <w:t>Đề nghị Tòa án nhân dân làm rõ phần nội dung này.</w:t>
      </w:r>
    </w:p>
    <w:p w:rsidR="006B03BF" w:rsidRPr="000D2B40" w:rsidRDefault="006B03BF" w:rsidP="006B03BF">
      <w:pPr>
        <w:spacing w:before="120" w:after="120"/>
        <w:ind w:firstLine="709"/>
        <w:jc w:val="both"/>
        <w:rPr>
          <w:color w:val="auto"/>
          <w:spacing w:val="-2"/>
          <w:szCs w:val="28"/>
          <w:lang w:val="vi-VN"/>
        </w:rPr>
      </w:pPr>
      <w:r w:rsidRPr="000D2B40">
        <w:rPr>
          <w:color w:val="auto"/>
          <w:spacing w:val="-2"/>
          <w:szCs w:val="28"/>
          <w:lang w:val="vi-VN"/>
        </w:rPr>
        <w:t>Nhìn chung, chất lượng giải quyết các loại án đã từng bước được nâng lên, kết quả xét xử cơ bản bảo đảm nghiêm minh, đúng pháp luật. Các vụ án hình sự đều được giải quyết, xét xử kịp thời trong hạn luật định, các phiên tòa được tổ chức xét xử an toàn nghiêm minh, khách quan, việc xem xét, đánh giá chứng cứ, áp dụng pháp luật và tiến hành các tố tụng để xác minh tội danh và quyết định hình phạt của HĐXX đều đảm bảo đúng với quy định của Pháp Luật, phù hợp với tính chất và mức độ nguy hiểm của từng hành vị phạm tội, không để xảy ra trường hợp nào bị xét xử oan, sai hoặc bỏ lọt tội phạm.</w:t>
      </w:r>
    </w:p>
    <w:p w:rsidR="006B03BF" w:rsidRPr="000D2B40" w:rsidRDefault="006B03BF" w:rsidP="006B03BF">
      <w:pPr>
        <w:spacing w:before="120" w:after="120"/>
        <w:ind w:firstLine="709"/>
        <w:jc w:val="both"/>
        <w:rPr>
          <w:color w:val="auto"/>
          <w:spacing w:val="-2"/>
          <w:szCs w:val="28"/>
          <w:lang w:val="vi-VN"/>
        </w:rPr>
      </w:pPr>
      <w:r w:rsidRPr="000D2B40">
        <w:rPr>
          <w:color w:val="auto"/>
          <w:spacing w:val="-2"/>
          <w:szCs w:val="28"/>
          <w:lang w:val="vi-VN"/>
        </w:rPr>
        <w:t xml:space="preserve"> Trong quá trình giải quyết các vụ án dân sự Tòa án luôn đề cao công tác hòa giải, tôn trọng sự thỏa thuận của các bên đương sự theo đúng quy định của pháp luật, hướng dẫn các đương sự thực hiện đúng nghĩa vụ về cung cấp chứng cứ, tài liệu đồng thời chủ động xác minh, thu thập chứng cứ theo quy định, phối hợp với các cơ quan chức năng để giải quyết các vụ án đạt kết quả, đúng luật, đúng người, đúng tội.</w:t>
      </w:r>
    </w:p>
    <w:p w:rsidR="006B03BF" w:rsidRPr="000D2B40" w:rsidRDefault="006B03BF" w:rsidP="006B03BF">
      <w:pPr>
        <w:spacing w:before="120" w:after="120"/>
        <w:ind w:firstLine="709"/>
        <w:jc w:val="both"/>
        <w:rPr>
          <w:color w:val="auto"/>
          <w:szCs w:val="28"/>
          <w:lang w:val="vi-VN"/>
        </w:rPr>
      </w:pPr>
      <w:r w:rsidRPr="000D2B40">
        <w:rPr>
          <w:b/>
          <w:color w:val="auto"/>
          <w:szCs w:val="28"/>
          <w:lang w:val="vi-VN"/>
        </w:rPr>
        <w:t>2</w:t>
      </w:r>
      <w:r w:rsidRPr="000D2B40">
        <w:rPr>
          <w:color w:val="auto"/>
          <w:szCs w:val="28"/>
          <w:lang w:val="vi-VN"/>
        </w:rPr>
        <w:t xml:space="preserve">. </w:t>
      </w:r>
      <w:r w:rsidRPr="000D2B40">
        <w:rPr>
          <w:b/>
          <w:color w:val="auto"/>
          <w:szCs w:val="28"/>
          <w:lang w:val="vi-VN"/>
        </w:rPr>
        <w:t>Công tác kiểm tra, thi hành án hình sự, tiếp công dân và giải quyết khiếu nại, tố cáo</w:t>
      </w:r>
      <w:r w:rsidRPr="000D2B40">
        <w:rPr>
          <w:color w:val="auto"/>
          <w:szCs w:val="28"/>
          <w:lang w:val="vi-VN"/>
        </w:rPr>
        <w:t xml:space="preserve"> </w:t>
      </w:r>
    </w:p>
    <w:p w:rsidR="006B03BF" w:rsidRPr="000D2B40" w:rsidRDefault="006B03BF" w:rsidP="006B03BF">
      <w:pPr>
        <w:spacing w:before="120" w:after="120"/>
        <w:ind w:firstLine="709"/>
        <w:jc w:val="both"/>
        <w:rPr>
          <w:color w:val="auto"/>
          <w:szCs w:val="28"/>
        </w:rPr>
      </w:pPr>
      <w:r w:rsidRPr="000D2B40">
        <w:rPr>
          <w:color w:val="auto"/>
          <w:szCs w:val="28"/>
          <w:lang w:val="vi-VN"/>
        </w:rPr>
        <w:t>Trong năm 2017, Tòa án nhân dân huyện tăng cường công tác kiểm tra, phát hiện và chấn chỉnh kịp thời sai sót, góp phần nâng cao chất lượng giải quyết án. Công tác thi hành án hình sự được theo dõi chặt chẽ, các quyết định thi hành án được ban hành kịp thời, không để lọt hoặc chậm ra quyết định thi hành án. Tiếp công dân được thực hiện nghiêm túc; các khiếu nại, tố cáo liên quan đến cán bộ, công chức của ngành đều được thụ lý giải quyết kịp thời, đúng quy định của pháp luật.</w:t>
      </w:r>
    </w:p>
    <w:p w:rsidR="006B03BF" w:rsidRPr="000D2B40" w:rsidRDefault="006B03BF" w:rsidP="006B03BF">
      <w:pPr>
        <w:spacing w:before="120" w:after="120"/>
        <w:ind w:firstLine="709"/>
        <w:jc w:val="both"/>
        <w:rPr>
          <w:color w:val="auto"/>
          <w:szCs w:val="28"/>
        </w:rPr>
      </w:pPr>
      <w:r w:rsidRPr="000D2B40">
        <w:rPr>
          <w:b/>
          <w:color w:val="auto"/>
          <w:szCs w:val="28"/>
        </w:rPr>
        <w:t>3.</w:t>
      </w:r>
      <w:r w:rsidRPr="000D2B40">
        <w:rPr>
          <w:color w:val="auto"/>
          <w:szCs w:val="28"/>
        </w:rPr>
        <w:t xml:space="preserve"> </w:t>
      </w:r>
      <w:r w:rsidRPr="000D2B40">
        <w:rPr>
          <w:b/>
          <w:color w:val="auto"/>
          <w:szCs w:val="28"/>
          <w:lang w:val="vi-VN"/>
        </w:rPr>
        <w:t>Công tác cải cách Tư pháp và tổ chức bộ máy</w:t>
      </w:r>
    </w:p>
    <w:p w:rsidR="006B03BF" w:rsidRDefault="006B03BF" w:rsidP="006B03BF">
      <w:pPr>
        <w:spacing w:before="120" w:after="120"/>
        <w:ind w:firstLine="709"/>
        <w:jc w:val="both"/>
        <w:rPr>
          <w:color w:val="auto"/>
          <w:szCs w:val="28"/>
        </w:rPr>
      </w:pPr>
      <w:r w:rsidRPr="000D2B40">
        <w:rPr>
          <w:color w:val="auto"/>
          <w:szCs w:val="28"/>
          <w:lang w:val="vi-VN"/>
        </w:rPr>
        <w:t xml:space="preserve">Cải cách Tư pháp theo tinh thần Nghị quyết 49-NQ/TW tiếp tục được triển khai sâu rộng và đạt được nhiều kết quả, trong đó trọng tâm là </w:t>
      </w:r>
      <w:r w:rsidRPr="000D2B40">
        <w:rPr>
          <w:rStyle w:val="normalchar"/>
          <w:color w:val="auto"/>
          <w:szCs w:val="28"/>
          <w:lang w:val="vi-VN"/>
        </w:rPr>
        <w:t>công tác kiện toàn tổ chức bộ máy, nâng cao chất lượng công tác giải quyết, xét xử các loại án. Lãnh đạo Tòa án nhân dân huyện tiếp tục đẩy mạnh kiện toàn tổ chức bộ máy, luân chuyển cán bộ lãnh đạo các phòng và lãnh đạo Tòa án nhân dân các huyện, thành phố; tăng cường công tác đào tạo, bồi dưỡng nân cao trình độ chuyên môn, nghiệp vụ cho đội ngũ thẩm phán, thư ký, thẩm tra viên các chức danh khác. Hội thẩm tiếp tục được quan tâm về mọi mặt bảo đảm thực hiện tốt công tác xét xử.</w:t>
      </w:r>
    </w:p>
    <w:p w:rsidR="006B03BF" w:rsidRPr="000D2B40" w:rsidRDefault="006B03BF" w:rsidP="006B03BF">
      <w:pPr>
        <w:spacing w:before="120" w:after="120"/>
        <w:ind w:firstLine="709"/>
        <w:jc w:val="both"/>
        <w:rPr>
          <w:b/>
          <w:color w:val="auto"/>
          <w:szCs w:val="28"/>
        </w:rPr>
      </w:pPr>
      <w:r w:rsidRPr="000D2B40">
        <w:rPr>
          <w:color w:val="auto"/>
          <w:szCs w:val="28"/>
          <w:lang w:val="vi-VN"/>
        </w:rPr>
        <w:lastRenderedPageBreak/>
        <w:tab/>
      </w:r>
      <w:r w:rsidRPr="000D2B40">
        <w:rPr>
          <w:b/>
          <w:color w:val="auto"/>
          <w:szCs w:val="28"/>
          <w:lang w:val="vi-VN"/>
        </w:rPr>
        <w:t>II. VỀ HẠN CHẾ, TỒN TẠI</w:t>
      </w:r>
    </w:p>
    <w:p w:rsidR="006B03BF" w:rsidRPr="000D2B40" w:rsidRDefault="006B03BF" w:rsidP="006B03BF">
      <w:pPr>
        <w:spacing w:before="120" w:after="120"/>
        <w:ind w:firstLine="709"/>
        <w:jc w:val="both"/>
        <w:rPr>
          <w:color w:val="auto"/>
        </w:rPr>
      </w:pPr>
      <w:r w:rsidRPr="000D2B40">
        <w:rPr>
          <w:color w:val="auto"/>
          <w:szCs w:val="28"/>
          <w:lang w:val="vi-VN"/>
        </w:rPr>
        <w:t xml:space="preserve">Bên cạnh những kết quả đạt được, đơn vị vẫn còn một số tồn tại nhất định. Về chất lượng giải quyết đối với án hình sự chưa cao, vẫn còn một số vụ án bị cấp phúc thẩm hủy án sơ thẩm. </w:t>
      </w:r>
    </w:p>
    <w:p w:rsidR="006B03BF" w:rsidRPr="000D2B40" w:rsidRDefault="006B03BF" w:rsidP="006B03BF">
      <w:pPr>
        <w:spacing w:before="120" w:after="120"/>
        <w:ind w:firstLine="709"/>
        <w:jc w:val="both"/>
        <w:rPr>
          <w:color w:val="auto"/>
        </w:rPr>
      </w:pPr>
      <w:r w:rsidRPr="000D2B40">
        <w:rPr>
          <w:bCs/>
          <w:iCs/>
          <w:color w:val="auto"/>
          <w:szCs w:val="28"/>
        </w:rPr>
        <w:t xml:space="preserve">- </w:t>
      </w:r>
      <w:r w:rsidRPr="000D2B40">
        <w:rPr>
          <w:bCs/>
          <w:iCs/>
          <w:color w:val="auto"/>
          <w:szCs w:val="28"/>
          <w:lang w:val="vi-VN"/>
        </w:rPr>
        <w:t>Nguyên nhân chủ quan:</w:t>
      </w:r>
    </w:p>
    <w:p w:rsidR="006B03BF" w:rsidRPr="000D2B40" w:rsidRDefault="006B03BF" w:rsidP="006B03BF">
      <w:pPr>
        <w:spacing w:before="120" w:after="120"/>
        <w:ind w:firstLine="709"/>
        <w:jc w:val="both"/>
        <w:rPr>
          <w:bCs/>
          <w:iCs/>
          <w:color w:val="auto"/>
          <w:szCs w:val="28"/>
          <w:lang w:val="vi-VN"/>
        </w:rPr>
      </w:pPr>
      <w:r w:rsidRPr="000D2B40">
        <w:rPr>
          <w:b/>
          <w:bCs/>
          <w:iCs/>
          <w:color w:val="auto"/>
          <w:szCs w:val="28"/>
          <w:lang w:val="vi-VN"/>
        </w:rPr>
        <w:tab/>
      </w:r>
      <w:r w:rsidRPr="000D2B40">
        <w:rPr>
          <w:bCs/>
          <w:iCs/>
          <w:color w:val="auto"/>
          <w:szCs w:val="28"/>
          <w:lang w:val="vi-VN"/>
        </w:rPr>
        <w:t xml:space="preserve">Do thiếu sót trong quá trình nghiên cứu hồ sơ nên vi phạm về thủ tục tố tụng trong quá trình giải quyết án. </w:t>
      </w:r>
    </w:p>
    <w:p w:rsidR="006B03BF" w:rsidRPr="000D2B40" w:rsidRDefault="006B03BF" w:rsidP="006B03BF">
      <w:pPr>
        <w:spacing w:before="120" w:after="120"/>
        <w:ind w:firstLine="709"/>
        <w:jc w:val="both"/>
        <w:rPr>
          <w:bCs/>
          <w:iCs/>
          <w:color w:val="auto"/>
          <w:szCs w:val="28"/>
          <w:lang w:val="vi-VN"/>
        </w:rPr>
      </w:pPr>
      <w:r w:rsidRPr="000D2B40">
        <w:rPr>
          <w:bCs/>
          <w:iCs/>
          <w:color w:val="auto"/>
          <w:szCs w:val="28"/>
        </w:rPr>
        <w:t xml:space="preserve">- </w:t>
      </w:r>
      <w:r w:rsidRPr="000D2B40">
        <w:rPr>
          <w:bCs/>
          <w:iCs/>
          <w:color w:val="auto"/>
          <w:szCs w:val="28"/>
          <w:lang w:val="vi-VN"/>
        </w:rPr>
        <w:t>Nguyên nhân khách quan:</w:t>
      </w:r>
    </w:p>
    <w:p w:rsidR="006B03BF" w:rsidRPr="000D2B40" w:rsidRDefault="006B03BF" w:rsidP="006B03BF">
      <w:pPr>
        <w:spacing w:before="120" w:after="120"/>
        <w:ind w:firstLine="709"/>
        <w:jc w:val="both"/>
        <w:rPr>
          <w:color w:val="auto"/>
          <w:szCs w:val="28"/>
        </w:rPr>
      </w:pPr>
      <w:r w:rsidRPr="000D2B40">
        <w:rPr>
          <w:color w:val="auto"/>
          <w:szCs w:val="28"/>
          <w:lang w:val="vi-VN"/>
        </w:rPr>
        <w:t>Mức độ, hành vi phạm tội ngày càng nguy hiểm, phức tạp. Hệ thống văn bản pháp luật có một số nội dung chưa rõ ràng nên việc áp dụng pháp luật không tránh khỏi lúng túng dẫn tới tình trạng hiểu và áp dụng pháp luật để giải quyết án chưa thống nhất, ảnh hưởng đến chất lượng xét xử.</w:t>
      </w:r>
    </w:p>
    <w:p w:rsidR="006B03BF" w:rsidRPr="000D2B40" w:rsidRDefault="006B03BF" w:rsidP="006B03BF">
      <w:pPr>
        <w:spacing w:before="120" w:after="120"/>
        <w:ind w:firstLine="709"/>
        <w:jc w:val="both"/>
        <w:rPr>
          <w:b/>
          <w:bCs/>
          <w:iCs/>
          <w:color w:val="auto"/>
          <w:szCs w:val="28"/>
        </w:rPr>
      </w:pPr>
      <w:r w:rsidRPr="000D2B40">
        <w:rPr>
          <w:b/>
          <w:bCs/>
          <w:iCs/>
          <w:color w:val="auto"/>
          <w:szCs w:val="28"/>
        </w:rPr>
        <w:t>III. KIẾN NGHỊ ĐỀ XUẤT</w:t>
      </w:r>
    </w:p>
    <w:p w:rsidR="006B03BF" w:rsidRPr="000D2B40" w:rsidRDefault="006B03BF" w:rsidP="006B03BF">
      <w:pPr>
        <w:spacing w:before="120" w:after="120"/>
        <w:ind w:firstLine="709"/>
        <w:jc w:val="both"/>
        <w:rPr>
          <w:b/>
          <w:bCs/>
          <w:color w:val="auto"/>
          <w:szCs w:val="28"/>
          <w:lang w:val="pt-BR"/>
        </w:rPr>
      </w:pPr>
      <w:r w:rsidRPr="000D2B40">
        <w:rPr>
          <w:b/>
          <w:bCs/>
          <w:color w:val="auto"/>
          <w:szCs w:val="28"/>
          <w:lang w:val="pt-BR"/>
        </w:rPr>
        <w:t>1</w:t>
      </w:r>
      <w:r w:rsidRPr="000D2B40">
        <w:rPr>
          <w:b/>
          <w:bCs/>
          <w:color w:val="auto"/>
          <w:szCs w:val="28"/>
          <w:lang w:val="vi-VN"/>
        </w:rPr>
        <w:t>. Đối với Tòa án nhân dân huyện</w:t>
      </w:r>
    </w:p>
    <w:p w:rsidR="006B03BF" w:rsidRPr="000D2B40" w:rsidRDefault="006B03BF" w:rsidP="006B03BF">
      <w:pPr>
        <w:spacing w:before="120" w:after="120"/>
        <w:ind w:firstLine="709"/>
        <w:jc w:val="both"/>
        <w:rPr>
          <w:bCs/>
          <w:color w:val="auto"/>
          <w:szCs w:val="28"/>
          <w:lang w:val="vi-VN"/>
        </w:rPr>
      </w:pPr>
      <w:r w:rsidRPr="000D2B40">
        <w:rPr>
          <w:bCs/>
          <w:color w:val="auto"/>
          <w:szCs w:val="28"/>
          <w:lang w:val="pt-BR"/>
        </w:rPr>
        <w:t>- Bổ sung phần đánh giá tồn tại, hạn chế như đã nêu trên để hoàn chỉnh báo cáo trình Hội đồng nhân dân tỉnh.</w:t>
      </w:r>
    </w:p>
    <w:p w:rsidR="006B03BF" w:rsidRPr="000D2B40" w:rsidRDefault="006B03BF" w:rsidP="006B03BF">
      <w:pPr>
        <w:spacing w:before="120" w:after="120"/>
        <w:ind w:firstLine="709"/>
        <w:jc w:val="both"/>
        <w:rPr>
          <w:bCs/>
          <w:color w:val="auto"/>
          <w:szCs w:val="28"/>
          <w:lang w:val="vi-VN"/>
        </w:rPr>
      </w:pPr>
      <w:r w:rsidRPr="000D2B40">
        <w:rPr>
          <w:bCs/>
          <w:color w:val="auto"/>
          <w:szCs w:val="28"/>
          <w:lang w:val="vi-VN"/>
        </w:rPr>
        <w:t xml:space="preserve">- Có kế hoạch và các giải pháp chỉ đạo toàn ngành Tòa án nhân dân trên địa bàn huyện phát huy ưu điểm, khắc phục tồn tại, hạn chế. Kế hoạch và các giải pháp phát huy ưu điểm, khắc phục tồn tại hạn chế đã nêu trong báo cáo. </w:t>
      </w:r>
    </w:p>
    <w:p w:rsidR="006B03BF" w:rsidRPr="000D2B40" w:rsidRDefault="006B03BF" w:rsidP="006B03BF">
      <w:pPr>
        <w:spacing w:before="120" w:after="120"/>
        <w:ind w:firstLine="709"/>
        <w:jc w:val="both"/>
        <w:rPr>
          <w:bCs/>
          <w:color w:val="auto"/>
          <w:szCs w:val="28"/>
          <w:lang w:val="vi-VN"/>
        </w:rPr>
      </w:pPr>
      <w:r w:rsidRPr="000D2B40">
        <w:rPr>
          <w:bCs/>
          <w:color w:val="auto"/>
          <w:szCs w:val="28"/>
          <w:lang w:val="vi-VN"/>
        </w:rPr>
        <w:t>- Đề nghị lãnh đạo Tòa án nhân dân huyện chỉ đạo bộ phận chuyên môn gửi kịp thời, đầy đủ các báo cáo công tác hằng tháng, hằng quý đến Ban Pháp chế nhằm phối hợp thực hiện tốt hơn công tác giám sát trong thời gian tới.</w:t>
      </w:r>
    </w:p>
    <w:p w:rsidR="006B03BF" w:rsidRPr="000D2B40" w:rsidRDefault="006B03BF" w:rsidP="006B03BF">
      <w:pPr>
        <w:spacing w:before="120" w:after="120"/>
        <w:ind w:firstLine="709"/>
        <w:jc w:val="both"/>
        <w:rPr>
          <w:b/>
          <w:bCs/>
          <w:color w:val="auto"/>
          <w:szCs w:val="28"/>
        </w:rPr>
      </w:pPr>
      <w:r w:rsidRPr="000D2B40">
        <w:rPr>
          <w:b/>
          <w:bCs/>
          <w:color w:val="auto"/>
          <w:szCs w:val="28"/>
        </w:rPr>
        <w:t>2</w:t>
      </w:r>
      <w:r w:rsidRPr="000D2B40">
        <w:rPr>
          <w:b/>
          <w:bCs/>
          <w:color w:val="auto"/>
          <w:szCs w:val="28"/>
          <w:lang w:val="vi-VN"/>
        </w:rPr>
        <w:t>. Đề nghị Hội đồng nhân dân các huyện</w:t>
      </w:r>
    </w:p>
    <w:p w:rsidR="006B03BF" w:rsidRPr="000D2B40" w:rsidRDefault="006B03BF" w:rsidP="006B03BF">
      <w:pPr>
        <w:spacing w:before="120" w:after="120"/>
        <w:ind w:firstLine="709"/>
        <w:jc w:val="both"/>
        <w:rPr>
          <w:bCs/>
          <w:color w:val="auto"/>
          <w:szCs w:val="28"/>
        </w:rPr>
      </w:pPr>
      <w:r w:rsidRPr="000D2B40">
        <w:rPr>
          <w:bCs/>
          <w:color w:val="auto"/>
          <w:szCs w:val="28"/>
          <w:lang w:val="vi-VN"/>
        </w:rPr>
        <w:t>Tăng cường chức năng giám sát đối với hoạt động của cơ quan Tòa án nhân dân cùng cấp trên địa bàn.</w:t>
      </w:r>
    </w:p>
    <w:p w:rsidR="006B03BF" w:rsidRPr="000D2B40" w:rsidRDefault="006B03BF" w:rsidP="006B03BF">
      <w:pPr>
        <w:spacing w:before="120" w:after="120"/>
        <w:ind w:firstLine="709"/>
        <w:jc w:val="both"/>
        <w:rPr>
          <w:b/>
          <w:bCs/>
          <w:color w:val="auto"/>
          <w:szCs w:val="28"/>
        </w:rPr>
      </w:pPr>
      <w:r w:rsidRPr="000D2B40">
        <w:rPr>
          <w:b/>
          <w:bCs/>
          <w:color w:val="auto"/>
          <w:szCs w:val="28"/>
        </w:rPr>
        <w:t>IV. PHƯƠNG HƯỚNG NHIỆM VỤ 6 THÁNG CUỐI NĂM</w:t>
      </w:r>
    </w:p>
    <w:p w:rsidR="006B03BF" w:rsidRPr="000D2B40" w:rsidRDefault="006B03BF" w:rsidP="006B03BF">
      <w:pPr>
        <w:spacing w:before="120" w:after="120"/>
        <w:ind w:firstLine="709"/>
        <w:jc w:val="both"/>
        <w:rPr>
          <w:b/>
          <w:bCs/>
          <w:color w:val="auto"/>
          <w:szCs w:val="28"/>
        </w:rPr>
      </w:pPr>
      <w:r w:rsidRPr="000D2B40">
        <w:rPr>
          <w:color w:val="auto"/>
          <w:spacing w:val="-2"/>
          <w:szCs w:val="28"/>
          <w:lang w:val="vi-VN"/>
        </w:rPr>
        <w:t xml:space="preserve">Ban </w:t>
      </w:r>
      <w:r w:rsidRPr="000D2B40">
        <w:rPr>
          <w:color w:val="auto"/>
          <w:spacing w:val="-2"/>
          <w:szCs w:val="28"/>
        </w:rPr>
        <w:t>P</w:t>
      </w:r>
      <w:r w:rsidRPr="000D2B40">
        <w:rPr>
          <w:color w:val="auto"/>
          <w:spacing w:val="-2"/>
          <w:szCs w:val="28"/>
          <w:lang w:val="vi-VN"/>
        </w:rPr>
        <w:t xml:space="preserve">háp chế HĐND huyện thống nhất với nội dung báo cáo phương hướng nhiệm vụ 6 tháng cuối năm 2017 mà </w:t>
      </w:r>
      <w:r w:rsidRPr="000D2B40">
        <w:rPr>
          <w:color w:val="auto"/>
          <w:spacing w:val="-2"/>
          <w:szCs w:val="28"/>
        </w:rPr>
        <w:t xml:space="preserve"> Tòa án nhân dân đã để ra</w:t>
      </w:r>
      <w:r w:rsidRPr="000D2B40">
        <w:rPr>
          <w:color w:val="auto"/>
          <w:spacing w:val="-2"/>
          <w:szCs w:val="28"/>
          <w:lang w:val="vi-VN"/>
        </w:rPr>
        <w:t xml:space="preserve">, đề nghị </w:t>
      </w:r>
      <w:r w:rsidRPr="000D2B40">
        <w:rPr>
          <w:color w:val="auto"/>
          <w:spacing w:val="-2"/>
          <w:szCs w:val="28"/>
        </w:rPr>
        <w:t>Tòa án nhân dân</w:t>
      </w:r>
      <w:r w:rsidRPr="000D2B40">
        <w:rPr>
          <w:color w:val="auto"/>
          <w:spacing w:val="-2"/>
          <w:szCs w:val="28"/>
          <w:lang w:val="vi-VN"/>
        </w:rPr>
        <w:t xml:space="preserve"> huyện chỉ đạo triển khai</w:t>
      </w:r>
      <w:r w:rsidRPr="000D2B40">
        <w:rPr>
          <w:color w:val="auto"/>
          <w:spacing w:val="-2"/>
          <w:szCs w:val="28"/>
        </w:rPr>
        <w:t xml:space="preserve"> thực hiện</w:t>
      </w:r>
      <w:r w:rsidRPr="000D2B40">
        <w:rPr>
          <w:color w:val="auto"/>
          <w:spacing w:val="-2"/>
          <w:szCs w:val="28"/>
          <w:lang w:val="vi-VN"/>
        </w:rPr>
        <w:t xml:space="preserve"> có hiệu quả</w:t>
      </w:r>
      <w:r w:rsidRPr="000D2B40">
        <w:rPr>
          <w:color w:val="auto"/>
          <w:spacing w:val="-2"/>
          <w:szCs w:val="28"/>
        </w:rPr>
        <w:t xml:space="preserve"> trong thời gian đến.</w:t>
      </w:r>
    </w:p>
    <w:p w:rsidR="006B03BF" w:rsidRPr="000D2B40" w:rsidRDefault="006B03BF" w:rsidP="006B03BF">
      <w:pPr>
        <w:spacing w:before="120" w:after="120"/>
        <w:ind w:firstLine="709"/>
        <w:jc w:val="both"/>
        <w:rPr>
          <w:color w:val="auto"/>
          <w:szCs w:val="28"/>
          <w:lang w:val="pt-BR"/>
        </w:rPr>
      </w:pPr>
      <w:r w:rsidRPr="000D2B40">
        <w:rPr>
          <w:color w:val="auto"/>
          <w:szCs w:val="28"/>
          <w:lang w:val="pt-BR"/>
        </w:rPr>
        <w:t>Trên đây là nội dung báo cáo thẩm tra của Ban Pháp chế trình kỳ họp thứ 4 HĐND huyện khóa X, nhiệm kỳ 2016 -2021, để các vị Đại biểu HĐND huyện có thêm cơ sở xem xét, thảo luận./.</w:t>
      </w:r>
    </w:p>
    <w:tbl>
      <w:tblPr>
        <w:tblW w:w="4894" w:type="pct"/>
        <w:tblInd w:w="108" w:type="dxa"/>
        <w:tblLook w:val="01E0"/>
      </w:tblPr>
      <w:tblGrid>
        <w:gridCol w:w="4298"/>
        <w:gridCol w:w="5070"/>
      </w:tblGrid>
      <w:tr w:rsidR="006B03BF" w:rsidRPr="000D2B40" w:rsidTr="00A0367B">
        <w:trPr>
          <w:trHeight w:val="1322"/>
        </w:trPr>
        <w:tc>
          <w:tcPr>
            <w:tcW w:w="2294" w:type="pct"/>
            <w:shd w:val="clear" w:color="auto" w:fill="auto"/>
          </w:tcPr>
          <w:p w:rsidR="006B03BF" w:rsidRPr="008E48B5" w:rsidRDefault="006B03BF" w:rsidP="00A0367B">
            <w:pPr>
              <w:rPr>
                <w:b/>
                <w:i/>
                <w:color w:val="auto"/>
                <w:sz w:val="24"/>
              </w:rPr>
            </w:pPr>
            <w:r w:rsidRPr="008E48B5">
              <w:rPr>
                <w:b/>
                <w:i/>
                <w:color w:val="auto"/>
                <w:sz w:val="24"/>
              </w:rPr>
              <w:t>Nơi nhận:</w:t>
            </w:r>
          </w:p>
          <w:p w:rsidR="006B03BF" w:rsidRPr="000D2B40" w:rsidRDefault="006B03BF" w:rsidP="00A0367B">
            <w:pPr>
              <w:rPr>
                <w:color w:val="auto"/>
                <w:sz w:val="22"/>
              </w:rPr>
            </w:pPr>
            <w:r w:rsidRPr="000D2B40">
              <w:rPr>
                <w:color w:val="auto"/>
                <w:sz w:val="22"/>
              </w:rPr>
              <w:t>- Thường trực HĐND huyện;</w:t>
            </w:r>
          </w:p>
          <w:p w:rsidR="006B03BF" w:rsidRPr="000D2B40" w:rsidRDefault="006B03BF" w:rsidP="00A0367B">
            <w:pPr>
              <w:rPr>
                <w:color w:val="auto"/>
                <w:sz w:val="22"/>
              </w:rPr>
            </w:pPr>
            <w:r w:rsidRPr="000D2B40">
              <w:rPr>
                <w:color w:val="auto"/>
                <w:sz w:val="22"/>
              </w:rPr>
              <w:t>- Đại biểu HĐND huyện;</w:t>
            </w:r>
          </w:p>
          <w:p w:rsidR="006B03BF" w:rsidRPr="000D2B40" w:rsidRDefault="006B03BF" w:rsidP="00A0367B">
            <w:pPr>
              <w:rPr>
                <w:color w:val="auto"/>
              </w:rPr>
            </w:pPr>
            <w:r w:rsidRPr="000D2B40">
              <w:rPr>
                <w:color w:val="auto"/>
                <w:sz w:val="22"/>
              </w:rPr>
              <w:t>- Lưu: VT, BPC</w:t>
            </w:r>
            <w:r w:rsidRPr="000D2B40">
              <w:rPr>
                <w:color w:val="auto"/>
                <w:sz w:val="14"/>
              </w:rPr>
              <w:t>.</w:t>
            </w:r>
          </w:p>
        </w:tc>
        <w:tc>
          <w:tcPr>
            <w:tcW w:w="2706" w:type="pct"/>
            <w:shd w:val="clear" w:color="auto" w:fill="auto"/>
          </w:tcPr>
          <w:p w:rsidR="006B03BF" w:rsidRPr="000D2B40" w:rsidRDefault="006B03BF" w:rsidP="00A0367B">
            <w:pPr>
              <w:jc w:val="center"/>
              <w:rPr>
                <w:b/>
                <w:color w:val="auto"/>
              </w:rPr>
            </w:pPr>
            <w:r w:rsidRPr="000D2B40">
              <w:rPr>
                <w:b/>
                <w:color w:val="auto"/>
              </w:rPr>
              <w:t>TM. BAN PHÁP CHẾ</w:t>
            </w:r>
          </w:p>
          <w:p w:rsidR="006B03BF" w:rsidRPr="000D2B40" w:rsidRDefault="006B03BF" w:rsidP="00A0367B">
            <w:pPr>
              <w:jc w:val="center"/>
              <w:rPr>
                <w:b/>
                <w:color w:val="auto"/>
                <w:sz w:val="26"/>
              </w:rPr>
            </w:pPr>
            <w:r w:rsidRPr="000D2B40">
              <w:rPr>
                <w:b/>
                <w:color w:val="auto"/>
              </w:rPr>
              <w:t>TRƯỞNG BAN</w:t>
            </w:r>
          </w:p>
          <w:p w:rsidR="006B03BF" w:rsidRPr="000D2B40" w:rsidRDefault="006B03BF" w:rsidP="00A0367B">
            <w:pPr>
              <w:jc w:val="center"/>
              <w:rPr>
                <w:b/>
                <w:color w:val="auto"/>
                <w:szCs w:val="28"/>
              </w:rPr>
            </w:pPr>
            <w:r w:rsidRPr="000D2B40">
              <w:rPr>
                <w:b/>
                <w:color w:val="auto"/>
                <w:szCs w:val="28"/>
              </w:rPr>
              <w:t>(Đã ký)</w:t>
            </w:r>
          </w:p>
          <w:p w:rsidR="006B03BF" w:rsidRPr="000D2B40" w:rsidRDefault="006B03BF" w:rsidP="00A0367B">
            <w:pPr>
              <w:jc w:val="center"/>
              <w:rPr>
                <w:b/>
                <w:color w:val="auto"/>
                <w:szCs w:val="28"/>
              </w:rPr>
            </w:pPr>
          </w:p>
          <w:p w:rsidR="006B03BF" w:rsidRPr="000D2B40" w:rsidRDefault="006B03BF" w:rsidP="00A0367B">
            <w:pPr>
              <w:jc w:val="center"/>
              <w:rPr>
                <w:b/>
                <w:color w:val="auto"/>
                <w:szCs w:val="28"/>
              </w:rPr>
            </w:pPr>
            <w:r w:rsidRPr="000D2B40">
              <w:rPr>
                <w:b/>
                <w:color w:val="auto"/>
                <w:szCs w:val="28"/>
              </w:rPr>
              <w:t>Nguyễn Đăng Khoa</w:t>
            </w:r>
          </w:p>
        </w:tc>
      </w:tr>
    </w:tbl>
    <w:p w:rsidR="006B03BF" w:rsidRPr="000D2B40" w:rsidRDefault="006B03BF" w:rsidP="006B03BF">
      <w:pPr>
        <w:spacing w:before="120" w:after="120"/>
        <w:ind w:firstLine="709"/>
        <w:jc w:val="both"/>
        <w:rPr>
          <w:color w:val="auto"/>
          <w:szCs w:val="28"/>
          <w:lang w:val="pt-BR"/>
        </w:rPr>
      </w:pPr>
    </w:p>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6B03BF"/>
    <w:rsid w:val="004A5DBD"/>
    <w:rsid w:val="006B03BF"/>
    <w:rsid w:val="0086205A"/>
    <w:rsid w:val="008E48B5"/>
    <w:rsid w:val="00B80256"/>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3BF"/>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6B03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6263</Characters>
  <Application>Microsoft Office Word</Application>
  <DocSecurity>0</DocSecurity>
  <Lines>52</Lines>
  <Paragraphs>14</Paragraphs>
  <ScaleCrop>false</ScaleCrop>
  <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2018-05-23T08:09:00Z</dcterms:created>
  <dcterms:modified xsi:type="dcterms:W3CDTF">2018-05-23T08:09:00Z</dcterms:modified>
</cp:coreProperties>
</file>