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Ind w:w="108" w:type="dxa"/>
        <w:tblLook w:val="0000"/>
      </w:tblPr>
      <w:tblGrid>
        <w:gridCol w:w="3346"/>
        <w:gridCol w:w="6029"/>
      </w:tblGrid>
      <w:tr w:rsidR="00317019" w:rsidRPr="00D302DA" w:rsidTr="00AD71DB">
        <w:trPr>
          <w:trHeight w:val="684"/>
        </w:trPr>
        <w:tc>
          <w:tcPr>
            <w:tcW w:w="3346" w:type="dxa"/>
          </w:tcPr>
          <w:p w:rsidR="00317019" w:rsidRPr="00D302DA" w:rsidRDefault="00317019" w:rsidP="00A0534C">
            <w:pPr>
              <w:jc w:val="center"/>
              <w:rPr>
                <w:b/>
                <w:bCs/>
                <w:color w:val="000000" w:themeColor="text1"/>
                <w:sz w:val="26"/>
                <w:szCs w:val="26"/>
              </w:rPr>
            </w:pPr>
            <w:r w:rsidRPr="00D302DA">
              <w:rPr>
                <w:b/>
                <w:bCs/>
                <w:color w:val="000000" w:themeColor="text1"/>
                <w:sz w:val="26"/>
                <w:szCs w:val="26"/>
              </w:rPr>
              <w:t>HỘI ĐỒNG NHÂN DÂN</w:t>
            </w:r>
          </w:p>
          <w:p w:rsidR="00317019" w:rsidRPr="00D302DA" w:rsidRDefault="00317019" w:rsidP="00A0534C">
            <w:pPr>
              <w:jc w:val="center"/>
              <w:rPr>
                <w:b/>
                <w:bCs/>
                <w:color w:val="000000" w:themeColor="text1"/>
                <w:sz w:val="26"/>
                <w:szCs w:val="26"/>
              </w:rPr>
            </w:pPr>
            <w:r w:rsidRPr="00D302DA">
              <w:rPr>
                <w:b/>
                <w:bCs/>
                <w:color w:val="000000" w:themeColor="text1"/>
                <w:sz w:val="26"/>
                <w:szCs w:val="26"/>
              </w:rPr>
              <w:t>HUYỆN SA THẦY</w:t>
            </w:r>
          </w:p>
          <w:p w:rsidR="00317019" w:rsidRPr="00D302DA" w:rsidRDefault="00317019" w:rsidP="00A0534C">
            <w:pPr>
              <w:spacing w:line="120" w:lineRule="auto"/>
              <w:jc w:val="center"/>
              <w:rPr>
                <w:b/>
                <w:bCs/>
                <w:color w:val="000000" w:themeColor="text1"/>
                <w:sz w:val="26"/>
                <w:szCs w:val="26"/>
              </w:rPr>
            </w:pPr>
            <w:r>
              <w:rPr>
                <w:b/>
                <w:bCs/>
                <w:noProof/>
                <w:color w:val="000000" w:themeColor="text1"/>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Pr="00D302DA">
              <w:rPr>
                <w:b/>
                <w:bCs/>
                <w:color w:val="000000" w:themeColor="text1"/>
                <w:sz w:val="26"/>
                <w:szCs w:val="26"/>
              </w:rPr>
              <w:softHyphen/>
            </w:r>
            <w:r w:rsidRPr="00D302DA">
              <w:rPr>
                <w:b/>
                <w:bCs/>
                <w:color w:val="000000" w:themeColor="text1"/>
                <w:sz w:val="26"/>
                <w:szCs w:val="26"/>
              </w:rPr>
              <w:softHyphen/>
            </w:r>
            <w:r w:rsidRPr="00D302DA">
              <w:rPr>
                <w:b/>
                <w:bCs/>
                <w:color w:val="000000" w:themeColor="text1"/>
                <w:sz w:val="26"/>
                <w:szCs w:val="26"/>
              </w:rPr>
              <w:softHyphen/>
            </w:r>
          </w:p>
        </w:tc>
        <w:tc>
          <w:tcPr>
            <w:tcW w:w="6029" w:type="dxa"/>
          </w:tcPr>
          <w:p w:rsidR="00317019" w:rsidRPr="00D302DA" w:rsidRDefault="00317019" w:rsidP="00A0534C">
            <w:pPr>
              <w:jc w:val="center"/>
              <w:rPr>
                <w:b/>
                <w:bCs/>
                <w:color w:val="000000" w:themeColor="text1"/>
                <w:sz w:val="26"/>
                <w:szCs w:val="26"/>
              </w:rPr>
            </w:pPr>
            <w:r w:rsidRPr="00D302DA">
              <w:rPr>
                <w:b/>
                <w:bCs/>
                <w:color w:val="000000" w:themeColor="text1"/>
                <w:sz w:val="26"/>
                <w:szCs w:val="26"/>
              </w:rPr>
              <w:t>CỘNG HOÀ XÃ HỘI CHỦ NGHĨA VIỆT NAM</w:t>
            </w:r>
          </w:p>
          <w:p w:rsidR="00317019" w:rsidRPr="00D302DA" w:rsidRDefault="00317019" w:rsidP="00A0534C">
            <w:pPr>
              <w:pStyle w:val="Heading2"/>
              <w:rPr>
                <w:b/>
                <w:i w:val="0"/>
                <w:color w:val="000000" w:themeColor="text1"/>
                <w:sz w:val="28"/>
                <w:szCs w:val="28"/>
              </w:rPr>
            </w:pPr>
            <w:r w:rsidRPr="00D302DA">
              <w:rPr>
                <w:b/>
                <w:i w:val="0"/>
                <w:color w:val="000000" w:themeColor="text1"/>
                <w:sz w:val="28"/>
                <w:szCs w:val="28"/>
              </w:rPr>
              <w:t>Độc lập -  Tự do  -  Hạnh phúc</w:t>
            </w:r>
          </w:p>
          <w:p w:rsidR="00317019" w:rsidRPr="00D302DA" w:rsidRDefault="00317019" w:rsidP="00A0534C">
            <w:pPr>
              <w:spacing w:line="120" w:lineRule="auto"/>
              <w:jc w:val="center"/>
              <w:rPr>
                <w:color w:val="000000" w:themeColor="text1"/>
                <w:sz w:val="26"/>
                <w:szCs w:val="26"/>
              </w:rPr>
            </w:pPr>
            <w:r>
              <w:rPr>
                <w:noProof/>
                <w:color w:val="000000" w:themeColor="text1"/>
                <w:sz w:val="26"/>
                <w:szCs w:val="26"/>
              </w:rPr>
              <w:pict>
                <v:shape id="_x0000_s1027" type="#_x0000_t32" style="position:absolute;left:0;text-align:left;margin-left:69.95pt;margin-top:2.4pt;width:168pt;height:0;z-index:251661312" o:connectortype="straight"/>
              </w:pict>
            </w:r>
          </w:p>
        </w:tc>
      </w:tr>
      <w:tr w:rsidR="00317019" w:rsidRPr="00D302DA" w:rsidTr="00AD71DB">
        <w:trPr>
          <w:trHeight w:val="354"/>
        </w:trPr>
        <w:tc>
          <w:tcPr>
            <w:tcW w:w="3346" w:type="dxa"/>
          </w:tcPr>
          <w:p w:rsidR="00317019" w:rsidRPr="00D302DA" w:rsidRDefault="00317019" w:rsidP="00A0534C">
            <w:pPr>
              <w:spacing w:before="240"/>
              <w:jc w:val="center"/>
              <w:rPr>
                <w:color w:val="000000" w:themeColor="text1"/>
                <w:sz w:val="26"/>
                <w:szCs w:val="26"/>
              </w:rPr>
            </w:pPr>
            <w:r w:rsidRPr="00D302DA">
              <w:rPr>
                <w:color w:val="000000" w:themeColor="text1"/>
                <w:sz w:val="26"/>
                <w:szCs w:val="26"/>
              </w:rPr>
              <w:t>Số:  36 /BC-HĐND</w:t>
            </w:r>
          </w:p>
        </w:tc>
        <w:tc>
          <w:tcPr>
            <w:tcW w:w="6029" w:type="dxa"/>
          </w:tcPr>
          <w:p w:rsidR="00317019" w:rsidRPr="00D302DA" w:rsidRDefault="00317019" w:rsidP="00A0534C">
            <w:pPr>
              <w:spacing w:before="240"/>
              <w:jc w:val="center"/>
              <w:rPr>
                <w:i/>
                <w:color w:val="000000" w:themeColor="text1"/>
                <w:szCs w:val="28"/>
              </w:rPr>
            </w:pPr>
            <w:r>
              <w:rPr>
                <w:i/>
                <w:color w:val="000000" w:themeColor="text1"/>
                <w:szCs w:val="28"/>
              </w:rPr>
              <w:t xml:space="preserve">Sa Thầy, ngày  05 tháng 12 </w:t>
            </w:r>
            <w:r w:rsidRPr="00D302DA">
              <w:rPr>
                <w:i/>
                <w:color w:val="000000" w:themeColor="text1"/>
                <w:szCs w:val="28"/>
              </w:rPr>
              <w:t>năm 2016</w:t>
            </w:r>
          </w:p>
        </w:tc>
      </w:tr>
    </w:tbl>
    <w:p w:rsidR="00317019" w:rsidRPr="00D302DA" w:rsidRDefault="00317019" w:rsidP="00317019">
      <w:pPr>
        <w:jc w:val="center"/>
        <w:rPr>
          <w:b/>
          <w:color w:val="000000" w:themeColor="text1"/>
          <w:sz w:val="26"/>
          <w:szCs w:val="26"/>
        </w:rPr>
      </w:pPr>
    </w:p>
    <w:p w:rsidR="00317019" w:rsidRPr="00AD71DB" w:rsidRDefault="00317019" w:rsidP="00317019">
      <w:pPr>
        <w:jc w:val="center"/>
        <w:rPr>
          <w:b/>
          <w:color w:val="000000" w:themeColor="text1"/>
          <w:szCs w:val="28"/>
        </w:rPr>
      </w:pPr>
      <w:r w:rsidRPr="00AD71DB">
        <w:rPr>
          <w:b/>
          <w:color w:val="000000" w:themeColor="text1"/>
          <w:szCs w:val="28"/>
        </w:rPr>
        <w:t>BÁO CÁO</w:t>
      </w:r>
    </w:p>
    <w:p w:rsidR="00317019" w:rsidRPr="00AD71DB" w:rsidRDefault="00317019" w:rsidP="00317019">
      <w:pPr>
        <w:ind w:firstLine="720"/>
        <w:jc w:val="center"/>
        <w:rPr>
          <w:rFonts w:eastAsia="Batang"/>
          <w:b/>
          <w:color w:val="000000" w:themeColor="text1"/>
          <w:szCs w:val="28"/>
          <w:lang w:eastAsia="fr-FR"/>
        </w:rPr>
      </w:pPr>
      <w:r w:rsidRPr="00AD71DB">
        <w:rPr>
          <w:rFonts w:eastAsia="Batang"/>
          <w:b/>
          <w:color w:val="000000" w:themeColor="text1"/>
          <w:szCs w:val="28"/>
          <w:lang w:eastAsia="fr-FR"/>
        </w:rPr>
        <w:t xml:space="preserve">Tình hình công tác năm 2016 và chương trình công tác </w:t>
      </w:r>
    </w:p>
    <w:p w:rsidR="00317019" w:rsidRPr="00AD71DB" w:rsidRDefault="00317019" w:rsidP="00317019">
      <w:pPr>
        <w:ind w:firstLine="720"/>
        <w:jc w:val="center"/>
        <w:rPr>
          <w:rFonts w:eastAsia="Batang"/>
          <w:b/>
          <w:color w:val="000000" w:themeColor="text1"/>
          <w:szCs w:val="28"/>
          <w:lang w:eastAsia="fr-FR"/>
        </w:rPr>
      </w:pPr>
      <w:r w:rsidRPr="00AD71DB">
        <w:rPr>
          <w:rFonts w:eastAsia="Batang"/>
          <w:b/>
          <w:color w:val="000000" w:themeColor="text1"/>
          <w:szCs w:val="28"/>
          <w:lang w:eastAsia="fr-FR"/>
        </w:rPr>
        <w:t>năm 2017 của Thường trực HĐND huyện khóa X, nhiệm kỳ 2016-2021</w:t>
      </w:r>
    </w:p>
    <w:p w:rsidR="00317019" w:rsidRPr="00AD71DB" w:rsidRDefault="00317019" w:rsidP="00317019">
      <w:pPr>
        <w:spacing w:before="120" w:after="120"/>
        <w:ind w:firstLine="720"/>
        <w:jc w:val="both"/>
        <w:rPr>
          <w:rFonts w:eastAsia="Batang"/>
          <w:color w:val="000000" w:themeColor="text1"/>
          <w:szCs w:val="28"/>
          <w:lang w:eastAsia="fr-FR"/>
        </w:rPr>
      </w:pPr>
      <w:r w:rsidRPr="00AD71DB">
        <w:rPr>
          <w:b/>
          <w:noProof/>
          <w:color w:val="000000" w:themeColor="text1"/>
          <w:szCs w:val="28"/>
        </w:rPr>
        <w:pict>
          <v:shape id="_x0000_s1028" type="#_x0000_t32" style="position:absolute;left:0;text-align:left;margin-left:221.55pt;margin-top:2.8pt;width:33pt;height:0;z-index:251662336" o:connectortype="straight"/>
        </w:pic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Căn cứ các quy định của Luật Tổ chức chính quyền địa phương ngày 19/6/2015; Luật Hoạt động giám sát của Quốc hội và HĐND ngày 20/11/2015, Thường trực HĐND huyện báo cáo tình hình công tác năm 2016 và đề ra Chương trình công tác năm 2017 như sau:</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I. Tình hình công tác năm 2016 của Thường trực HĐND huyện</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 xml:space="preserve">Năm 2016 là năm cuối của HĐND huyện khóa IX, nhiệm kỳ 2011-2016 và là năm đầu của HĐND huyện khóa X, nhiệm kỳ 2016-2021. Đến cuối nhiệm kỳ 2011-2016, Thường trực HĐND huyện </w:t>
      </w:r>
      <w:r w:rsidRPr="00AD71DB">
        <w:rPr>
          <w:noProof/>
          <w:color w:val="000000" w:themeColor="text1"/>
          <w:szCs w:val="28"/>
        </w:rPr>
        <w:t xml:space="preserve">gồm 01 Phó Chủ tịch và 01 Ủy viên Thường trực HĐND </w:t>
      </w:r>
      <w:r w:rsidRPr="00AD71DB">
        <w:rPr>
          <w:color w:val="000000" w:themeColor="text1"/>
          <w:szCs w:val="28"/>
        </w:rPr>
        <w:t xml:space="preserve">huyện. Nhiệm kỳ 2016-2021, Thường trực HĐND huyện gồm 06 thành viên: Chủ tịch HĐND huyện, 02 Phó Chủ tịch HĐND huyện và 03 Trưởng các Ban của HĐND huyện. Sau khi được bầu, Thường trực HĐND huyện đã tiến hành phân công nhiệm vụ cụ thể cho từng thành viên. </w:t>
      </w:r>
    </w:p>
    <w:p w:rsidR="00317019" w:rsidRPr="00AD71DB" w:rsidRDefault="00317019" w:rsidP="00317019">
      <w:pPr>
        <w:pStyle w:val="NormalWeb"/>
        <w:spacing w:before="60" w:after="60"/>
        <w:ind w:firstLine="709"/>
        <w:jc w:val="both"/>
        <w:rPr>
          <w:rFonts w:ascii="Times New Roman" w:hAnsi="Times New Roman"/>
          <w:b/>
          <w:color w:val="000000" w:themeColor="text1"/>
          <w:sz w:val="28"/>
          <w:szCs w:val="28"/>
        </w:rPr>
      </w:pPr>
      <w:r w:rsidRPr="00AD71DB">
        <w:rPr>
          <w:rFonts w:ascii="Times New Roman" w:hAnsi="Times New Roman"/>
          <w:b/>
          <w:color w:val="000000" w:themeColor="text1"/>
          <w:sz w:val="28"/>
          <w:szCs w:val="28"/>
        </w:rPr>
        <w:t>1. Công tác tổ chức các kỳ họp</w:t>
      </w:r>
    </w:p>
    <w:p w:rsidR="00317019" w:rsidRPr="00AD71DB" w:rsidRDefault="00317019" w:rsidP="00317019">
      <w:pPr>
        <w:pStyle w:val="NormalWeb"/>
        <w:spacing w:before="60" w:after="60"/>
        <w:ind w:firstLine="709"/>
        <w:jc w:val="both"/>
        <w:rPr>
          <w:rFonts w:ascii="Times New Roman" w:hAnsi="Times New Roman"/>
          <w:color w:val="000000" w:themeColor="text1"/>
          <w:sz w:val="28"/>
          <w:szCs w:val="28"/>
        </w:rPr>
      </w:pPr>
      <w:r w:rsidRPr="00AD71DB">
        <w:rPr>
          <w:rFonts w:ascii="Times New Roman" w:hAnsi="Times New Roman"/>
          <w:color w:val="000000" w:themeColor="text1"/>
          <w:sz w:val="28"/>
          <w:szCs w:val="28"/>
        </w:rPr>
        <w:t>Trong năm 2016, Thường trực HĐND huyện đã triệu tập và tổ chức thành công 03 kỳ họp HĐND huyện (kỳ họp tổng kết hoạt động của HĐND huyện khóa IX, nhiệm kỳ 2011-2016; kỳ họp thứ nhất và kỳ họp thứ 2 HĐND huyện khóa X, nhiệm kỳ 2016-2021). Trước mỗi kỳ họp, Thường trực HĐND huyện đều tổ chức cuộc họp liên tịch với UBND huyện, Ủy ban Mặt trận Tổ quốc Việt Nam huyện và các ngành: Tòa án nhân dân, Viện Kiểm sát nhân dân, Chi cục Thi hành án Dân sự để thống nhất nội dung chương trình, thời gian và địa điểm tiến hành kỳ họp. Kết thúc mỗi kỳ họp, Thường trực HĐND huyện đều tổ chức họp rút kinh nghiệm để đánh giá kết quả tổ chức kỳ họp, những ưu điểm cũng như những tồn tại, hạn chế cần rút kinh nghiệm cho kỳ họp tiếp theo.</w:t>
      </w:r>
    </w:p>
    <w:p w:rsidR="00317019" w:rsidRPr="00AD71DB" w:rsidRDefault="00317019" w:rsidP="00317019">
      <w:pPr>
        <w:pStyle w:val="NormalWeb"/>
        <w:spacing w:before="60" w:after="60"/>
        <w:ind w:firstLine="709"/>
        <w:jc w:val="both"/>
        <w:rPr>
          <w:rFonts w:ascii="Times New Roman" w:hAnsi="Times New Roman"/>
          <w:color w:val="000000" w:themeColor="text1"/>
          <w:sz w:val="28"/>
          <w:szCs w:val="28"/>
        </w:rPr>
      </w:pPr>
      <w:r w:rsidRPr="00AD71DB">
        <w:rPr>
          <w:rFonts w:ascii="Times New Roman" w:hAnsi="Times New Roman"/>
          <w:color w:val="000000" w:themeColor="text1"/>
          <w:sz w:val="28"/>
          <w:szCs w:val="28"/>
        </w:rPr>
        <w:t>Để chuẩn bị cho kỳ họp thứ 3 HĐND huyện khóa X, Thường trực HĐND huyện thường xuyên chỉ đạo, đôn đốc các Ban của HĐND huyện và Văn phòng HĐND-UBND huyện phối hợp với các cơ quan chuyên môn thuộc UBND huyện trong công tác chuẩn bị các báo cáo, tờ trình, dự thảo Nghị quyết trình tại kỳ họp và chuẩn bị các điều kiện cần thiết khác để phục vụ kỳ họp.</w:t>
      </w:r>
    </w:p>
    <w:p w:rsidR="00317019" w:rsidRPr="00AD71DB" w:rsidRDefault="00317019" w:rsidP="00317019">
      <w:pPr>
        <w:pStyle w:val="NormalWeb"/>
        <w:spacing w:before="60" w:after="60"/>
        <w:ind w:firstLine="709"/>
        <w:jc w:val="both"/>
        <w:rPr>
          <w:rFonts w:ascii="Times New Roman" w:hAnsi="Times New Roman"/>
          <w:b/>
          <w:color w:val="000000" w:themeColor="text1"/>
          <w:sz w:val="28"/>
          <w:szCs w:val="28"/>
        </w:rPr>
      </w:pPr>
      <w:r w:rsidRPr="00AD71DB">
        <w:rPr>
          <w:rFonts w:ascii="Times New Roman" w:hAnsi="Times New Roman"/>
          <w:b/>
          <w:color w:val="000000" w:themeColor="text1"/>
          <w:sz w:val="28"/>
          <w:szCs w:val="28"/>
        </w:rPr>
        <w:t>2. Công tác giám sát, khảo sát</w:t>
      </w:r>
    </w:p>
    <w:p w:rsidR="00317019" w:rsidRPr="00AD71DB" w:rsidRDefault="00317019" w:rsidP="00317019">
      <w:pPr>
        <w:pStyle w:val="NormalWeb"/>
        <w:spacing w:before="60" w:after="60"/>
        <w:ind w:firstLine="720"/>
        <w:jc w:val="both"/>
        <w:rPr>
          <w:rFonts w:ascii="Times New Roman" w:hAnsi="Times New Roman"/>
          <w:color w:val="000000" w:themeColor="text1"/>
          <w:sz w:val="28"/>
          <w:szCs w:val="28"/>
        </w:rPr>
      </w:pPr>
      <w:r w:rsidRPr="00AD71DB">
        <w:rPr>
          <w:rFonts w:ascii="Times New Roman" w:hAnsi="Times New Roman"/>
          <w:color w:val="000000" w:themeColor="text1"/>
          <w:sz w:val="28"/>
          <w:szCs w:val="28"/>
        </w:rPr>
        <w:t>Thực hiện Chương trình hoạt động năm 2016, Thường trực HĐND huyện đã xây dựng và thực hiện 03 kế hoạch giám sát và 01 kế hoạch khảo sát tại các xã, thị trấn và các cơ quan, đơn vị trên địa bàn huyện:</w:t>
      </w:r>
    </w:p>
    <w:p w:rsidR="00317019" w:rsidRPr="00AD71DB" w:rsidRDefault="00317019" w:rsidP="00317019">
      <w:pPr>
        <w:pStyle w:val="Heading2"/>
        <w:spacing w:before="60" w:after="60"/>
        <w:ind w:firstLine="709"/>
        <w:jc w:val="both"/>
        <w:rPr>
          <w:b/>
          <w:i w:val="0"/>
          <w:color w:val="000000" w:themeColor="text1"/>
          <w:sz w:val="28"/>
          <w:szCs w:val="28"/>
        </w:rPr>
      </w:pPr>
      <w:r w:rsidRPr="00AD71DB">
        <w:rPr>
          <w:i w:val="0"/>
          <w:color w:val="000000" w:themeColor="text1"/>
          <w:sz w:val="28"/>
          <w:szCs w:val="28"/>
        </w:rPr>
        <w:lastRenderedPageBreak/>
        <w:t>(1) Giám sát việc tổ chức, triển khai thực hiện Nghị quyết HĐND huyện về các chỉ tiêu phát triển kinh tế - xã hội, đảm bảo quốc phòng - an ninh; công tác chuẩn bị cho Kỳ họp Tổng kết hoạt động của HĐND các xã, thị trấn nhiệm kỳ 2011-2016;</w:t>
      </w:r>
    </w:p>
    <w:p w:rsidR="00317019" w:rsidRPr="00AD71DB" w:rsidRDefault="00317019" w:rsidP="00317019">
      <w:pPr>
        <w:pStyle w:val="BodyText"/>
        <w:spacing w:before="60" w:after="60"/>
        <w:ind w:firstLine="709"/>
        <w:jc w:val="both"/>
        <w:rPr>
          <w:rFonts w:ascii="Times New Roman" w:hAnsi="Times New Roman"/>
          <w:b w:val="0"/>
          <w:color w:val="000000" w:themeColor="text1"/>
          <w:szCs w:val="28"/>
        </w:rPr>
      </w:pPr>
      <w:r w:rsidRPr="00AD71DB">
        <w:rPr>
          <w:rFonts w:ascii="Times New Roman" w:hAnsi="Times New Roman"/>
          <w:b w:val="0"/>
          <w:color w:val="000000" w:themeColor="text1"/>
          <w:szCs w:val="28"/>
        </w:rPr>
        <w:t>(2) Giám sát công tác chuẩn bị bầu cử đại biểu HĐND các xã, thị trấn nhiệm kỳ 2016-2021 (02 đợt);</w:t>
      </w:r>
    </w:p>
    <w:p w:rsidR="00317019" w:rsidRPr="00AD71DB" w:rsidRDefault="00317019" w:rsidP="00317019">
      <w:pPr>
        <w:pStyle w:val="BodyText"/>
        <w:spacing w:before="60" w:after="60"/>
        <w:ind w:firstLine="709"/>
        <w:jc w:val="both"/>
        <w:rPr>
          <w:rFonts w:ascii="Times New Roman" w:hAnsi="Times New Roman"/>
          <w:b w:val="0"/>
          <w:color w:val="000000" w:themeColor="text1"/>
          <w:szCs w:val="28"/>
        </w:rPr>
      </w:pPr>
      <w:r w:rsidRPr="00AD71DB">
        <w:rPr>
          <w:rFonts w:ascii="Times New Roman" w:hAnsi="Times New Roman"/>
          <w:b w:val="0"/>
          <w:color w:val="000000" w:themeColor="text1"/>
          <w:szCs w:val="28"/>
        </w:rPr>
        <w:t>(3) Giám sát việc thực hiện Nghị quyết của HĐND huyện về các chỉ tiêu phát triển kinh tế - xã hội, đảm bảo quốc phòng – an ninh; tình hình thu, chi ngân sách nhà nước trên địa bàn huyện; dự kiến thu và phương án phân bổ chi ngân sách huyện năm 2017;</w:t>
      </w:r>
    </w:p>
    <w:p w:rsidR="00317019" w:rsidRPr="00AD71DB" w:rsidRDefault="00317019" w:rsidP="00317019">
      <w:pPr>
        <w:pStyle w:val="BodyText"/>
        <w:spacing w:before="60" w:after="60"/>
        <w:ind w:firstLine="709"/>
        <w:jc w:val="both"/>
        <w:rPr>
          <w:rFonts w:ascii="Times New Roman" w:hAnsi="Times New Roman"/>
          <w:b w:val="0"/>
          <w:color w:val="000000" w:themeColor="text1"/>
          <w:szCs w:val="28"/>
        </w:rPr>
      </w:pPr>
      <w:r w:rsidRPr="00AD71DB">
        <w:rPr>
          <w:rFonts w:ascii="Times New Roman" w:hAnsi="Times New Roman"/>
          <w:b w:val="0"/>
          <w:color w:val="000000" w:themeColor="text1"/>
          <w:szCs w:val="28"/>
        </w:rPr>
        <w:t>(4) Khảo sát tình hình kinh tế - xã hội tại các xã, thị trấn trên địa bàn huyện.</w:t>
      </w:r>
    </w:p>
    <w:p w:rsidR="00317019" w:rsidRPr="00AD71DB" w:rsidRDefault="00317019" w:rsidP="00317019">
      <w:pPr>
        <w:pStyle w:val="BodyText"/>
        <w:spacing w:before="60" w:after="60"/>
        <w:ind w:firstLine="709"/>
        <w:jc w:val="both"/>
        <w:rPr>
          <w:rFonts w:ascii="Times New Roman" w:hAnsi="Times New Roman"/>
          <w:b w:val="0"/>
          <w:color w:val="000000" w:themeColor="text1"/>
          <w:szCs w:val="28"/>
        </w:rPr>
      </w:pPr>
      <w:r w:rsidRPr="00AD71DB">
        <w:rPr>
          <w:rFonts w:ascii="Times New Roman" w:hAnsi="Times New Roman"/>
          <w:b w:val="0"/>
          <w:color w:val="000000" w:themeColor="text1"/>
          <w:szCs w:val="28"/>
        </w:rPr>
        <w:t xml:space="preserve">Ngoài ra, thực hiện chuyên đề giám sát của HĐND huyện, Đoàn giám sát của HĐND huyện (Thường trực HĐND huyện) đã xây dựng kế hoạch và tổ chức giám sát tình hình xử phạt vi phạm hành chính trong lĩnh vực quản lý, bảo vệ rừng; lĩnh vực đất đai và lĩnh vực xây dựng. </w:t>
      </w:r>
    </w:p>
    <w:p w:rsidR="00317019" w:rsidRPr="00AD71DB" w:rsidRDefault="00317019" w:rsidP="00317019">
      <w:pPr>
        <w:pStyle w:val="BodyText"/>
        <w:spacing w:before="60" w:after="60"/>
        <w:ind w:firstLine="709"/>
        <w:jc w:val="both"/>
        <w:rPr>
          <w:rFonts w:ascii="Times New Roman" w:hAnsi="Times New Roman"/>
          <w:b w:val="0"/>
          <w:color w:val="000000" w:themeColor="text1"/>
          <w:szCs w:val="28"/>
        </w:rPr>
      </w:pPr>
      <w:r w:rsidRPr="00AD71DB">
        <w:rPr>
          <w:rFonts w:ascii="Times New Roman" w:hAnsi="Times New Roman"/>
          <w:b w:val="0"/>
          <w:color w:val="000000" w:themeColor="text1"/>
          <w:szCs w:val="28"/>
        </w:rPr>
        <w:t xml:space="preserve">Qua giám sát, đoàn giám sát đã đánh giá, làm rõ những kết quả đạt được cũng như những tồn tại, vướng mắc trong quá trình tổ chức thực hiện nhiệm vụ tại các xã, thị trấn và các cơ quan, đơn vị. Đồng thời kiến nghị UBND huyện và ngành chức năng giải quyết. </w:t>
      </w:r>
    </w:p>
    <w:p w:rsidR="00317019" w:rsidRPr="00AD71DB" w:rsidRDefault="00317019" w:rsidP="00317019">
      <w:pPr>
        <w:spacing w:before="60" w:after="60"/>
        <w:ind w:firstLine="697"/>
        <w:jc w:val="both"/>
        <w:rPr>
          <w:i/>
          <w:color w:val="000000" w:themeColor="text1"/>
          <w:szCs w:val="28"/>
        </w:rPr>
      </w:pPr>
      <w:r w:rsidRPr="00AD71DB">
        <w:rPr>
          <w:color w:val="000000" w:themeColor="text1"/>
          <w:szCs w:val="28"/>
        </w:rPr>
        <w:t>Đã đề nghị HĐND huyện ban hành Nghị quyết về kết quả giám sát chuyên đề “Công tác xử phạt vi phạm hành chính trong lĩnh vực quản lý, bảo vệ rừng; lĩnh vực đất đai và lĩnh vực xây dựng trên địa bàn huyện”</w:t>
      </w:r>
      <w:r w:rsidRPr="00AD71DB">
        <w:rPr>
          <w:i/>
          <w:color w:val="000000" w:themeColor="text1"/>
          <w:szCs w:val="28"/>
        </w:rPr>
        <w:t>.</w:t>
      </w:r>
    </w:p>
    <w:p w:rsidR="00317019" w:rsidRPr="00AD71DB" w:rsidRDefault="00317019" w:rsidP="00317019">
      <w:pPr>
        <w:pStyle w:val="NormalWeb"/>
        <w:spacing w:before="60" w:after="60"/>
        <w:ind w:firstLine="720"/>
        <w:jc w:val="both"/>
        <w:rPr>
          <w:rFonts w:ascii="Times New Roman" w:hAnsi="Times New Roman"/>
          <w:color w:val="000000" w:themeColor="text1"/>
          <w:sz w:val="28"/>
          <w:szCs w:val="28"/>
        </w:rPr>
      </w:pPr>
      <w:r w:rsidRPr="00AD71DB">
        <w:rPr>
          <w:rFonts w:ascii="Times New Roman" w:hAnsi="Times New Roman"/>
          <w:color w:val="000000" w:themeColor="text1"/>
          <w:sz w:val="28"/>
          <w:szCs w:val="28"/>
        </w:rPr>
        <w:t>Ngoài ra, Thường trực HĐND huyện còn tham gia giám sát theo kế hoạch giám sát của các Ban HĐND huyện.</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3. Công tác tiếp xúc cử tri, tiếp công dân, giải quyết đơn thư khiếu nại, tố cáo</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3.1. Công tác tiếp xúc cử tri</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Thường trực HĐND huyện đã phối hợp với UBMTTQVN huyện ban hành kế hoạch và tổ chức cho các đại biểu HĐND huyện tiến hành 05 đợt tiếp xúc cử tri</w:t>
      </w:r>
      <w:r w:rsidRPr="00AD71DB">
        <w:rPr>
          <w:color w:val="000000" w:themeColor="text1"/>
          <w:szCs w:val="28"/>
          <w:vertAlign w:val="superscript"/>
        </w:rPr>
        <w:t>(</w:t>
      </w:r>
      <w:r w:rsidRPr="00AD71DB">
        <w:rPr>
          <w:rStyle w:val="FootnoteReference"/>
          <w:color w:val="000000" w:themeColor="text1"/>
          <w:szCs w:val="28"/>
        </w:rPr>
        <w:footnoteReference w:id="2"/>
      </w:r>
      <w:r w:rsidRPr="00AD71DB">
        <w:rPr>
          <w:color w:val="000000" w:themeColor="text1"/>
          <w:szCs w:val="28"/>
          <w:vertAlign w:val="superscript"/>
        </w:rPr>
        <w:t>)</w:t>
      </w:r>
      <w:r w:rsidRPr="00AD71DB">
        <w:rPr>
          <w:color w:val="000000" w:themeColor="text1"/>
          <w:szCs w:val="28"/>
        </w:rPr>
        <w:t xml:space="preserve"> thông báo nội dung chương trình, thời gian, địa điểm tiến hành kỳ họp; báo cáo kết quả kỳ họp và thu thập những ý kiến, kiến nghị của cử tri. Đã phối hợp với Tổ đại biểu HĐND tỉnh tại huyện Sa Thầy tổ chức cho đại biểu tiếp xúc cử tri tại các thôn, làng thay cho trụ sở UBND các xã, thị trấn như trước đây.</w:t>
      </w:r>
    </w:p>
    <w:p w:rsidR="00317019" w:rsidRPr="00AD71DB" w:rsidRDefault="00317019" w:rsidP="00317019">
      <w:pPr>
        <w:spacing w:before="60" w:after="60"/>
        <w:ind w:firstLine="720"/>
        <w:jc w:val="both"/>
        <w:rPr>
          <w:b/>
          <w:color w:val="000000" w:themeColor="text1"/>
          <w:szCs w:val="28"/>
        </w:rPr>
      </w:pPr>
      <w:r w:rsidRPr="00AD71DB">
        <w:rPr>
          <w:color w:val="000000" w:themeColor="text1"/>
          <w:szCs w:val="28"/>
        </w:rPr>
        <w:t>Qua tổng hợp, Thường trực HĐND huyện đã chuyển 252 ý kiến, kiến nghị của cử tri tới UBND huyện để kiểm tra, xem xét trả lời; thường xuyên theo dõi, đôn đốc việc trả lời, giải quyết kiến nghị cử tri của UBND huyện và các ngành chức năng.</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3.2. Công tác tiếp công dân; giải quyết đơn thư khiếu nại, tố cáo</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lastRenderedPageBreak/>
        <w:t xml:space="preserve">Thường trực HĐND huyện đã phân công lịch tiếp công dân cụ thể cho các thành viên Thường trực HĐND huyện tại Trụ sở tiếp công dân huyện và phân công các đại biểu tham gia tiếp công dân tại Trụ sở UBND các xã, thị trấn nơi mình ứng cử. Thường xuyên theo dõi, đôn đốc, nhắc nhở đại biểu tham gia tiếp công dân đầy đủ theo lịch đã phân công. </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Trong năm 2016, Thường trực HĐND huyện đã tiếp nhận 03 đơn của công dân gửi đến. Sau khi xem xét, Thường trực HĐND huyện đã chuyển UBND huyện xem xét, giải quyết theo thẩm quyền.</w:t>
      </w:r>
    </w:p>
    <w:p w:rsidR="00317019" w:rsidRPr="00AD71DB" w:rsidRDefault="00317019" w:rsidP="00317019">
      <w:pPr>
        <w:spacing w:before="60" w:after="60"/>
        <w:ind w:firstLine="709"/>
        <w:jc w:val="both"/>
        <w:rPr>
          <w:b/>
          <w:color w:val="000000" w:themeColor="text1"/>
          <w:szCs w:val="28"/>
        </w:rPr>
      </w:pPr>
      <w:r w:rsidRPr="00AD71DB">
        <w:rPr>
          <w:b/>
          <w:color w:val="000000" w:themeColor="text1"/>
          <w:szCs w:val="28"/>
        </w:rPr>
        <w:t>4. Công tác tổ chức phiên họp Thường trực HĐND huyện hàng tháng</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xml:space="preserve">Hàng tháng, Thường trực HĐND huyện đều tổ chức phiên họp Thường trực HĐND huyện. Từ đầu nhiệm kỳ 2016-2021 đến nay, Thường trực HĐND huyện đã tổ chức 07 phiên họp hàng tháng (06 phiên định kỳ và 01 phiên bất thường). Trước mỗi phiên họp, Thường trực HĐND đều chỉ đạo Văn phòng HĐND-UBND và các Ban của HĐND huyện chuẩn bị chu đáo các nội dung trình phiên họp, tài liệu phiên họp đều được gửi trước cho các thành viên nghiên cứu. Tại mỗi phiên họp, Thường trực HĐND huyện đều đánh giá kết quả hoạt động và đề ra nhiệm vụ trọng tâm hàng tháng của Thường trực và các Ban của HĐND huyện. </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xml:space="preserve">Ngoài ra, Thường trực HĐND huyện đã xem xét, cho ý kiến đối với những vấn đề </w:t>
      </w:r>
      <w:r w:rsidRPr="00AD71DB">
        <w:rPr>
          <w:color w:val="000000" w:themeColor="text1"/>
          <w:szCs w:val="28"/>
          <w:lang w:val="vi-VN"/>
        </w:rPr>
        <w:t xml:space="preserve">phát sinh giữa hai kỳ họp thuộc thẩm quyền của </w:t>
      </w:r>
      <w:r w:rsidRPr="00AD71DB">
        <w:rPr>
          <w:color w:val="000000" w:themeColor="text1"/>
          <w:szCs w:val="28"/>
        </w:rPr>
        <w:t>HĐND</w:t>
      </w:r>
      <w:r w:rsidRPr="00AD71DB">
        <w:rPr>
          <w:color w:val="000000" w:themeColor="text1"/>
          <w:szCs w:val="28"/>
          <w:lang w:val="vi-VN"/>
        </w:rPr>
        <w:t xml:space="preserve"> </w:t>
      </w:r>
      <w:r w:rsidRPr="00AD71DB">
        <w:rPr>
          <w:color w:val="000000" w:themeColor="text1"/>
          <w:szCs w:val="28"/>
        </w:rPr>
        <w:t>huyện</w:t>
      </w:r>
      <w:r w:rsidRPr="00AD71DB">
        <w:rPr>
          <w:color w:val="000000" w:themeColor="text1"/>
          <w:szCs w:val="28"/>
          <w:lang w:val="vi-VN"/>
        </w:rPr>
        <w:t xml:space="preserve"> theo đề nghị của </w:t>
      </w:r>
      <w:r w:rsidRPr="00AD71DB">
        <w:rPr>
          <w:color w:val="000000" w:themeColor="text1"/>
          <w:szCs w:val="28"/>
        </w:rPr>
        <w:t>UBND</w:t>
      </w:r>
      <w:r w:rsidRPr="00AD71DB">
        <w:rPr>
          <w:color w:val="000000" w:themeColor="text1"/>
          <w:szCs w:val="28"/>
          <w:lang w:val="vi-VN"/>
        </w:rPr>
        <w:t xml:space="preserve"> </w:t>
      </w:r>
      <w:r w:rsidRPr="00AD71DB">
        <w:rPr>
          <w:color w:val="000000" w:themeColor="text1"/>
          <w:szCs w:val="28"/>
        </w:rPr>
        <w:t>huyện:</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chủ trương phân bổ kết dư ngân sách huyện năm 2015 theo đề xuất của UBND huyện;</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chủ trương điều chỉnh và phân bổ thực hiện nguồn vốn khắc phục hậu quả hạn hán vụ Đông Xuân 2015-2016;</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chủ trương hỗ trợ từ nguồn chi thường xuyên ngân sách huyện năm 2016 để tổ chức chiến dịch Mùa hè xanh năm 2016 và Tọa đàm 55 năm Ngày thảm họa da cam Việt Nam theo đề xuất của UBND huyện;</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bổ sung ngân sách xã từ nguồn chi thường xuyên ngân sách huyện năm 2016 để hỗ trợ kinh phí diễn tập DT-16 các xã Sa Bình, Hơ Moong và Rờ Kơi;</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chủ trương hỗ trợ kinh phí tập huấn và thu thập thông tin cung cầu lao động năm 2016 từ nguồn chi thường xuyên ngân sách huyện năm 2016;</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hỗ trợ từ nguồn chi thường xuyên ngân sách huyện năm 2016 cho Ủy ban MTTQVN huyện và Ủy ban Hội Liên hiệp thanh niên huyện;</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bố trí kinh phí xây dựng một số tuyến đường chính vào khu sản xuất xã Sa Nhơn (giảm từ nguồn kết dư ngân sách huyện năm 2015 đã bố trí cho công tác GPMB công trình thủy lợi làng Lung) nhằm tạo điều kiện cho xã Sa Nhơn đạt chuẩn Nông thôn mới vào cuối năm 2016;</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cho UBND huyện tạm ứng kinh phí từ nguồn thu sử dụng đất năm 2016 để thực hiện công tác bồi thường giải phóng mặt bằng cho dự án điểm dân cư thôn 1, thị trấn Sa Thầy;</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lastRenderedPageBreak/>
        <w:t>- Thống nhất chủ trương phân bổ nguồn vốn sự nghiệp bổ sung có mục tiêu thực hiện Chương trình mục tiêu quốc gia giảm nghèo bền vững năm 2016 theo đề xuất của UBND huyện;</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hỗ trợ kinh phí cho Trung tâm Văn hóa – Thể thao huyện tham gia hội thi Tìm hiểu các mô hình Hợp tác xã kiểu mới từ nguồn chi thường xuyên ngân sách huyện năm 2016;</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hỗ trợ kinh phí cho các đơn vị từ nguồn chi thường xuyên ngân sách huyện năm 2016 (Văn phòng Huyện ủy, Tổ công tác đặc biệt về vệ sinh an toàn thực phẩm, Phòng Nông nghiệp &amp; PTNT);</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chủ trương phân bổ, điều chỉnh kinh phí thực hiện chi trả lương, phụ cấp và chi thường xuyên các đơn vị năm 2016;</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rPr>
        <w:t>- Thống nhất danh mục công trình đường ngõ xóm xã Sa Nhơn thuộc Chương trình xây dựng Nông thôn mới năm 2016 gồm 10 công trình theo đề xuất của UBND huyện nhằm tạo điều kiện cho xã Sa Nhơn đạt chuẩn Nông thôn mới vào cuối năm 2016;</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Thống nhất chủ trương chia tách một bộ phận học sinh thôn 5, làng Chốt thuộc trường THCS Nguyễn Tất Thành (số học sinh hiện đang học nhờ tại trường Tiểu học Nguyễn Trãi) sáp nhập vào trường Tiểu học Nguyễn Trãi để thành lập trường Tiểu học – THCS Nguyễn Trãi (thị trấn Sa Thầy) nhằm sử dụng hiệu quả cơ sở vật chất hiện có và chia tách học sinh các điểm trường Công ty 78 thuộc trường PTDTBT TH Lý Thường Kiệt sáp nhập vào trường PTDTBT THCS Võ Nguyên Giáp để thành lập trường Tiểu học – THCS Võ Nguyên Giáp (xã Mô Rai).</w:t>
      </w:r>
    </w:p>
    <w:p w:rsidR="00317019" w:rsidRPr="00AD71DB" w:rsidRDefault="00317019" w:rsidP="00317019">
      <w:pPr>
        <w:spacing w:before="60" w:after="60"/>
        <w:ind w:firstLine="709"/>
        <w:jc w:val="both"/>
        <w:rPr>
          <w:b/>
          <w:color w:val="000000" w:themeColor="text1"/>
          <w:szCs w:val="28"/>
        </w:rPr>
      </w:pPr>
      <w:r w:rsidRPr="00AD71DB">
        <w:rPr>
          <w:b/>
          <w:color w:val="000000" w:themeColor="text1"/>
          <w:szCs w:val="28"/>
        </w:rPr>
        <w:t>5. Công tác khác</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Trong năm 2016, Thường trực HĐND huyện thực hiện một số công tác khác thuộc nhiệm vụ, quyền hạn của mình như:</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Phê chuẩn kết quả bầu Chủ tịch, Phó Chủ tịch HĐND các xã, thị trấn nhiệm kỳ 2016-2021;</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 Thống nhất việc bổ nhiệm lại chức vụ Chánh án TAND huyện nhiệm kỳ 2016-2021 đối với bà Thiều Thị Dũng;</w:t>
      </w:r>
    </w:p>
    <w:p w:rsidR="00317019" w:rsidRPr="00AD71DB" w:rsidRDefault="00317019" w:rsidP="00317019">
      <w:pPr>
        <w:spacing w:before="60" w:after="60"/>
        <w:ind w:firstLine="709"/>
        <w:jc w:val="both"/>
        <w:rPr>
          <w:color w:val="000000" w:themeColor="text1"/>
          <w:szCs w:val="28"/>
        </w:rPr>
      </w:pPr>
      <w:r w:rsidRPr="00AD71DB">
        <w:rPr>
          <w:color w:val="000000" w:themeColor="text1"/>
          <w:szCs w:val="28"/>
        </w:rPr>
        <w:t>- Quy hoạch các chức danh của HĐND huyện (bổ sung quy hoạch đối với chức danh Phó trưởng Ban các Ban của HĐND huyện nhiệm kỳ 2016-2021; xây dựng quy hoạch các chức danh Trưởng Ban, Phó trưởng Ban các Ban của HĐND huyện nhiệm kỳ 2021-2026);</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 Phê chuẩn kết quả bầu Trưởng Đoàn, Phó trưởng Đoàn Hội thẩm Tòa án nhân dân huyện nhiệm kỳ 2016-2021;</w:t>
      </w:r>
    </w:p>
    <w:p w:rsidR="00317019" w:rsidRPr="00AD71DB" w:rsidRDefault="00317019" w:rsidP="00317019">
      <w:pPr>
        <w:spacing w:before="60" w:after="60"/>
        <w:ind w:firstLine="720"/>
        <w:jc w:val="both"/>
        <w:rPr>
          <w:b/>
          <w:color w:val="000000" w:themeColor="text1"/>
          <w:szCs w:val="28"/>
        </w:rPr>
      </w:pPr>
      <w:r w:rsidRPr="00AD71DB">
        <w:rPr>
          <w:color w:val="000000" w:themeColor="text1"/>
          <w:szCs w:val="28"/>
        </w:rPr>
        <w:t>- Tham gia các cuộc họp, các Hội nghị do HĐND tỉnh, các Ban của HĐND tỉnh, Huyện ủy, UBND, UBMTTQVN huyện và các ngành mời.</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6. Một số tồn tại, hạn chế</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Bên cạnh những kết quả đạt được, trong năm qua, hoạt động của Thường trực HĐND huyện vẫn còn một số tồn tại, hạn chế:</w:t>
      </w:r>
    </w:p>
    <w:p w:rsidR="00317019" w:rsidRPr="00AD71DB" w:rsidRDefault="00317019" w:rsidP="00317019">
      <w:pPr>
        <w:spacing w:before="60" w:after="60"/>
        <w:ind w:firstLine="720"/>
        <w:jc w:val="both"/>
        <w:rPr>
          <w:color w:val="000000" w:themeColor="text1"/>
          <w:szCs w:val="28"/>
        </w:rPr>
      </w:pPr>
      <w:r w:rsidRPr="00AD71DB">
        <w:rPr>
          <w:color w:val="000000" w:themeColor="text1"/>
          <w:szCs w:val="28"/>
        </w:rPr>
        <w:t xml:space="preserve">Đa số các thành viên Thường trực HĐND huyện khóa X là những đại biểu mới, chưa có kinh nghiệm trong công tác của HĐND. </w:t>
      </w:r>
    </w:p>
    <w:p w:rsidR="00317019" w:rsidRPr="00AD71DB" w:rsidRDefault="00317019" w:rsidP="00317019">
      <w:pPr>
        <w:spacing w:before="60" w:after="60"/>
        <w:ind w:firstLine="720"/>
        <w:jc w:val="both"/>
        <w:rPr>
          <w:b/>
          <w:color w:val="000000" w:themeColor="text1"/>
          <w:szCs w:val="28"/>
        </w:rPr>
      </w:pPr>
      <w:r w:rsidRPr="00AD71DB">
        <w:rPr>
          <w:color w:val="000000" w:themeColor="text1"/>
          <w:szCs w:val="28"/>
        </w:rPr>
        <w:lastRenderedPageBreak/>
        <w:t>Các quy định về tổ chức, hoạt động... của HĐND còn mới mẻ, chưa có văn bản hướng dẫn cụ thể nên đôi khi gây lúng túng trong điều hành, xử lý công việc của Thường trực HĐND huyện.</w:t>
      </w:r>
    </w:p>
    <w:p w:rsidR="00317019" w:rsidRPr="00AD71DB" w:rsidRDefault="00317019" w:rsidP="00317019">
      <w:pPr>
        <w:spacing w:before="60" w:after="60"/>
        <w:ind w:firstLine="720"/>
        <w:jc w:val="both"/>
        <w:rPr>
          <w:b/>
          <w:color w:val="000000" w:themeColor="text1"/>
          <w:szCs w:val="28"/>
        </w:rPr>
      </w:pPr>
      <w:r w:rsidRPr="00AD71DB">
        <w:rPr>
          <w:b/>
          <w:color w:val="000000" w:themeColor="text1"/>
          <w:szCs w:val="28"/>
        </w:rPr>
        <w:t>II. Chương trình công tác năm 2017</w:t>
      </w:r>
    </w:p>
    <w:p w:rsidR="00317019" w:rsidRPr="00AD71DB" w:rsidRDefault="00317019" w:rsidP="00317019">
      <w:pPr>
        <w:pStyle w:val="BodyTextIndent"/>
        <w:spacing w:before="60" w:after="60"/>
        <w:ind w:left="0" w:firstLine="709"/>
        <w:jc w:val="both"/>
        <w:rPr>
          <w:b/>
          <w:color w:val="000000" w:themeColor="text1"/>
          <w:szCs w:val="28"/>
          <w:lang w:val="nl-NL"/>
        </w:rPr>
      </w:pPr>
      <w:r w:rsidRPr="00AD71DB">
        <w:rPr>
          <w:b/>
          <w:color w:val="000000" w:themeColor="text1"/>
          <w:szCs w:val="28"/>
          <w:lang w:val="nl-NL"/>
        </w:rPr>
        <w:t>1. Về tổ chức kỳ họp, phiên họp</w:t>
      </w:r>
    </w:p>
    <w:p w:rsidR="00317019" w:rsidRPr="00AD71DB" w:rsidRDefault="00317019" w:rsidP="00317019">
      <w:pPr>
        <w:pStyle w:val="BodyTextIndent"/>
        <w:spacing w:before="60" w:after="60"/>
        <w:ind w:left="0" w:firstLine="709"/>
        <w:jc w:val="both"/>
        <w:rPr>
          <w:color w:val="000000" w:themeColor="text1"/>
          <w:szCs w:val="28"/>
          <w:lang w:val="nl-NL"/>
        </w:rPr>
      </w:pPr>
      <w:r w:rsidRPr="00AD71DB">
        <w:rPr>
          <w:color w:val="000000" w:themeColor="text1"/>
          <w:szCs w:val="28"/>
          <w:lang w:val="nl-NL"/>
        </w:rPr>
        <w:t>Chỉ đạo chuẩn bị tốt nội dung và các điều kiện cần thiết khác để tổ chức thành công kỳ họp thứ 4,</w:t>
      </w:r>
      <w:r w:rsidRPr="00AD71DB">
        <w:rPr>
          <w:color w:val="000000" w:themeColor="text1"/>
          <w:szCs w:val="28"/>
          <w:lang w:val="vi-VN"/>
        </w:rPr>
        <w:t xml:space="preserve"> </w:t>
      </w:r>
      <w:r w:rsidRPr="00AD71DB">
        <w:rPr>
          <w:color w:val="000000" w:themeColor="text1"/>
          <w:szCs w:val="28"/>
          <w:lang w:val="nl-NL"/>
        </w:rPr>
        <w:t>5 HĐND huyện khóa X và các kỳ họp bất thường (nếu có).</w:t>
      </w:r>
    </w:p>
    <w:p w:rsidR="00317019" w:rsidRPr="00AD71DB" w:rsidRDefault="00317019" w:rsidP="00317019">
      <w:pPr>
        <w:pStyle w:val="BodyTextIndent"/>
        <w:spacing w:before="60" w:after="60"/>
        <w:ind w:left="0" w:firstLine="709"/>
        <w:jc w:val="both"/>
        <w:rPr>
          <w:color w:val="000000" w:themeColor="text1"/>
          <w:szCs w:val="28"/>
          <w:lang w:val="vi-VN"/>
        </w:rPr>
      </w:pPr>
      <w:r w:rsidRPr="00AD71DB">
        <w:rPr>
          <w:color w:val="000000" w:themeColor="text1"/>
          <w:szCs w:val="28"/>
        </w:rPr>
        <w:t>Chỉ đạo Văn phòng HĐND-UBND huyện chuẩn bị và tổ chức tốt các phiên họp Thường trực HĐND huyện để đánh giá những kết quả đạt được và đề ra nhiệm vụ công tác hàng tháng; x</w:t>
      </w:r>
      <w:r w:rsidRPr="00AD71DB">
        <w:rPr>
          <w:color w:val="000000" w:themeColor="text1"/>
          <w:szCs w:val="28"/>
          <w:lang w:val="vi-VN"/>
        </w:rPr>
        <w:t xml:space="preserve">em xét, quyết định những vấn đề cấp bách phát sinh giữa hai kỳ họp thuộc thẩm quyền của </w:t>
      </w:r>
      <w:r w:rsidRPr="00AD71DB">
        <w:rPr>
          <w:color w:val="000000" w:themeColor="text1"/>
          <w:szCs w:val="28"/>
        </w:rPr>
        <w:t>HĐND</w:t>
      </w:r>
      <w:r w:rsidRPr="00AD71DB">
        <w:rPr>
          <w:color w:val="000000" w:themeColor="text1"/>
          <w:szCs w:val="28"/>
          <w:lang w:val="vi-VN"/>
        </w:rPr>
        <w:t xml:space="preserve"> </w:t>
      </w:r>
      <w:r w:rsidRPr="00AD71DB">
        <w:rPr>
          <w:color w:val="000000" w:themeColor="text1"/>
          <w:szCs w:val="28"/>
        </w:rPr>
        <w:t>huyện</w:t>
      </w:r>
      <w:r w:rsidRPr="00AD71DB">
        <w:rPr>
          <w:color w:val="000000" w:themeColor="text1"/>
          <w:szCs w:val="28"/>
          <w:lang w:val="vi-VN"/>
        </w:rPr>
        <w:t xml:space="preserve"> theo đề nghị của </w:t>
      </w:r>
      <w:r w:rsidRPr="00AD71DB">
        <w:rPr>
          <w:color w:val="000000" w:themeColor="text1"/>
          <w:szCs w:val="28"/>
        </w:rPr>
        <w:t>UBND</w:t>
      </w:r>
      <w:r w:rsidRPr="00AD71DB">
        <w:rPr>
          <w:color w:val="000000" w:themeColor="text1"/>
          <w:szCs w:val="28"/>
          <w:lang w:val="vi-VN"/>
        </w:rPr>
        <w:t xml:space="preserve"> </w:t>
      </w:r>
      <w:r w:rsidRPr="00AD71DB">
        <w:rPr>
          <w:color w:val="000000" w:themeColor="text1"/>
          <w:szCs w:val="28"/>
        </w:rPr>
        <w:t>huyện</w:t>
      </w:r>
      <w:r w:rsidRPr="00AD71DB">
        <w:rPr>
          <w:color w:val="000000" w:themeColor="text1"/>
          <w:szCs w:val="28"/>
          <w:lang w:val="vi-VN"/>
        </w:rPr>
        <w:t>.</w:t>
      </w:r>
    </w:p>
    <w:p w:rsidR="00317019" w:rsidRPr="00AD71DB" w:rsidRDefault="00317019" w:rsidP="00317019">
      <w:pPr>
        <w:pStyle w:val="BodyTextIndent"/>
        <w:spacing w:before="60" w:after="60"/>
        <w:ind w:left="0" w:firstLine="709"/>
        <w:jc w:val="both"/>
        <w:rPr>
          <w:b/>
          <w:color w:val="000000" w:themeColor="text1"/>
          <w:szCs w:val="28"/>
          <w:lang w:val="nl-NL"/>
        </w:rPr>
      </w:pPr>
      <w:r w:rsidRPr="00AD71DB">
        <w:rPr>
          <w:b/>
          <w:color w:val="000000" w:themeColor="text1"/>
          <w:szCs w:val="28"/>
          <w:lang w:val="nl-NL"/>
        </w:rPr>
        <w:t>2. Về tiếp xúc cử tri, tiếp công dân, giải quyết đơn thư khiếu nại, tố cáo</w:t>
      </w:r>
    </w:p>
    <w:p w:rsidR="00317019" w:rsidRPr="00AD71DB" w:rsidRDefault="00317019" w:rsidP="00317019">
      <w:pPr>
        <w:pStyle w:val="BodyTextIndent"/>
        <w:tabs>
          <w:tab w:val="num" w:pos="540"/>
        </w:tabs>
        <w:spacing w:before="60" w:after="60"/>
        <w:ind w:left="0" w:firstLine="709"/>
        <w:jc w:val="both"/>
        <w:rPr>
          <w:color w:val="000000" w:themeColor="text1"/>
          <w:szCs w:val="28"/>
          <w:lang w:val="nl-NL"/>
        </w:rPr>
      </w:pPr>
      <w:r w:rsidRPr="00AD71DB">
        <w:rPr>
          <w:color w:val="000000" w:themeColor="text1"/>
          <w:szCs w:val="28"/>
          <w:lang w:val="nl-NL"/>
        </w:rPr>
        <w:t xml:space="preserve">Phối hợp với Ban Thường trực Ủy ban </w:t>
      </w:r>
      <w:r w:rsidRPr="00AD71DB">
        <w:rPr>
          <w:color w:val="000000" w:themeColor="text1"/>
          <w:szCs w:val="28"/>
        </w:rPr>
        <w:t xml:space="preserve">Mặt trận Tổ quốc Việt Nam </w:t>
      </w:r>
      <w:r w:rsidRPr="00AD71DB">
        <w:rPr>
          <w:color w:val="000000" w:themeColor="text1"/>
          <w:szCs w:val="28"/>
          <w:lang w:val="nl-NL"/>
        </w:rPr>
        <w:t>huyện xây dựng kế hoạch và tổ chức cho đại biểu tiếp xúc cử tri sau kỳ họp thứ 3, trước và sau kỳ họp thứ 4, 5 HĐND huyện khóa X để thông báo nội dung, thời gian, địa điểm tổ chức kỳ họp; báo cáo kết quả các kỳ họp của HĐND huyện; tổng hợp ý kiến, kiến nghị của cử tri trước và sau mỗi kỳ họp và tuyên truyền, vận động nhân dân thực hiện thắng lợi các Nghị quyết của HĐND huyện.</w:t>
      </w:r>
    </w:p>
    <w:p w:rsidR="00317019" w:rsidRPr="00AD71DB" w:rsidRDefault="00317019" w:rsidP="00317019">
      <w:pPr>
        <w:pStyle w:val="BodyTextIndent"/>
        <w:tabs>
          <w:tab w:val="num" w:pos="540"/>
        </w:tabs>
        <w:spacing w:before="60" w:after="60"/>
        <w:ind w:left="0" w:firstLine="709"/>
        <w:jc w:val="both"/>
        <w:rPr>
          <w:color w:val="000000" w:themeColor="text1"/>
          <w:szCs w:val="28"/>
          <w:lang w:val="nl-NL"/>
        </w:rPr>
      </w:pPr>
      <w:r w:rsidRPr="00AD71DB">
        <w:rPr>
          <w:color w:val="000000" w:themeColor="text1"/>
          <w:szCs w:val="28"/>
          <w:lang w:val="nl-NL"/>
        </w:rPr>
        <w:t>Phân công các thành viên Thường trực HĐND huyện tiếp công dân tại Trụ sở tiếp công dân huyện định kỳ hàng tháng; đồng thời, đôn đốc các đại biểu tham gia tiếp công dân tại trụ sở UBND các xã, thị trấn theo quy định.</w:t>
      </w:r>
    </w:p>
    <w:p w:rsidR="00317019" w:rsidRPr="00AD71DB" w:rsidRDefault="00317019" w:rsidP="00317019">
      <w:pPr>
        <w:pStyle w:val="BodyTextIndent"/>
        <w:spacing w:before="60" w:after="60"/>
        <w:ind w:left="0" w:firstLine="709"/>
        <w:jc w:val="both"/>
        <w:rPr>
          <w:color w:val="000000" w:themeColor="text1"/>
          <w:szCs w:val="28"/>
          <w:lang w:val="vi-VN"/>
        </w:rPr>
      </w:pPr>
      <w:r w:rsidRPr="00AD71DB">
        <w:rPr>
          <w:color w:val="000000" w:themeColor="text1"/>
          <w:szCs w:val="28"/>
          <w:lang w:val="vi-VN"/>
        </w:rPr>
        <w:t xml:space="preserve">Xem xét, đôn đốc giải quyết đơn, thư khiếu nại, tố cáo và kiến nghị của công dân gửi đến </w:t>
      </w:r>
      <w:r w:rsidRPr="00AD71DB">
        <w:rPr>
          <w:color w:val="000000" w:themeColor="text1"/>
          <w:szCs w:val="28"/>
        </w:rPr>
        <w:t>HĐND</w:t>
      </w:r>
      <w:r w:rsidRPr="00AD71DB">
        <w:rPr>
          <w:color w:val="000000" w:themeColor="text1"/>
          <w:szCs w:val="28"/>
          <w:lang w:val="vi-VN"/>
        </w:rPr>
        <w:t xml:space="preserve"> </w:t>
      </w:r>
      <w:r w:rsidRPr="00AD71DB">
        <w:rPr>
          <w:color w:val="000000" w:themeColor="text1"/>
          <w:szCs w:val="28"/>
        </w:rPr>
        <w:t>huyện</w:t>
      </w:r>
      <w:r w:rsidRPr="00AD71DB">
        <w:rPr>
          <w:color w:val="000000" w:themeColor="text1"/>
          <w:szCs w:val="28"/>
          <w:lang w:val="vi-VN"/>
        </w:rPr>
        <w:t>.</w:t>
      </w:r>
    </w:p>
    <w:p w:rsidR="00317019" w:rsidRPr="00AD71DB" w:rsidRDefault="00317019" w:rsidP="00317019">
      <w:pPr>
        <w:pStyle w:val="BodyTextIndent"/>
        <w:spacing w:before="60" w:after="60"/>
        <w:ind w:left="0" w:firstLine="709"/>
        <w:jc w:val="both"/>
        <w:rPr>
          <w:b/>
          <w:color w:val="000000" w:themeColor="text1"/>
          <w:szCs w:val="28"/>
          <w:lang w:val="nl-NL"/>
        </w:rPr>
      </w:pPr>
      <w:r w:rsidRPr="00AD71DB">
        <w:rPr>
          <w:b/>
          <w:color w:val="000000" w:themeColor="text1"/>
          <w:szCs w:val="28"/>
          <w:lang w:val="nl-NL"/>
        </w:rPr>
        <w:t>3. Về công tác giám sát, khảo sát</w:t>
      </w:r>
    </w:p>
    <w:p w:rsidR="00317019" w:rsidRPr="00AD71DB" w:rsidRDefault="00317019" w:rsidP="00317019">
      <w:pPr>
        <w:pStyle w:val="BodyTextIndent"/>
        <w:spacing w:before="60" w:after="60"/>
        <w:ind w:left="0" w:firstLine="709"/>
        <w:jc w:val="both"/>
        <w:rPr>
          <w:color w:val="000000" w:themeColor="text1"/>
          <w:szCs w:val="28"/>
        </w:rPr>
      </w:pPr>
      <w:r w:rsidRPr="00AD71DB">
        <w:rPr>
          <w:color w:val="000000" w:themeColor="text1"/>
          <w:szCs w:val="28"/>
          <w:lang w:val="nl-NL"/>
        </w:rPr>
        <w:t>Tổ chức thực hiện và chỉ đạo, đ</w:t>
      </w:r>
      <w:r w:rsidRPr="00AD71DB">
        <w:rPr>
          <w:color w:val="000000" w:themeColor="text1"/>
          <w:szCs w:val="28"/>
        </w:rPr>
        <w:t>iều hoà, phối hợp hoạt động của các Ban HĐND huyện để tiến hành giám sát theo các nội dung theo Nghị quyết số 38/NQ-HĐND ngày 19/8/2016 về việc thông qua Chương trình giám sát 6 tháng cuối năm 2016 và năm 2017 của HĐND khóa X, nhiệm kỳ 2016-2021 và Chương trình giám sát của Thường trực HĐND huyện năm 2017.</w:t>
      </w:r>
    </w:p>
    <w:p w:rsidR="00317019" w:rsidRPr="00AD71DB" w:rsidRDefault="00317019" w:rsidP="00317019">
      <w:pPr>
        <w:pStyle w:val="BodyTextIndent"/>
        <w:spacing w:before="60" w:after="60"/>
        <w:ind w:left="0" w:firstLine="709"/>
        <w:jc w:val="both"/>
        <w:rPr>
          <w:i/>
          <w:color w:val="000000" w:themeColor="text1"/>
          <w:szCs w:val="28"/>
        </w:rPr>
      </w:pPr>
      <w:r w:rsidRPr="00AD71DB">
        <w:rPr>
          <w:color w:val="000000" w:themeColor="text1"/>
          <w:szCs w:val="28"/>
        </w:rPr>
        <w:t>Tham gia giám sát cùng Đoàn giám sát của Đoàn đại biểu Quốc hội tỉnh; Thường trực HĐND, các Ban của HĐND tỉnh; các Ban của HĐND huyện.</w:t>
      </w:r>
    </w:p>
    <w:p w:rsidR="00317019" w:rsidRPr="00AD71DB" w:rsidRDefault="00317019" w:rsidP="00317019">
      <w:pPr>
        <w:pStyle w:val="BodyTextIndent"/>
        <w:spacing w:before="60" w:after="60"/>
        <w:ind w:left="0" w:firstLine="709"/>
        <w:jc w:val="both"/>
        <w:rPr>
          <w:color w:val="000000" w:themeColor="text1"/>
          <w:szCs w:val="28"/>
        </w:rPr>
      </w:pPr>
      <w:r w:rsidRPr="00AD71DB">
        <w:rPr>
          <w:b/>
          <w:color w:val="000000" w:themeColor="text1"/>
          <w:szCs w:val="28"/>
        </w:rPr>
        <w:t>4.</w:t>
      </w:r>
      <w:r w:rsidRPr="00AD71DB">
        <w:rPr>
          <w:color w:val="000000" w:themeColor="text1"/>
          <w:szCs w:val="28"/>
        </w:rPr>
        <w:t xml:space="preserve"> Phối hợp với UBND huyện triển khai Nghị quyết kỳ họp thứ ba HĐND huyện khóa X về nhiệm vụ phát triển kinh tế - xã hội, đảm bảo quốc phòng - an ninh năm 2017, phấn đấu đạt và vượt chỉ tiêu mà Nghị quyết HĐND huyện đã đề ra.</w:t>
      </w:r>
    </w:p>
    <w:p w:rsidR="00317019" w:rsidRPr="00AD71DB" w:rsidRDefault="00317019" w:rsidP="00317019">
      <w:pPr>
        <w:pStyle w:val="BodyTextIndent"/>
        <w:spacing w:before="60" w:after="60"/>
        <w:ind w:left="0" w:firstLine="709"/>
        <w:jc w:val="both"/>
        <w:rPr>
          <w:color w:val="000000" w:themeColor="text1"/>
          <w:szCs w:val="28"/>
        </w:rPr>
      </w:pPr>
      <w:r w:rsidRPr="00AD71DB">
        <w:rPr>
          <w:b/>
          <w:color w:val="000000" w:themeColor="text1"/>
          <w:szCs w:val="28"/>
        </w:rPr>
        <w:t>5.</w:t>
      </w:r>
      <w:r w:rsidRPr="00AD71DB">
        <w:rPr>
          <w:color w:val="000000" w:themeColor="text1"/>
          <w:szCs w:val="28"/>
        </w:rPr>
        <w:t xml:space="preserve"> Thực hiện các nhiệm vụ phát sinh khác theo quy định</w:t>
      </w:r>
      <w:r w:rsidRPr="00AD71DB">
        <w:rPr>
          <w:color w:val="000000" w:themeColor="text1"/>
          <w:szCs w:val="28"/>
          <w:lang w:val="vi-VN"/>
        </w:rPr>
        <w:t>.</w:t>
      </w:r>
    </w:p>
    <w:p w:rsidR="00317019" w:rsidRPr="00D302DA" w:rsidRDefault="00317019" w:rsidP="00317019">
      <w:pPr>
        <w:spacing w:before="60" w:after="60"/>
        <w:ind w:firstLine="709"/>
        <w:jc w:val="both"/>
        <w:rPr>
          <w:color w:val="000000" w:themeColor="text1"/>
          <w:sz w:val="26"/>
          <w:szCs w:val="26"/>
        </w:rPr>
      </w:pPr>
      <w:r w:rsidRPr="00AD71DB">
        <w:rPr>
          <w:color w:val="000000" w:themeColor="text1"/>
          <w:szCs w:val="28"/>
        </w:rPr>
        <w:t xml:space="preserve">Trên đây là Báo cáo báo cáo tình hình công tác năm 2016 và chương trình công tác năm 2017của Thường trực HĐND huyện./.     </w:t>
      </w:r>
      <w:r w:rsidRPr="00D302DA">
        <w:rPr>
          <w:color w:val="000000" w:themeColor="text1"/>
          <w:sz w:val="26"/>
          <w:szCs w:val="26"/>
        </w:rPr>
        <w:t xml:space="preserve">                                                                                                                                                                                                                               </w:t>
      </w:r>
    </w:p>
    <w:tbl>
      <w:tblPr>
        <w:tblW w:w="0" w:type="auto"/>
        <w:tblInd w:w="108" w:type="dxa"/>
        <w:tblLook w:val="01E0"/>
      </w:tblPr>
      <w:tblGrid>
        <w:gridCol w:w="4351"/>
        <w:gridCol w:w="5112"/>
      </w:tblGrid>
      <w:tr w:rsidR="00317019" w:rsidRPr="00D302DA" w:rsidTr="00A0534C">
        <w:trPr>
          <w:trHeight w:val="2068"/>
        </w:trPr>
        <w:tc>
          <w:tcPr>
            <w:tcW w:w="4565" w:type="dxa"/>
            <w:shd w:val="clear" w:color="auto" w:fill="auto"/>
          </w:tcPr>
          <w:p w:rsidR="00317019" w:rsidRPr="002A16EF" w:rsidRDefault="00317019" w:rsidP="00A0534C">
            <w:pPr>
              <w:rPr>
                <w:b/>
                <w:i/>
                <w:color w:val="000000" w:themeColor="text1"/>
                <w:sz w:val="24"/>
              </w:rPr>
            </w:pPr>
            <w:r w:rsidRPr="002A16EF">
              <w:rPr>
                <w:b/>
                <w:i/>
                <w:color w:val="000000" w:themeColor="text1"/>
                <w:sz w:val="24"/>
              </w:rPr>
              <w:lastRenderedPageBreak/>
              <w:t>Nơi nhận:</w:t>
            </w:r>
          </w:p>
          <w:p w:rsidR="00317019" w:rsidRPr="002A16EF" w:rsidRDefault="00317019" w:rsidP="00A0534C">
            <w:pPr>
              <w:rPr>
                <w:color w:val="000000" w:themeColor="text1"/>
                <w:sz w:val="22"/>
              </w:rPr>
            </w:pPr>
            <w:r w:rsidRPr="002A16EF">
              <w:rPr>
                <w:color w:val="000000" w:themeColor="text1"/>
                <w:sz w:val="22"/>
                <w:szCs w:val="22"/>
              </w:rPr>
              <w:t>- TT HĐND tỉnh;</w:t>
            </w:r>
          </w:p>
          <w:p w:rsidR="00317019" w:rsidRPr="002A16EF" w:rsidRDefault="00317019" w:rsidP="00A0534C">
            <w:pPr>
              <w:rPr>
                <w:color w:val="000000" w:themeColor="text1"/>
                <w:sz w:val="22"/>
              </w:rPr>
            </w:pPr>
            <w:r w:rsidRPr="002A16EF">
              <w:rPr>
                <w:color w:val="000000" w:themeColor="text1"/>
                <w:sz w:val="22"/>
                <w:szCs w:val="22"/>
              </w:rPr>
              <w:t>- TT Huyện ủy;</w:t>
            </w:r>
          </w:p>
          <w:p w:rsidR="00317019" w:rsidRPr="002A16EF" w:rsidRDefault="00317019" w:rsidP="00A0534C">
            <w:pPr>
              <w:rPr>
                <w:color w:val="000000" w:themeColor="text1"/>
                <w:sz w:val="22"/>
              </w:rPr>
            </w:pPr>
            <w:r w:rsidRPr="002A16EF">
              <w:rPr>
                <w:color w:val="000000" w:themeColor="text1"/>
                <w:sz w:val="22"/>
                <w:szCs w:val="22"/>
              </w:rPr>
              <w:t>- UBND huyện;</w:t>
            </w:r>
          </w:p>
          <w:p w:rsidR="00317019" w:rsidRPr="002A16EF" w:rsidRDefault="00317019" w:rsidP="00A0534C">
            <w:pPr>
              <w:rPr>
                <w:color w:val="000000" w:themeColor="text1"/>
                <w:sz w:val="22"/>
              </w:rPr>
            </w:pPr>
            <w:r w:rsidRPr="002A16EF">
              <w:rPr>
                <w:color w:val="000000" w:themeColor="text1"/>
                <w:sz w:val="22"/>
                <w:szCs w:val="22"/>
              </w:rPr>
              <w:t>- UBMTTQ VN huyện;</w:t>
            </w:r>
          </w:p>
          <w:p w:rsidR="00317019" w:rsidRPr="002A16EF" w:rsidRDefault="00317019" w:rsidP="00A0534C">
            <w:pPr>
              <w:rPr>
                <w:color w:val="000000" w:themeColor="text1"/>
                <w:sz w:val="22"/>
              </w:rPr>
            </w:pPr>
            <w:r w:rsidRPr="002A16EF">
              <w:rPr>
                <w:color w:val="000000" w:themeColor="text1"/>
                <w:sz w:val="22"/>
                <w:szCs w:val="22"/>
              </w:rPr>
              <w:t>- Đại biểu HĐND huyện;</w:t>
            </w:r>
          </w:p>
          <w:p w:rsidR="00317019" w:rsidRPr="002A16EF" w:rsidRDefault="00317019" w:rsidP="00A0534C">
            <w:pPr>
              <w:rPr>
                <w:color w:val="000000" w:themeColor="text1"/>
                <w:sz w:val="22"/>
              </w:rPr>
            </w:pPr>
            <w:r w:rsidRPr="002A16EF">
              <w:rPr>
                <w:color w:val="000000" w:themeColor="text1"/>
                <w:sz w:val="22"/>
                <w:szCs w:val="22"/>
              </w:rPr>
              <w:t>- TT HĐND các xã, thị trấn;</w:t>
            </w:r>
          </w:p>
          <w:p w:rsidR="00317019" w:rsidRPr="00D302DA" w:rsidRDefault="00317019" w:rsidP="00A0534C">
            <w:pPr>
              <w:rPr>
                <w:color w:val="000000" w:themeColor="text1"/>
                <w:sz w:val="26"/>
                <w:szCs w:val="26"/>
                <w:vertAlign w:val="subscript"/>
              </w:rPr>
            </w:pPr>
            <w:r w:rsidRPr="002A16EF">
              <w:rPr>
                <w:color w:val="000000" w:themeColor="text1"/>
                <w:sz w:val="22"/>
                <w:szCs w:val="22"/>
              </w:rPr>
              <w:t>- Lưu: VT-LT.</w:t>
            </w:r>
            <w:r w:rsidRPr="002A16EF">
              <w:rPr>
                <w:color w:val="000000" w:themeColor="text1"/>
                <w:sz w:val="22"/>
                <w:szCs w:val="22"/>
                <w:vertAlign w:val="subscript"/>
              </w:rPr>
              <w:t>(D)</w:t>
            </w:r>
          </w:p>
        </w:tc>
        <w:tc>
          <w:tcPr>
            <w:tcW w:w="5360" w:type="dxa"/>
            <w:shd w:val="clear" w:color="auto" w:fill="auto"/>
          </w:tcPr>
          <w:p w:rsidR="00317019" w:rsidRPr="00D302DA" w:rsidRDefault="00317019" w:rsidP="00A0534C">
            <w:pPr>
              <w:spacing w:before="80"/>
              <w:jc w:val="center"/>
              <w:rPr>
                <w:b/>
                <w:color w:val="000000" w:themeColor="text1"/>
                <w:sz w:val="26"/>
                <w:szCs w:val="26"/>
              </w:rPr>
            </w:pPr>
            <w:r w:rsidRPr="00D302DA">
              <w:rPr>
                <w:b/>
                <w:color w:val="000000" w:themeColor="text1"/>
                <w:sz w:val="26"/>
                <w:szCs w:val="26"/>
              </w:rPr>
              <w:t xml:space="preserve">TM. THƯỜNG TRỰC HĐND </w:t>
            </w:r>
          </w:p>
          <w:p w:rsidR="00317019" w:rsidRPr="00D302DA" w:rsidRDefault="00317019" w:rsidP="00A0534C">
            <w:pPr>
              <w:jc w:val="center"/>
              <w:rPr>
                <w:b/>
                <w:color w:val="000000" w:themeColor="text1"/>
                <w:sz w:val="26"/>
                <w:szCs w:val="26"/>
              </w:rPr>
            </w:pPr>
            <w:r w:rsidRPr="00D302DA">
              <w:rPr>
                <w:b/>
                <w:color w:val="000000" w:themeColor="text1"/>
                <w:sz w:val="26"/>
                <w:szCs w:val="26"/>
              </w:rPr>
              <w:t>KT. CHỦ TỊCH</w:t>
            </w:r>
          </w:p>
          <w:p w:rsidR="00317019" w:rsidRPr="00D302DA" w:rsidRDefault="00317019" w:rsidP="00A0534C">
            <w:pPr>
              <w:jc w:val="center"/>
              <w:rPr>
                <w:b/>
                <w:color w:val="000000" w:themeColor="text1"/>
                <w:sz w:val="26"/>
                <w:szCs w:val="26"/>
              </w:rPr>
            </w:pPr>
            <w:r w:rsidRPr="00D302DA">
              <w:rPr>
                <w:b/>
                <w:color w:val="000000" w:themeColor="text1"/>
                <w:sz w:val="26"/>
                <w:szCs w:val="26"/>
              </w:rPr>
              <w:t>(Đã ký)</w:t>
            </w:r>
          </w:p>
          <w:p w:rsidR="00317019" w:rsidRPr="00D302DA" w:rsidRDefault="00317019" w:rsidP="00A0534C">
            <w:pPr>
              <w:jc w:val="center"/>
              <w:rPr>
                <w:b/>
                <w:color w:val="000000" w:themeColor="text1"/>
                <w:sz w:val="26"/>
                <w:szCs w:val="26"/>
              </w:rPr>
            </w:pPr>
          </w:p>
          <w:p w:rsidR="00317019" w:rsidRPr="00D302DA" w:rsidRDefault="00317019" w:rsidP="00A0534C">
            <w:pPr>
              <w:jc w:val="center"/>
              <w:rPr>
                <w:b/>
                <w:color w:val="000000" w:themeColor="text1"/>
                <w:sz w:val="26"/>
                <w:szCs w:val="26"/>
              </w:rPr>
            </w:pPr>
            <w:r w:rsidRPr="00D302DA">
              <w:rPr>
                <w:b/>
                <w:color w:val="000000" w:themeColor="text1"/>
                <w:sz w:val="26"/>
                <w:szCs w:val="26"/>
              </w:rPr>
              <w:t>Thiều Quang Văn</w:t>
            </w:r>
          </w:p>
        </w:tc>
      </w:tr>
    </w:tbl>
    <w:p w:rsidR="00317019" w:rsidRDefault="00317019" w:rsidP="00317019">
      <w:pPr>
        <w:jc w:val="both"/>
        <w:rPr>
          <w:color w:val="000000" w:themeColor="text1"/>
          <w:sz w:val="26"/>
          <w:szCs w:val="26"/>
        </w:rPr>
      </w:pPr>
    </w:p>
    <w:p w:rsidR="003E2535" w:rsidRDefault="00317019" w:rsidP="00317019">
      <w:r>
        <w:rPr>
          <w:color w:val="000000" w:themeColor="text1"/>
          <w:sz w:val="26"/>
          <w:szCs w:val="26"/>
        </w:rPr>
        <w:br w:type="page"/>
      </w:r>
    </w:p>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CC" w:rsidRDefault="00A840CC" w:rsidP="00317019">
      <w:r>
        <w:separator/>
      </w:r>
    </w:p>
  </w:endnote>
  <w:endnote w:type="continuationSeparator" w:id="1">
    <w:p w:rsidR="00A840CC" w:rsidRDefault="00A840CC" w:rsidP="00317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CC" w:rsidRDefault="00A840CC" w:rsidP="00317019">
      <w:r>
        <w:separator/>
      </w:r>
    </w:p>
  </w:footnote>
  <w:footnote w:type="continuationSeparator" w:id="1">
    <w:p w:rsidR="00A840CC" w:rsidRDefault="00A840CC" w:rsidP="00317019">
      <w:r>
        <w:continuationSeparator/>
      </w:r>
    </w:p>
  </w:footnote>
  <w:footnote w:id="2">
    <w:p w:rsidR="00317019" w:rsidRPr="00910FFB" w:rsidRDefault="00317019" w:rsidP="00317019">
      <w:pPr>
        <w:pStyle w:val="FootnoteText"/>
        <w:ind w:firstLine="567"/>
        <w:jc w:val="both"/>
        <w:rPr>
          <w:vertAlign w:val="superscript"/>
        </w:rPr>
      </w:pPr>
      <w:r>
        <w:rPr>
          <w:vertAlign w:val="superscript"/>
        </w:rPr>
        <w:t>(</w:t>
      </w:r>
      <w:r>
        <w:rPr>
          <w:rStyle w:val="FootnoteReference"/>
        </w:rPr>
        <w:footnoteRef/>
      </w:r>
      <w:r>
        <w:rPr>
          <w:vertAlign w:val="superscript"/>
        </w:rPr>
        <w:t xml:space="preserve">)  </w:t>
      </w:r>
      <w:r>
        <w:t>Tiếp xúc cử tri</w:t>
      </w:r>
      <w:r>
        <w:rPr>
          <w:vertAlign w:val="superscript"/>
        </w:rPr>
        <w:t xml:space="preserve"> </w:t>
      </w:r>
      <w:r>
        <w:t>trước kỳ họp tổng kết hoạt động của HĐND huyện khóa IX; Tiếp xúc cử tri để những người ứng cử đại biểu HĐND huyện khóa X vận động bầu cử; T</w:t>
      </w:r>
      <w:r w:rsidRPr="009951A0">
        <w:t>i</w:t>
      </w:r>
      <w:r>
        <w:t>ếp xúc cử tri sau kỳ họp thứ nhất và trước kỳ họp thứ 2 HĐND huyện khóa X; T</w:t>
      </w:r>
      <w:r w:rsidRPr="009951A0">
        <w:t>i</w:t>
      </w:r>
      <w:r>
        <w:t>ếp xúc cử tri sau kỳ họp thứ 2 HĐND huyện khóa X; Tiếp xúc cử tri trước kỳ họp thứ 3 HĐND huyện khóa X.</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1701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17019"/>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40CC"/>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D71DB"/>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19"/>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317019"/>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7019"/>
    <w:rPr>
      <w:rFonts w:eastAsia="Times New Roman" w:cs="Times New Roman"/>
      <w:i/>
      <w:sz w:val="24"/>
      <w:szCs w:val="24"/>
      <w:lang w:val="vi-VN" w:eastAsia="vi-VN"/>
    </w:rPr>
  </w:style>
  <w:style w:type="paragraph" w:styleId="BodyText">
    <w:name w:val="Body Text"/>
    <w:basedOn w:val="Normal"/>
    <w:link w:val="BodyTextChar"/>
    <w:rsid w:val="00317019"/>
    <w:pPr>
      <w:jc w:val="center"/>
    </w:pPr>
    <w:rPr>
      <w:rFonts w:ascii=".VnTimeH" w:hAnsi=".VnTimeH"/>
      <w:b/>
      <w:bCs/>
      <w:color w:val="auto"/>
      <w:szCs w:val="20"/>
    </w:rPr>
  </w:style>
  <w:style w:type="character" w:customStyle="1" w:styleId="BodyTextChar">
    <w:name w:val="Body Text Char"/>
    <w:basedOn w:val="DefaultParagraphFont"/>
    <w:link w:val="BodyText"/>
    <w:rsid w:val="00317019"/>
    <w:rPr>
      <w:rFonts w:ascii=".VnTimeH" w:eastAsia="Times New Roman" w:hAnsi=".VnTimeH" w:cs="Times New Roman"/>
      <w:b/>
      <w:bCs/>
      <w:szCs w:val="20"/>
    </w:rPr>
  </w:style>
  <w:style w:type="paragraph" w:styleId="BodyTextIndent">
    <w:name w:val="Body Text Indent"/>
    <w:basedOn w:val="Normal"/>
    <w:link w:val="BodyTextIndentChar"/>
    <w:unhideWhenUsed/>
    <w:rsid w:val="00317019"/>
    <w:pPr>
      <w:spacing w:after="120"/>
      <w:ind w:left="360"/>
    </w:pPr>
  </w:style>
  <w:style w:type="character" w:customStyle="1" w:styleId="BodyTextIndentChar">
    <w:name w:val="Body Text Indent Char"/>
    <w:basedOn w:val="DefaultParagraphFont"/>
    <w:link w:val="BodyTextIndent"/>
    <w:rsid w:val="00317019"/>
    <w:rPr>
      <w:rFonts w:eastAsia="Times New Roman" w:cs="Times New Roman"/>
      <w:color w:val="0000FF"/>
      <w:szCs w:val="24"/>
    </w:rPr>
  </w:style>
  <w:style w:type="paragraph" w:styleId="NormalWeb">
    <w:name w:val="Normal (Web)"/>
    <w:aliases w:val="Normal (Web) Char"/>
    <w:basedOn w:val="Normal"/>
    <w:link w:val="NormalWebChar1"/>
    <w:rsid w:val="00317019"/>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317019"/>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317019"/>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317019"/>
    <w:rPr>
      <w:vertAlign w:val="superscript"/>
    </w:rPr>
  </w:style>
  <w:style w:type="character" w:customStyle="1" w:styleId="NormalWebChar1">
    <w:name w:val="Normal (Web) Char1"/>
    <w:aliases w:val="Normal (Web) Char Char"/>
    <w:link w:val="NormalWeb"/>
    <w:rsid w:val="00317019"/>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1918</Words>
  <Characters>10933</Characters>
  <Application>Microsoft Office Word</Application>
  <DocSecurity>0</DocSecurity>
  <Lines>91</Lines>
  <Paragraphs>25</Paragraphs>
  <ScaleCrop>false</ScaleCrop>
  <Company>Sky123.Org</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2018-05-10T12:08:00Z</dcterms:created>
  <dcterms:modified xsi:type="dcterms:W3CDTF">2018-05-10T12:09:00Z</dcterms:modified>
</cp:coreProperties>
</file>