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75" w:type="dxa"/>
        <w:jc w:val="center"/>
        <w:tblInd w:w="435" w:type="dxa"/>
        <w:tblLayout w:type="fixed"/>
        <w:tblLook w:val="0000"/>
      </w:tblPr>
      <w:tblGrid>
        <w:gridCol w:w="3328"/>
        <w:gridCol w:w="6147"/>
      </w:tblGrid>
      <w:tr w:rsidR="00645DD3" w:rsidRPr="00D80CA3" w:rsidTr="00645DD3">
        <w:trPr>
          <w:trHeight w:val="674"/>
          <w:jc w:val="center"/>
        </w:trPr>
        <w:tc>
          <w:tcPr>
            <w:tcW w:w="3328" w:type="dxa"/>
            <w:tcBorders>
              <w:top w:val="nil"/>
              <w:left w:val="nil"/>
              <w:bottom w:val="nil"/>
              <w:right w:val="nil"/>
            </w:tcBorders>
          </w:tcPr>
          <w:p w:rsidR="00645DD3" w:rsidRPr="00D80CA3" w:rsidRDefault="00645DD3" w:rsidP="00787582">
            <w:pPr>
              <w:pStyle w:val="Heading2"/>
              <w:rPr>
                <w:b/>
                <w:i w:val="0"/>
                <w:sz w:val="26"/>
                <w:szCs w:val="26"/>
                <w:lang w:val="de-DE"/>
              </w:rPr>
            </w:pPr>
            <w:r w:rsidRPr="00D80CA3">
              <w:rPr>
                <w:b/>
                <w:i w:val="0"/>
                <w:sz w:val="26"/>
                <w:szCs w:val="26"/>
                <w:lang w:val="de-DE"/>
              </w:rPr>
              <w:t>ỦY BAN NHÂN DÂN</w:t>
            </w:r>
          </w:p>
          <w:p w:rsidR="00645DD3" w:rsidRPr="00D80CA3" w:rsidRDefault="00645DD3" w:rsidP="00787582">
            <w:pPr>
              <w:jc w:val="center"/>
              <w:rPr>
                <w:b/>
                <w:color w:val="auto"/>
                <w:lang w:val="de-DE"/>
              </w:rPr>
            </w:pPr>
            <w:r w:rsidRPr="00BA4BC0">
              <w:rPr>
                <w:b/>
                <w:noProof/>
                <w:color w:val="auto"/>
                <w:sz w:val="26"/>
                <w:szCs w:val="26"/>
              </w:rPr>
              <w:pict>
                <v:line id="_x0000_s1026" style="position:absolute;left:0;text-align:left;z-index:251660288" from="47.45pt,17.3pt" to="96pt,17.3pt" strokeweight=".5pt"/>
              </w:pict>
            </w:r>
            <w:r w:rsidRPr="00D80CA3">
              <w:rPr>
                <w:b/>
                <w:color w:val="auto"/>
                <w:sz w:val="26"/>
                <w:szCs w:val="26"/>
                <w:lang w:val="de-DE"/>
              </w:rPr>
              <w:t>HUYỆN SA THẦY</w:t>
            </w:r>
          </w:p>
        </w:tc>
        <w:tc>
          <w:tcPr>
            <w:tcW w:w="6147" w:type="dxa"/>
            <w:tcBorders>
              <w:top w:val="nil"/>
              <w:left w:val="nil"/>
              <w:bottom w:val="nil"/>
              <w:right w:val="nil"/>
            </w:tcBorders>
          </w:tcPr>
          <w:p w:rsidR="00645DD3" w:rsidRPr="00D80CA3" w:rsidRDefault="00645DD3" w:rsidP="00787582">
            <w:pPr>
              <w:jc w:val="center"/>
              <w:rPr>
                <w:b/>
                <w:color w:val="auto"/>
                <w:lang w:val="de-DE"/>
              </w:rPr>
            </w:pPr>
            <w:r w:rsidRPr="00D80CA3">
              <w:rPr>
                <w:b/>
                <w:color w:val="auto"/>
                <w:sz w:val="26"/>
                <w:szCs w:val="26"/>
                <w:lang w:val="de-DE"/>
              </w:rPr>
              <w:t>CỘNG HOÀ XÃ HỘI CHỦ NGHĨA VIỆT NAM</w:t>
            </w:r>
          </w:p>
          <w:p w:rsidR="00645DD3" w:rsidRPr="00D80CA3" w:rsidRDefault="00645DD3" w:rsidP="00787582">
            <w:pPr>
              <w:jc w:val="center"/>
              <w:rPr>
                <w:b/>
                <w:bCs/>
                <w:color w:val="auto"/>
                <w:lang w:val="de-DE"/>
              </w:rPr>
            </w:pPr>
            <w:r w:rsidRPr="00BA4BC0">
              <w:rPr>
                <w:noProof/>
                <w:color w:val="auto"/>
              </w:rPr>
              <w:pict>
                <v:line id="_x0000_s1027" style="position:absolute;left:0;text-align:left;flip:y;z-index:251661312" from="60.2pt,17.65pt" to="233pt,17.65pt" strokeweight=".5pt"/>
              </w:pict>
            </w:r>
            <w:r w:rsidRPr="00D80CA3">
              <w:rPr>
                <w:b/>
                <w:bCs/>
                <w:color w:val="auto"/>
                <w:lang w:val="de-DE"/>
              </w:rPr>
              <w:t>Độc lập - Tự do - Hạnh phúc</w:t>
            </w:r>
          </w:p>
        </w:tc>
      </w:tr>
      <w:tr w:rsidR="00645DD3" w:rsidRPr="00D80CA3" w:rsidTr="00645DD3">
        <w:trPr>
          <w:trHeight w:val="746"/>
          <w:jc w:val="center"/>
        </w:trPr>
        <w:tc>
          <w:tcPr>
            <w:tcW w:w="3328" w:type="dxa"/>
            <w:tcBorders>
              <w:top w:val="nil"/>
              <w:left w:val="nil"/>
              <w:bottom w:val="nil"/>
              <w:right w:val="nil"/>
            </w:tcBorders>
          </w:tcPr>
          <w:p w:rsidR="00645DD3" w:rsidRPr="00D80CA3" w:rsidRDefault="00645DD3" w:rsidP="00787582">
            <w:pPr>
              <w:pStyle w:val="Heading2"/>
              <w:spacing w:before="240"/>
              <w:rPr>
                <w:b/>
                <w:i w:val="0"/>
                <w:sz w:val="28"/>
                <w:szCs w:val="28"/>
                <w:lang w:val="nl-NL"/>
              </w:rPr>
            </w:pPr>
            <w:r w:rsidRPr="00D80CA3">
              <w:rPr>
                <w:i w:val="0"/>
                <w:sz w:val="28"/>
                <w:szCs w:val="28"/>
                <w:lang w:val="de-DE"/>
              </w:rPr>
              <w:t>Số:  322 /BC-UBND</w:t>
            </w:r>
          </w:p>
        </w:tc>
        <w:tc>
          <w:tcPr>
            <w:tcW w:w="6147" w:type="dxa"/>
            <w:tcBorders>
              <w:top w:val="nil"/>
              <w:left w:val="nil"/>
              <w:bottom w:val="nil"/>
              <w:right w:val="nil"/>
            </w:tcBorders>
          </w:tcPr>
          <w:p w:rsidR="00645DD3" w:rsidRPr="00D80CA3" w:rsidRDefault="00645DD3" w:rsidP="00787582">
            <w:pPr>
              <w:spacing w:before="240"/>
              <w:jc w:val="center"/>
              <w:rPr>
                <w:color w:val="auto"/>
                <w:szCs w:val="28"/>
                <w:lang w:val="de-DE"/>
              </w:rPr>
            </w:pPr>
            <w:r w:rsidRPr="00D80CA3">
              <w:rPr>
                <w:bCs/>
                <w:i/>
                <w:iCs/>
                <w:color w:val="auto"/>
                <w:szCs w:val="28"/>
                <w:lang w:val="nl-NL"/>
              </w:rPr>
              <w:t>Sa Thầy, ngày 29  tháng 7   năm 2016</w:t>
            </w:r>
          </w:p>
        </w:tc>
      </w:tr>
    </w:tbl>
    <w:p w:rsidR="00645DD3" w:rsidRPr="00D80CA3" w:rsidRDefault="00645DD3" w:rsidP="00645DD3">
      <w:pPr>
        <w:jc w:val="center"/>
        <w:rPr>
          <w:b/>
          <w:color w:val="auto"/>
          <w:lang w:val="nl-NL"/>
        </w:rPr>
      </w:pPr>
      <w:r w:rsidRPr="00D80CA3">
        <w:rPr>
          <w:b/>
          <w:color w:val="auto"/>
          <w:lang w:val="nl-NL"/>
        </w:rPr>
        <w:t>BÁO CÁO</w:t>
      </w:r>
    </w:p>
    <w:p w:rsidR="00645DD3" w:rsidRPr="00D80CA3" w:rsidRDefault="00645DD3" w:rsidP="00645DD3">
      <w:pPr>
        <w:jc w:val="center"/>
        <w:rPr>
          <w:b/>
          <w:color w:val="auto"/>
          <w:lang w:val="nl-NL"/>
        </w:rPr>
      </w:pPr>
      <w:r w:rsidRPr="00D80CA3">
        <w:rPr>
          <w:b/>
          <w:color w:val="auto"/>
          <w:lang w:val="nl-NL"/>
        </w:rPr>
        <w:t>Công tác phòng, chống tội phạm, vi phạm pháp luật 6 tháng đầu năm</w:t>
      </w:r>
    </w:p>
    <w:p w:rsidR="00645DD3" w:rsidRPr="00D80CA3" w:rsidRDefault="00645DD3" w:rsidP="00645DD3">
      <w:pPr>
        <w:jc w:val="center"/>
        <w:rPr>
          <w:b/>
          <w:color w:val="auto"/>
          <w:lang w:val="nl-NL"/>
        </w:rPr>
      </w:pPr>
      <w:r w:rsidRPr="00D80CA3">
        <w:rPr>
          <w:b/>
          <w:color w:val="auto"/>
          <w:lang w:val="nl-NL"/>
        </w:rPr>
        <w:t>và phương hướng, nhiệm vụ 6 tháng cuối năm 2016</w:t>
      </w:r>
    </w:p>
    <w:p w:rsidR="00645DD3" w:rsidRDefault="00645DD3" w:rsidP="00645DD3">
      <w:pPr>
        <w:pStyle w:val="BodyTextIndent2"/>
        <w:tabs>
          <w:tab w:val="left" w:pos="791"/>
          <w:tab w:val="center" w:pos="4857"/>
        </w:tabs>
        <w:spacing w:before="120" w:line="240" w:lineRule="auto"/>
        <w:ind w:left="0" w:firstLine="709"/>
        <w:jc w:val="both"/>
        <w:rPr>
          <w:b/>
          <w:color w:val="auto"/>
          <w:lang w:val="nl-NL"/>
        </w:rPr>
      </w:pPr>
      <w:r>
        <w:rPr>
          <w:b/>
          <w:noProof/>
          <w:color w:val="auto"/>
        </w:rPr>
        <w:pict>
          <v:shapetype id="_x0000_t32" coordsize="21600,21600" o:spt="32" o:oned="t" path="m,l21600,21600e" filled="f">
            <v:path arrowok="t" fillok="f" o:connecttype="none"/>
            <o:lock v:ext="edit" shapetype="t"/>
          </v:shapetype>
          <v:shape id="_x0000_s1029" type="#_x0000_t32" style="position:absolute;left:0;text-align:left;margin-left:213.4pt;margin-top:4.25pt;width:31.3pt;height:0;z-index:251662336" o:connectortype="straight"/>
        </w:pict>
      </w:r>
    </w:p>
    <w:p w:rsidR="00645DD3" w:rsidRPr="00D80CA3" w:rsidRDefault="00645DD3" w:rsidP="00645DD3">
      <w:pPr>
        <w:pStyle w:val="BodyTextIndent2"/>
        <w:tabs>
          <w:tab w:val="left" w:pos="791"/>
          <w:tab w:val="center" w:pos="4857"/>
        </w:tabs>
        <w:spacing w:before="120" w:line="240" w:lineRule="auto"/>
        <w:ind w:left="0" w:firstLine="709"/>
        <w:jc w:val="both"/>
        <w:rPr>
          <w:b/>
          <w:color w:val="auto"/>
          <w:lang w:val="nl-NL"/>
        </w:rPr>
      </w:pPr>
      <w:r>
        <w:rPr>
          <w:b/>
          <w:color w:val="auto"/>
          <w:lang w:val="nl-NL"/>
        </w:rPr>
        <w:t>I</w:t>
      </w:r>
      <w:r w:rsidRPr="00D80CA3">
        <w:rPr>
          <w:b/>
          <w:color w:val="auto"/>
          <w:lang w:val="nl-NL"/>
        </w:rPr>
        <w:t>.</w:t>
      </w:r>
      <w:r w:rsidRPr="00D80CA3">
        <w:rPr>
          <w:color w:val="auto"/>
          <w:lang w:val="nl-NL"/>
        </w:rPr>
        <w:t xml:space="preserve"> </w:t>
      </w:r>
      <w:r w:rsidRPr="00D80CA3">
        <w:rPr>
          <w:b/>
          <w:color w:val="auto"/>
          <w:lang w:val="nl-NL"/>
        </w:rPr>
        <w:t>CÔNG TÁC CHỈ ĐẠO PHÒNG, CHỐNG TỘI PHẠM VÀ VI PHẠM PHÁP LUẬT</w:t>
      </w:r>
    </w:p>
    <w:p w:rsidR="00645DD3" w:rsidRPr="00D80CA3" w:rsidRDefault="00645DD3" w:rsidP="00645DD3">
      <w:pPr>
        <w:spacing w:before="120" w:after="120"/>
        <w:ind w:firstLine="709"/>
        <w:jc w:val="both"/>
        <w:rPr>
          <w:color w:val="auto"/>
          <w:lang w:val="nl-NL"/>
        </w:rPr>
      </w:pPr>
      <w:r w:rsidRPr="00D80CA3">
        <w:rPr>
          <w:b/>
          <w:color w:val="auto"/>
          <w:lang w:val="nl-NL"/>
        </w:rPr>
        <w:t>1.</w:t>
      </w:r>
      <w:r w:rsidRPr="00D80CA3">
        <w:rPr>
          <w:color w:val="auto"/>
          <w:lang w:val="nl-NL"/>
        </w:rPr>
        <w:t xml:space="preserve"> </w:t>
      </w:r>
      <w:r w:rsidRPr="00D80CA3">
        <w:rPr>
          <w:b/>
          <w:color w:val="auto"/>
          <w:lang w:val="nl-NL"/>
        </w:rPr>
        <w:t>Công tác chỉ đạo, điều hành</w:t>
      </w:r>
    </w:p>
    <w:p w:rsidR="00645DD3" w:rsidRPr="00D80CA3" w:rsidRDefault="00645DD3" w:rsidP="00645DD3">
      <w:pPr>
        <w:spacing w:before="120" w:after="120"/>
        <w:ind w:firstLine="709"/>
        <w:jc w:val="both"/>
        <w:rPr>
          <w:color w:val="auto"/>
          <w:lang w:val="nl-NL"/>
        </w:rPr>
      </w:pPr>
      <w:r w:rsidRPr="00D80CA3">
        <w:rPr>
          <w:color w:val="auto"/>
          <w:lang w:val="nl-NL"/>
        </w:rPr>
        <w:t xml:space="preserve"> - Quán triệt quan điểm, chủ trương của Đảng, Nhà nước về nhiệm vụ công tác bảo vệ an ninh quốc gia và giữ gìn trật tự an toàn xã hội, UBND huyện xây dựng kế hoạch đảm bảo an ninh trật tự trên đại bàn huyện. </w:t>
      </w:r>
      <w:r w:rsidRPr="00D80CA3">
        <w:rPr>
          <w:color w:val="auto"/>
        </w:rPr>
        <w:t xml:space="preserve">Qua triển khai các cơ quan; UBND các xã, Thị trấn đã bám sát vào nội dung của kế hoạch thực để hiện nhiệm vụ. </w:t>
      </w:r>
      <w:r w:rsidRPr="00D80CA3">
        <w:rPr>
          <w:color w:val="auto"/>
          <w:lang w:val="nl-NL"/>
        </w:rPr>
        <w:t xml:space="preserve"> </w:t>
      </w:r>
    </w:p>
    <w:p w:rsidR="00645DD3" w:rsidRPr="00D80CA3" w:rsidRDefault="00645DD3" w:rsidP="00645DD3">
      <w:pPr>
        <w:spacing w:before="120" w:after="120"/>
        <w:ind w:firstLine="709"/>
        <w:jc w:val="both"/>
        <w:rPr>
          <w:color w:val="auto"/>
          <w:lang w:val="nl-NL"/>
        </w:rPr>
      </w:pPr>
      <w:r w:rsidRPr="00D80CA3">
        <w:rPr>
          <w:color w:val="auto"/>
          <w:lang w:val="nl-NL"/>
        </w:rPr>
        <w:t>- Chỉ đạo Công an huyện làm nòng cốt mở các cuộc cao điểm về đảm bảo trật tự an toàn giao thông; phân công lực lượng đảm bảo an ninh trật tự trong dịp tết Nguyên đán Bính Thân 2016</w:t>
      </w:r>
      <w:r w:rsidRPr="00D80CA3">
        <w:rPr>
          <w:color w:val="auto"/>
          <w:vertAlign w:val="superscript"/>
          <w:lang w:val="nl-NL"/>
        </w:rPr>
        <w:t>(</w:t>
      </w:r>
      <w:r w:rsidRPr="00D80CA3">
        <w:rPr>
          <w:rStyle w:val="FootnoteReference"/>
          <w:color w:val="auto"/>
          <w:lang w:val="nl-NL"/>
        </w:rPr>
        <w:footnoteReference w:id="2"/>
      </w:r>
      <w:r w:rsidRPr="00D80CA3">
        <w:rPr>
          <w:color w:val="auto"/>
          <w:vertAlign w:val="superscript"/>
          <w:lang w:val="nl-NL"/>
        </w:rPr>
        <w:t>)</w:t>
      </w:r>
      <w:r w:rsidRPr="00D80CA3">
        <w:rPr>
          <w:color w:val="auto"/>
          <w:lang w:val="nl-NL"/>
        </w:rPr>
        <w:t>; đảm bảo ANTT các hoạt động tuyên truyền và chào mừng các ngày lễ lớn của đất nước; đặc biệt đảm bảo an ninh trật tự, bảo vệ bầu cử đại biểu Quốc hội và HĐND các cấp nhiệm kỳ 2016-2021</w:t>
      </w:r>
      <w:r w:rsidRPr="00D80CA3">
        <w:rPr>
          <w:color w:val="auto"/>
          <w:vertAlign w:val="superscript"/>
          <w:lang w:val="nl-NL"/>
        </w:rPr>
        <w:t>(</w:t>
      </w:r>
      <w:r w:rsidRPr="00D80CA3">
        <w:rPr>
          <w:rStyle w:val="FootnoteReference"/>
          <w:color w:val="auto"/>
          <w:lang w:val="nl-NL"/>
        </w:rPr>
        <w:footnoteReference w:id="3"/>
      </w:r>
      <w:r w:rsidRPr="00D80CA3">
        <w:rPr>
          <w:color w:val="auto"/>
          <w:vertAlign w:val="superscript"/>
          <w:lang w:val="nl-NL"/>
        </w:rPr>
        <w:t>)</w:t>
      </w:r>
      <w:r w:rsidRPr="00D80CA3">
        <w:rPr>
          <w:color w:val="auto"/>
          <w:lang w:val="nl-NL"/>
        </w:rPr>
        <w:t>...</w:t>
      </w:r>
    </w:p>
    <w:p w:rsidR="00645DD3" w:rsidRPr="00D80CA3" w:rsidRDefault="00645DD3" w:rsidP="00645DD3">
      <w:pPr>
        <w:spacing w:before="120" w:after="120"/>
        <w:ind w:firstLine="709"/>
        <w:jc w:val="both"/>
        <w:rPr>
          <w:color w:val="auto"/>
          <w:lang w:val="nl-NL"/>
        </w:rPr>
      </w:pPr>
      <w:r w:rsidRPr="00D80CA3">
        <w:rPr>
          <w:color w:val="auto"/>
          <w:lang w:val="nl-NL"/>
        </w:rPr>
        <w:t xml:space="preserve">- Tiếp tục tổ chức triển khai Chỉ thị số 05/CT ngày 16/11/2006 của UBND tỉnh về tăng cường công tác phòng ngừa, ngăn chặn tình trạng thanh thiếu niên vi phạm pháp luật trên địa bàn huyện. </w:t>
      </w:r>
    </w:p>
    <w:p w:rsidR="00645DD3" w:rsidRPr="00D80CA3" w:rsidRDefault="00645DD3" w:rsidP="00645DD3">
      <w:pPr>
        <w:spacing w:before="120" w:after="120"/>
        <w:ind w:firstLine="709"/>
        <w:jc w:val="both"/>
        <w:rPr>
          <w:b/>
          <w:color w:val="auto"/>
          <w:lang w:val="nl-NL"/>
        </w:rPr>
      </w:pPr>
      <w:r w:rsidRPr="00D80CA3">
        <w:rPr>
          <w:b/>
          <w:color w:val="auto"/>
          <w:lang w:val="nl-NL"/>
        </w:rPr>
        <w:t>2</w:t>
      </w:r>
      <w:r w:rsidRPr="00D80CA3">
        <w:rPr>
          <w:color w:val="auto"/>
          <w:lang w:val="nl-NL"/>
        </w:rPr>
        <w:t xml:space="preserve">. </w:t>
      </w:r>
      <w:r w:rsidRPr="00D80CA3">
        <w:rPr>
          <w:b/>
          <w:color w:val="auto"/>
          <w:lang w:val="nl-NL"/>
        </w:rPr>
        <w:t>Công tác tuyên truyền phổ biến giáo dục pháp luật</w:t>
      </w:r>
    </w:p>
    <w:p w:rsidR="00645DD3" w:rsidRPr="00D80CA3" w:rsidRDefault="00645DD3" w:rsidP="00645DD3">
      <w:pPr>
        <w:spacing w:before="120" w:after="120"/>
        <w:ind w:firstLine="709"/>
        <w:jc w:val="both"/>
        <w:rPr>
          <w:color w:val="auto"/>
          <w:lang w:val="nl-NL"/>
        </w:rPr>
      </w:pPr>
      <w:r w:rsidRPr="00D80CA3">
        <w:rPr>
          <w:color w:val="auto"/>
          <w:lang w:val="nl-NL"/>
        </w:rPr>
        <w:t xml:space="preserve">UBND huyện tổ chức tuyên truyền phổ biến giáo dục pháp luật, nội dung đi sâu tuyên truyền, giáo dục về công tác phòng, chống tội phạm; phòng, chống ma túy, mại dâm; </w:t>
      </w:r>
      <w:r w:rsidRPr="00D80CA3">
        <w:rPr>
          <w:color w:val="auto"/>
          <w:lang w:val="vi-VN"/>
        </w:rPr>
        <w:t>Luật giao thông</w:t>
      </w:r>
      <w:r w:rsidRPr="00D80CA3">
        <w:rPr>
          <w:color w:val="auto"/>
          <w:vertAlign w:val="superscript"/>
          <w:lang w:val="nl-NL"/>
        </w:rPr>
        <w:t>(</w:t>
      </w:r>
      <w:r w:rsidRPr="00D80CA3">
        <w:rPr>
          <w:rStyle w:val="FootnoteReference"/>
          <w:color w:val="auto"/>
          <w:lang w:val="vi-VN"/>
        </w:rPr>
        <w:footnoteReference w:id="4"/>
      </w:r>
      <w:r w:rsidRPr="00D80CA3">
        <w:rPr>
          <w:color w:val="auto"/>
          <w:vertAlign w:val="superscript"/>
          <w:lang w:val="nl-NL"/>
        </w:rPr>
        <w:t>)</w:t>
      </w:r>
      <w:r w:rsidRPr="00D80CA3">
        <w:rPr>
          <w:color w:val="auto"/>
          <w:lang w:val="nl-NL"/>
        </w:rPr>
        <w:t>; Phối hợp với Công an huyện đã tổ chức tuyên truyền 05 lượt tại các trường học trên địa bàn huyện với khoảng 1.520 lượt người tham gia.</w:t>
      </w:r>
    </w:p>
    <w:p w:rsidR="00645DD3" w:rsidRPr="00D80CA3" w:rsidRDefault="00645DD3" w:rsidP="00645DD3">
      <w:pPr>
        <w:spacing w:before="120" w:after="120"/>
        <w:ind w:firstLine="709"/>
        <w:jc w:val="both"/>
        <w:rPr>
          <w:b/>
          <w:color w:val="auto"/>
          <w:lang w:val="nl-NL"/>
        </w:rPr>
      </w:pPr>
      <w:r w:rsidRPr="00D80CA3">
        <w:rPr>
          <w:b/>
          <w:color w:val="auto"/>
          <w:lang w:val="nl-NL"/>
        </w:rPr>
        <w:t>3</w:t>
      </w:r>
      <w:r w:rsidRPr="00D80CA3">
        <w:rPr>
          <w:b/>
          <w:color w:val="auto"/>
          <w:lang w:val="vi-VN"/>
        </w:rPr>
        <w:t>. Công tác xây dựng Phong trào toàn dân bảo vệ an ninh Tổ quốc</w:t>
      </w:r>
    </w:p>
    <w:p w:rsidR="00645DD3" w:rsidRPr="00D80CA3" w:rsidRDefault="00645DD3" w:rsidP="00645DD3">
      <w:pPr>
        <w:spacing w:before="120" w:after="120"/>
        <w:ind w:firstLine="709"/>
        <w:jc w:val="both"/>
        <w:rPr>
          <w:color w:val="auto"/>
        </w:rPr>
      </w:pPr>
      <w:r w:rsidRPr="00D80CA3">
        <w:rPr>
          <w:color w:val="auto"/>
          <w:lang w:val="vi-VN"/>
        </w:rPr>
        <w:t xml:space="preserve">Công tác phối hợp giữa các ban, ngành, tổ chức, đoàn thể trong việc vận động nhân dân tham gia phong trào toàn dân bảo vệ </w:t>
      </w:r>
      <w:r w:rsidRPr="00D80CA3">
        <w:rPr>
          <w:color w:val="auto"/>
          <w:lang w:val="nl-NL"/>
        </w:rPr>
        <w:t>a</w:t>
      </w:r>
      <w:r w:rsidRPr="00D80CA3">
        <w:rPr>
          <w:color w:val="auto"/>
          <w:lang w:val="vi-VN"/>
        </w:rPr>
        <w:t xml:space="preserve">n ninh Tổ quốc, phòng ngừa, đấu tranh trấn áp tội phạm, bài trừ tệ nạn xã hội được nâng cao, góp phần tham gia giải quyết tốt các vấn đề bức xúc trong quần chúng nhân dân, cụ thể: </w:t>
      </w:r>
      <w:r w:rsidRPr="00D80CA3">
        <w:rPr>
          <w:color w:val="auto"/>
          <w:lang w:val="nl-NL"/>
        </w:rPr>
        <w:t>t</w:t>
      </w:r>
      <w:r w:rsidRPr="00D80CA3">
        <w:rPr>
          <w:color w:val="auto"/>
          <w:lang w:val="vi-VN"/>
        </w:rPr>
        <w:t xml:space="preserve">ổ chức trên </w:t>
      </w:r>
      <w:r w:rsidRPr="00D80CA3">
        <w:rPr>
          <w:color w:val="auto"/>
        </w:rPr>
        <w:t>11</w:t>
      </w:r>
      <w:r w:rsidRPr="00D80CA3">
        <w:rPr>
          <w:color w:val="auto"/>
          <w:lang w:val="vi-VN"/>
        </w:rPr>
        <w:t xml:space="preserve"> đợt phát động phong trào toàn dân bảo vệ </w:t>
      </w:r>
      <w:r w:rsidRPr="00D80CA3">
        <w:rPr>
          <w:color w:val="auto"/>
          <w:lang w:val="nl-NL"/>
        </w:rPr>
        <w:t>a</w:t>
      </w:r>
      <w:r w:rsidRPr="00D80CA3">
        <w:rPr>
          <w:color w:val="auto"/>
          <w:lang w:val="vi-VN"/>
        </w:rPr>
        <w:t xml:space="preserve">n ninh Tổ quốc ở các thôn, làng trọng điểm phức tạp về an ninh trật tự với trên </w:t>
      </w:r>
      <w:r w:rsidRPr="00D80CA3">
        <w:rPr>
          <w:color w:val="auto"/>
        </w:rPr>
        <w:t>2.400</w:t>
      </w:r>
      <w:r w:rsidRPr="00D80CA3">
        <w:rPr>
          <w:color w:val="auto"/>
          <w:lang w:val="vi-VN"/>
        </w:rPr>
        <w:t xml:space="preserve"> lượt người tham gia</w:t>
      </w:r>
      <w:r w:rsidRPr="00D80CA3">
        <w:rPr>
          <w:color w:val="auto"/>
          <w:lang w:val="nl-NL"/>
        </w:rPr>
        <w:t>.</w:t>
      </w:r>
      <w:r w:rsidRPr="00D80CA3">
        <w:rPr>
          <w:color w:val="auto"/>
          <w:lang w:val="vi-VN"/>
        </w:rPr>
        <w:tab/>
      </w:r>
    </w:p>
    <w:p w:rsidR="00645DD3" w:rsidRPr="00D80CA3" w:rsidRDefault="00645DD3" w:rsidP="00645DD3">
      <w:pPr>
        <w:spacing w:before="120" w:after="120"/>
        <w:ind w:firstLine="709"/>
        <w:jc w:val="both"/>
        <w:rPr>
          <w:b/>
          <w:color w:val="auto"/>
          <w:lang w:val="nl-NL"/>
        </w:rPr>
      </w:pPr>
      <w:r w:rsidRPr="00D80CA3">
        <w:rPr>
          <w:b/>
          <w:color w:val="auto"/>
          <w:lang w:val="nl-NL"/>
        </w:rPr>
        <w:lastRenderedPageBreak/>
        <w:t>4. Tình hình vi phạm pháp luật và tội phạm</w:t>
      </w:r>
    </w:p>
    <w:p w:rsidR="00645DD3" w:rsidRPr="00D80CA3" w:rsidRDefault="00645DD3" w:rsidP="00645DD3">
      <w:pPr>
        <w:spacing w:before="120" w:after="120"/>
        <w:ind w:firstLine="709"/>
        <w:jc w:val="both"/>
        <w:rPr>
          <w:b/>
          <w:color w:val="auto"/>
          <w:lang w:val="nl-NL"/>
        </w:rPr>
      </w:pPr>
      <w:r w:rsidRPr="00D80CA3">
        <w:rPr>
          <w:b/>
          <w:color w:val="auto"/>
          <w:lang w:val="nl-NL"/>
        </w:rPr>
        <w:t>4.1. Tình hình vi phạm pháp luật hành chính</w:t>
      </w:r>
    </w:p>
    <w:p w:rsidR="00645DD3" w:rsidRPr="00D80CA3" w:rsidRDefault="00645DD3" w:rsidP="00645DD3">
      <w:pPr>
        <w:spacing w:before="120" w:after="120"/>
        <w:ind w:firstLine="709"/>
        <w:jc w:val="both"/>
        <w:rPr>
          <w:color w:val="auto"/>
          <w:lang w:val="nl-NL"/>
        </w:rPr>
      </w:pPr>
      <w:r w:rsidRPr="00D80CA3">
        <w:rPr>
          <w:color w:val="auto"/>
          <w:lang w:val="nl-NL"/>
        </w:rPr>
        <w:t xml:space="preserve"> - Trong 6 tháng đầu năm, tiến hành thực hiện 02 lượt kiểm tra cơ sở kinh doanh có điều kiện về ANTT, qua đó chưa phát hiện trường hợp vi phạm nào.</w:t>
      </w:r>
    </w:p>
    <w:p w:rsidR="00645DD3" w:rsidRPr="00D80CA3" w:rsidRDefault="00645DD3" w:rsidP="00645DD3">
      <w:pPr>
        <w:spacing w:before="120" w:after="120"/>
        <w:ind w:firstLine="709"/>
        <w:jc w:val="both"/>
        <w:rPr>
          <w:color w:val="auto"/>
          <w:lang w:val="nl-NL"/>
        </w:rPr>
      </w:pPr>
      <w:r w:rsidRPr="00D80CA3">
        <w:rPr>
          <w:color w:val="auto"/>
          <w:lang w:val="nl-NL"/>
        </w:rPr>
        <w:t>- Chỉ đạo lực lượng Công an huyện tổ chức tăng cường tuần tra kiểm soát đảm bảo an ninh trật tự trên 300</w:t>
      </w:r>
      <w:r w:rsidRPr="00D80CA3">
        <w:rPr>
          <w:color w:val="auto"/>
          <w:lang w:val="vi-VN"/>
        </w:rPr>
        <w:t xml:space="preserve"> lượt </w:t>
      </w:r>
      <w:r w:rsidRPr="00D80CA3">
        <w:rPr>
          <w:color w:val="auto"/>
          <w:lang w:val="nl-NL"/>
        </w:rPr>
        <w:t>tuần</w:t>
      </w:r>
      <w:r w:rsidRPr="00D80CA3">
        <w:rPr>
          <w:color w:val="auto"/>
          <w:lang w:val="vi-VN"/>
        </w:rPr>
        <w:t xml:space="preserve"> tra</w:t>
      </w:r>
      <w:r w:rsidRPr="00D80CA3">
        <w:rPr>
          <w:color w:val="auto"/>
          <w:lang w:val="nl-NL"/>
        </w:rPr>
        <w:t>, qua đó đã phát hiện, ngăn chặn, xử lý kịp thời những hành vi, biểu hiện nghi vấn vi phạm pháp luật và tội phạm.</w:t>
      </w:r>
    </w:p>
    <w:p w:rsidR="00645DD3" w:rsidRPr="00D80CA3" w:rsidRDefault="00645DD3" w:rsidP="00645DD3">
      <w:pPr>
        <w:spacing w:before="120" w:after="120"/>
        <w:ind w:firstLine="709"/>
        <w:jc w:val="both"/>
        <w:rPr>
          <w:color w:val="auto"/>
          <w:lang w:val="nl-NL"/>
        </w:rPr>
      </w:pPr>
      <w:r w:rsidRPr="00D80CA3">
        <w:rPr>
          <w:color w:val="auto"/>
          <w:lang w:val="nl-NL"/>
        </w:rPr>
        <w:t xml:space="preserve">- Về tuần tra kiểm soát: đã phát hiện 529 trường hợp vi phạm (giảm 10 trường hợp so với 06 tháng đầu năm 2015). Tạm giữ 150 xe mô tô; 01 xe ô tô; 375 giấy tờ các loại. </w:t>
      </w:r>
    </w:p>
    <w:p w:rsidR="00645DD3" w:rsidRPr="00D80CA3" w:rsidRDefault="00645DD3" w:rsidP="00645DD3">
      <w:pPr>
        <w:spacing w:before="120" w:after="120"/>
        <w:ind w:firstLine="709"/>
        <w:jc w:val="both"/>
        <w:rPr>
          <w:color w:val="auto"/>
          <w:lang w:val="nl-NL"/>
        </w:rPr>
      </w:pPr>
      <w:r w:rsidRPr="00D80CA3">
        <w:rPr>
          <w:color w:val="auto"/>
          <w:lang w:val="nl-NL"/>
        </w:rPr>
        <w:t>+ Ra quyết định xử phạt VPHC: 711 trường hợp (tăng 161 trường hợp). Trong đó, Phạt tiền: 711 trường hợp, nộp NSNN: 229.975.000 đ</w:t>
      </w:r>
    </w:p>
    <w:p w:rsidR="00645DD3" w:rsidRPr="00D80CA3" w:rsidRDefault="00645DD3" w:rsidP="00645DD3">
      <w:pPr>
        <w:spacing w:before="120" w:after="120"/>
        <w:ind w:firstLine="709"/>
        <w:jc w:val="both"/>
        <w:rPr>
          <w:color w:val="auto"/>
        </w:rPr>
      </w:pPr>
      <w:r w:rsidRPr="00D80CA3">
        <w:rPr>
          <w:color w:val="auto"/>
          <w:lang w:val="nl-NL"/>
        </w:rPr>
        <w:t>- Về thu hồi vũ khí vật liệu nổ: 06 tháng đầu năm 2016 Công an huyện Sa Thầy đã thu hồi 08 khẩu súng và các bộ phận của súng các loại gồm: Súng tự chế: 01 khẩu, Súng Klips: 03 khẩu; Súng cồn: 04 khẩu.</w:t>
      </w:r>
    </w:p>
    <w:p w:rsidR="00645DD3" w:rsidRPr="00D80CA3" w:rsidRDefault="00645DD3" w:rsidP="00645DD3">
      <w:pPr>
        <w:spacing w:before="120" w:after="120"/>
        <w:ind w:firstLine="709"/>
        <w:jc w:val="both"/>
        <w:rPr>
          <w:color w:val="auto"/>
          <w:spacing w:val="2"/>
          <w:lang w:val="vi-VN"/>
        </w:rPr>
      </w:pPr>
      <w:r w:rsidRPr="00D80CA3">
        <w:rPr>
          <w:iCs/>
          <w:color w:val="auto"/>
          <w:lang w:val="vi-VN"/>
        </w:rPr>
        <w:t xml:space="preserve">- Về tình hình trật tự an toàn giao thông, trong 6 tháng đầu năm, trên địa bàn </w:t>
      </w:r>
      <w:r w:rsidRPr="00D80CA3">
        <w:rPr>
          <w:iCs/>
          <w:color w:val="auto"/>
        </w:rPr>
        <w:t>huyện</w:t>
      </w:r>
      <w:r w:rsidRPr="00D80CA3">
        <w:rPr>
          <w:iCs/>
          <w:color w:val="auto"/>
          <w:lang w:val="vi-VN"/>
        </w:rPr>
        <w:t xml:space="preserve"> x</w:t>
      </w:r>
      <w:r w:rsidRPr="00D80CA3">
        <w:rPr>
          <w:color w:val="auto"/>
          <w:spacing w:val="2"/>
          <w:lang w:val="vi-VN"/>
        </w:rPr>
        <w:t xml:space="preserve">ảy ra </w:t>
      </w:r>
      <w:r w:rsidRPr="00D80CA3">
        <w:rPr>
          <w:color w:val="auto"/>
          <w:spacing w:val="2"/>
        </w:rPr>
        <w:t>04</w:t>
      </w:r>
      <w:r w:rsidRPr="00D80CA3">
        <w:rPr>
          <w:color w:val="auto"/>
          <w:spacing w:val="2"/>
          <w:lang w:val="vi-VN"/>
        </w:rPr>
        <w:t xml:space="preserve"> vụ tai nạn giao thông </w:t>
      </w:r>
      <w:r w:rsidRPr="00D80CA3">
        <w:rPr>
          <w:i/>
          <w:color w:val="auto"/>
          <w:spacing w:val="2"/>
          <w:lang w:val="vi-VN"/>
        </w:rPr>
        <w:t>(</w:t>
      </w:r>
      <w:r w:rsidRPr="00D80CA3">
        <w:rPr>
          <w:i/>
          <w:color w:val="auto"/>
          <w:spacing w:val="2"/>
        </w:rPr>
        <w:t>tăng</w:t>
      </w:r>
      <w:r w:rsidRPr="00D80CA3">
        <w:rPr>
          <w:i/>
          <w:color w:val="auto"/>
          <w:spacing w:val="2"/>
          <w:lang w:val="vi-VN"/>
        </w:rPr>
        <w:t xml:space="preserve"> </w:t>
      </w:r>
      <w:r w:rsidRPr="00D80CA3">
        <w:rPr>
          <w:i/>
          <w:color w:val="auto"/>
          <w:spacing w:val="2"/>
        </w:rPr>
        <w:t>01</w:t>
      </w:r>
      <w:r w:rsidRPr="00D80CA3">
        <w:rPr>
          <w:i/>
          <w:color w:val="auto"/>
          <w:spacing w:val="2"/>
          <w:lang w:val="vi-VN"/>
        </w:rPr>
        <w:t xml:space="preserve"> vụ so với cùng kỳ năm 2015)</w:t>
      </w:r>
      <w:r w:rsidRPr="00D80CA3">
        <w:rPr>
          <w:color w:val="auto"/>
          <w:spacing w:val="2"/>
          <w:lang w:val="vi-VN"/>
        </w:rPr>
        <w:t xml:space="preserve">; hậu quả, làm chết </w:t>
      </w:r>
      <w:r w:rsidRPr="00D80CA3">
        <w:rPr>
          <w:color w:val="auto"/>
          <w:spacing w:val="2"/>
        </w:rPr>
        <w:t>06</w:t>
      </w:r>
      <w:r w:rsidRPr="00D80CA3">
        <w:rPr>
          <w:color w:val="auto"/>
          <w:spacing w:val="2"/>
          <w:lang w:val="vi-VN"/>
        </w:rPr>
        <w:t xml:space="preserve"> người </w:t>
      </w:r>
      <w:r w:rsidRPr="00D80CA3">
        <w:rPr>
          <w:i/>
          <w:color w:val="auto"/>
          <w:spacing w:val="2"/>
          <w:lang w:val="vi-VN"/>
        </w:rPr>
        <w:t>(</w:t>
      </w:r>
      <w:r w:rsidRPr="00D80CA3">
        <w:rPr>
          <w:i/>
          <w:color w:val="auto"/>
          <w:spacing w:val="2"/>
        </w:rPr>
        <w:t>tăng</w:t>
      </w:r>
      <w:r w:rsidRPr="00D80CA3">
        <w:rPr>
          <w:i/>
          <w:color w:val="auto"/>
          <w:spacing w:val="2"/>
          <w:lang w:val="vi-VN"/>
        </w:rPr>
        <w:t xml:space="preserve"> 0</w:t>
      </w:r>
      <w:r w:rsidRPr="00D80CA3">
        <w:rPr>
          <w:i/>
          <w:color w:val="auto"/>
          <w:spacing w:val="2"/>
        </w:rPr>
        <w:t>3</w:t>
      </w:r>
      <w:r w:rsidRPr="00D80CA3">
        <w:rPr>
          <w:i/>
          <w:color w:val="auto"/>
          <w:spacing w:val="2"/>
          <w:lang w:val="vi-VN"/>
        </w:rPr>
        <w:t xml:space="preserve"> người)</w:t>
      </w:r>
      <w:r w:rsidRPr="00D80CA3">
        <w:rPr>
          <w:color w:val="auto"/>
          <w:spacing w:val="2"/>
          <w:lang w:val="vi-VN"/>
        </w:rPr>
        <w:t xml:space="preserve">, bị thương </w:t>
      </w:r>
      <w:r w:rsidRPr="00D80CA3">
        <w:rPr>
          <w:color w:val="auto"/>
          <w:spacing w:val="2"/>
        </w:rPr>
        <w:t>09</w:t>
      </w:r>
      <w:r w:rsidRPr="00D80CA3">
        <w:rPr>
          <w:color w:val="auto"/>
          <w:spacing w:val="2"/>
          <w:lang w:val="vi-VN"/>
        </w:rPr>
        <w:t xml:space="preserve"> ng</w:t>
      </w:r>
      <w:r w:rsidRPr="00D80CA3">
        <w:rPr>
          <w:color w:val="auto"/>
          <w:spacing w:val="2"/>
          <w:lang w:val="vi-VN"/>
        </w:rPr>
        <w:softHyphen/>
        <w:t xml:space="preserve">ười </w:t>
      </w:r>
      <w:r w:rsidRPr="00D80CA3">
        <w:rPr>
          <w:i/>
          <w:color w:val="auto"/>
          <w:spacing w:val="2"/>
          <w:lang w:val="vi-VN"/>
        </w:rPr>
        <w:t>(</w:t>
      </w:r>
      <w:r w:rsidRPr="00D80CA3">
        <w:rPr>
          <w:i/>
          <w:color w:val="auto"/>
          <w:spacing w:val="2"/>
        </w:rPr>
        <w:t>tăng</w:t>
      </w:r>
      <w:r w:rsidRPr="00D80CA3">
        <w:rPr>
          <w:i/>
          <w:color w:val="auto"/>
          <w:spacing w:val="2"/>
          <w:lang w:val="vi-VN"/>
        </w:rPr>
        <w:t xml:space="preserve"> 05 người)</w:t>
      </w:r>
      <w:r w:rsidRPr="00D80CA3">
        <w:rPr>
          <w:color w:val="auto"/>
          <w:spacing w:val="2"/>
          <w:lang w:val="vi-VN"/>
        </w:rPr>
        <w:t>.</w:t>
      </w:r>
    </w:p>
    <w:p w:rsidR="00645DD3" w:rsidRPr="00D80CA3" w:rsidRDefault="00645DD3" w:rsidP="00645DD3">
      <w:pPr>
        <w:spacing w:before="120" w:after="120"/>
        <w:ind w:firstLine="709"/>
        <w:jc w:val="both"/>
        <w:rPr>
          <w:color w:val="auto"/>
        </w:rPr>
      </w:pPr>
      <w:r w:rsidRPr="00D80CA3">
        <w:rPr>
          <w:iCs/>
          <w:color w:val="auto"/>
          <w:lang w:val="vi-VN"/>
        </w:rPr>
        <w:t xml:space="preserve">- Về tình hình cháy, nổ: </w:t>
      </w:r>
      <w:r w:rsidRPr="00D80CA3">
        <w:rPr>
          <w:color w:val="auto"/>
          <w:lang w:val="vi-VN"/>
        </w:rPr>
        <w:t xml:space="preserve">Xảy ra </w:t>
      </w:r>
      <w:r w:rsidRPr="00D80CA3">
        <w:rPr>
          <w:color w:val="auto"/>
        </w:rPr>
        <w:t xml:space="preserve">01 </w:t>
      </w:r>
      <w:r w:rsidRPr="00D80CA3">
        <w:rPr>
          <w:color w:val="auto"/>
          <w:lang w:val="vi-VN"/>
        </w:rPr>
        <w:t xml:space="preserve">vụ cháy </w:t>
      </w:r>
      <w:r w:rsidRPr="00D80CA3">
        <w:rPr>
          <w:i/>
          <w:color w:val="auto"/>
          <w:lang w:val="vi-VN"/>
        </w:rPr>
        <w:t xml:space="preserve">(tăng </w:t>
      </w:r>
      <w:r w:rsidRPr="00D80CA3">
        <w:rPr>
          <w:i/>
          <w:color w:val="auto"/>
        </w:rPr>
        <w:t>0</w:t>
      </w:r>
      <w:r w:rsidRPr="00D80CA3">
        <w:rPr>
          <w:i/>
          <w:color w:val="auto"/>
          <w:lang w:val="vi-VN"/>
        </w:rPr>
        <w:t xml:space="preserve"> vụ so với cùng kỳ năm 2015)</w:t>
      </w:r>
      <w:r w:rsidRPr="00D80CA3">
        <w:rPr>
          <w:color w:val="auto"/>
          <w:lang w:val="vi-VN"/>
        </w:rPr>
        <w:t>, trong đó: c</w:t>
      </w:r>
      <w:r w:rsidRPr="00D80CA3">
        <w:rPr>
          <w:iCs/>
          <w:color w:val="auto"/>
          <w:lang w:val="vi-VN"/>
        </w:rPr>
        <w:t xml:space="preserve">háy </w:t>
      </w:r>
      <w:r w:rsidRPr="00D80CA3">
        <w:rPr>
          <w:iCs/>
          <w:color w:val="auto"/>
        </w:rPr>
        <w:t>vườn quốc gia Chư Mô Rai</w:t>
      </w:r>
      <w:r w:rsidRPr="00D80CA3">
        <w:rPr>
          <w:color w:val="auto"/>
          <w:lang w:val="vi-VN"/>
        </w:rPr>
        <w:t>. Nguyên nhân cháy</w:t>
      </w:r>
      <w:r w:rsidRPr="00D80CA3">
        <w:rPr>
          <w:color w:val="auto"/>
        </w:rPr>
        <w:t>:</w:t>
      </w:r>
      <w:r w:rsidRPr="00D80CA3">
        <w:rPr>
          <w:color w:val="auto"/>
          <w:lang w:val="vi-VN"/>
        </w:rPr>
        <w:t xml:space="preserve"> </w:t>
      </w:r>
      <w:r w:rsidRPr="00D80CA3">
        <w:rPr>
          <w:color w:val="auto"/>
        </w:rPr>
        <w:t>Chưa xác định.</w:t>
      </w:r>
      <w:r w:rsidRPr="00D80CA3">
        <w:rPr>
          <w:color w:val="auto"/>
          <w:lang w:val="vi-VN"/>
        </w:rPr>
        <w:t xml:space="preserve"> Lực lượng chức năng đã cơ bản tốt công tác PCCC và cứu nạn, cứu hộ</w:t>
      </w:r>
      <w:r w:rsidRPr="00D80CA3">
        <w:rPr>
          <w:color w:val="auto"/>
          <w:vertAlign w:val="superscript"/>
          <w:lang w:val="vi-VN"/>
        </w:rPr>
        <w:t>(</w:t>
      </w:r>
      <w:r w:rsidRPr="00D80CA3">
        <w:rPr>
          <w:rStyle w:val="FootnoteReference"/>
          <w:color w:val="auto"/>
        </w:rPr>
        <w:footnoteReference w:id="5"/>
      </w:r>
      <w:r w:rsidRPr="00D80CA3">
        <w:rPr>
          <w:color w:val="auto"/>
          <w:vertAlign w:val="superscript"/>
          <w:lang w:val="vi-VN"/>
        </w:rPr>
        <w:t>)</w:t>
      </w:r>
      <w:r w:rsidRPr="00D80CA3">
        <w:rPr>
          <w:color w:val="auto"/>
          <w:lang w:val="vi-VN"/>
        </w:rPr>
        <w:t>; phối hợp với các đơn vị liên quan t</w:t>
      </w:r>
      <w:r w:rsidRPr="00D80CA3">
        <w:rPr>
          <w:bCs/>
          <w:color w:val="auto"/>
          <w:lang w:val="vi-VN"/>
        </w:rPr>
        <w:t>hực hiện tốt công tác</w:t>
      </w:r>
      <w:r w:rsidRPr="00D80CA3">
        <w:rPr>
          <w:color w:val="auto"/>
          <w:lang w:val="vi-VN"/>
        </w:rPr>
        <w:t xml:space="preserve"> kiểm tra các cơ sở có nguy cơ cháy, nổ cao</w:t>
      </w:r>
      <w:r w:rsidRPr="00D80CA3">
        <w:rPr>
          <w:color w:val="auto"/>
          <w:vertAlign w:val="superscript"/>
          <w:lang w:val="vi-VN"/>
        </w:rPr>
        <w:t>(</w:t>
      </w:r>
      <w:r w:rsidRPr="00D80CA3">
        <w:rPr>
          <w:rStyle w:val="FootnoteReference"/>
          <w:color w:val="auto"/>
        </w:rPr>
        <w:footnoteReference w:id="6"/>
      </w:r>
      <w:r w:rsidRPr="00D80CA3">
        <w:rPr>
          <w:color w:val="auto"/>
          <w:vertAlign w:val="superscript"/>
          <w:lang w:val="vi-VN"/>
        </w:rPr>
        <w:t>)</w:t>
      </w:r>
      <w:r w:rsidRPr="00D80CA3">
        <w:rPr>
          <w:color w:val="auto"/>
          <w:lang w:val="vi-VN"/>
        </w:rPr>
        <w:t>.</w:t>
      </w:r>
      <w:r w:rsidRPr="00D80CA3">
        <w:rPr>
          <w:color w:val="auto"/>
        </w:rPr>
        <w:t xml:space="preserve"> Tô chức 02 lượt kiểm tra PCCC tại các cơ sở kinh doanh có điều kiện, các cơ quan doanh nghiệp đóng chân trên địa bàn, chưa phát hiện trường hợp vi phạm nào.</w:t>
      </w:r>
    </w:p>
    <w:p w:rsidR="00645DD3" w:rsidRPr="00D80CA3" w:rsidRDefault="00645DD3" w:rsidP="00645DD3">
      <w:pPr>
        <w:spacing w:before="120" w:after="120"/>
        <w:ind w:firstLine="709"/>
        <w:jc w:val="both"/>
        <w:rPr>
          <w:b/>
          <w:color w:val="auto"/>
          <w:lang w:val="nl-NL"/>
        </w:rPr>
      </w:pPr>
      <w:r w:rsidRPr="00D80CA3">
        <w:rPr>
          <w:b/>
          <w:color w:val="auto"/>
          <w:lang w:val="nl-NL"/>
        </w:rPr>
        <w:t>4.2. Tình hình tội phạm</w:t>
      </w:r>
    </w:p>
    <w:p w:rsidR="00645DD3" w:rsidRPr="00D80CA3" w:rsidRDefault="00645DD3" w:rsidP="00645DD3">
      <w:pPr>
        <w:spacing w:before="120" w:after="120"/>
        <w:ind w:firstLine="709"/>
        <w:jc w:val="both"/>
        <w:rPr>
          <w:color w:val="auto"/>
        </w:rPr>
      </w:pPr>
      <w:r w:rsidRPr="00D80CA3">
        <w:rPr>
          <w:iCs/>
          <w:color w:val="auto"/>
          <w:lang w:val="vi-VN"/>
        </w:rPr>
        <w:t xml:space="preserve">- Tội phạm và vi phạm pháp luật về kinh tế: </w:t>
      </w:r>
      <w:r w:rsidRPr="00D80CA3">
        <w:rPr>
          <w:color w:val="auto"/>
          <w:lang w:val="vi-VN"/>
        </w:rPr>
        <w:t xml:space="preserve">Phát hiện 06 vụ </w:t>
      </w:r>
      <w:r w:rsidRPr="00D80CA3">
        <w:rPr>
          <w:i/>
          <w:color w:val="auto"/>
          <w:lang w:val="vi-VN"/>
        </w:rPr>
        <w:t>(</w:t>
      </w:r>
      <w:r w:rsidRPr="00D80CA3">
        <w:rPr>
          <w:i/>
          <w:color w:val="auto"/>
        </w:rPr>
        <w:t>giảm 03</w:t>
      </w:r>
      <w:r w:rsidRPr="00D80CA3">
        <w:rPr>
          <w:i/>
          <w:color w:val="auto"/>
          <w:lang w:val="vi-VN"/>
        </w:rPr>
        <w:t xml:space="preserve"> vụ</w:t>
      </w:r>
      <w:r w:rsidRPr="00D80CA3">
        <w:rPr>
          <w:i/>
          <w:color w:val="auto"/>
          <w:lang w:val="nl-NL"/>
        </w:rPr>
        <w:t xml:space="preserve"> </w:t>
      </w:r>
      <w:r w:rsidRPr="00D80CA3">
        <w:rPr>
          <w:i/>
          <w:color w:val="auto"/>
          <w:lang w:val="vi-VN"/>
        </w:rPr>
        <w:t>so với 06 tháng năm 2015)</w:t>
      </w:r>
      <w:r w:rsidRPr="00D80CA3">
        <w:rPr>
          <w:i/>
          <w:color w:val="auto"/>
          <w:vertAlign w:val="superscript"/>
          <w:lang w:val="nl-NL"/>
        </w:rPr>
        <w:t>(</w:t>
      </w:r>
      <w:r w:rsidRPr="00D80CA3">
        <w:rPr>
          <w:rStyle w:val="FootnoteReference"/>
          <w:i/>
          <w:color w:val="auto"/>
        </w:rPr>
        <w:footnoteReference w:id="7"/>
      </w:r>
      <w:r w:rsidRPr="00D80CA3">
        <w:rPr>
          <w:i/>
          <w:color w:val="auto"/>
          <w:vertAlign w:val="superscript"/>
          <w:lang w:val="nl-NL"/>
        </w:rPr>
        <w:t>)</w:t>
      </w:r>
      <w:r w:rsidRPr="00D80CA3">
        <w:rPr>
          <w:i/>
          <w:color w:val="auto"/>
          <w:lang w:val="nl-NL"/>
        </w:rPr>
        <w:t>;</w:t>
      </w:r>
      <w:r w:rsidRPr="00D80CA3">
        <w:rPr>
          <w:i/>
          <w:color w:val="auto"/>
          <w:lang w:val="vi-VN"/>
        </w:rPr>
        <w:t xml:space="preserve"> </w:t>
      </w:r>
      <w:r w:rsidRPr="00D80CA3">
        <w:rPr>
          <w:color w:val="auto"/>
          <w:lang w:val="nl-NL"/>
        </w:rPr>
        <w:t>t</w:t>
      </w:r>
      <w:r w:rsidRPr="00D80CA3">
        <w:rPr>
          <w:color w:val="auto"/>
          <w:lang w:val="vi-VN"/>
        </w:rPr>
        <w:t>hiệt hại:</w:t>
      </w:r>
      <w:r w:rsidRPr="00D80CA3">
        <w:rPr>
          <w:color w:val="auto"/>
        </w:rPr>
        <w:t xml:space="preserve"> 283</w:t>
      </w:r>
      <w:r w:rsidRPr="00D80CA3">
        <w:rPr>
          <w:color w:val="auto"/>
          <w:lang w:val="vi-VN"/>
        </w:rPr>
        <w:t>m</w:t>
      </w:r>
      <w:r w:rsidRPr="00D80CA3">
        <w:rPr>
          <w:color w:val="auto"/>
          <w:vertAlign w:val="superscript"/>
          <w:lang w:val="vi-VN"/>
        </w:rPr>
        <w:t>3</w:t>
      </w:r>
      <w:r w:rsidRPr="00D80CA3">
        <w:rPr>
          <w:color w:val="auto"/>
          <w:lang w:val="vi-VN"/>
        </w:rPr>
        <w:t xml:space="preserve"> gỗ các loại</w:t>
      </w:r>
      <w:r w:rsidRPr="00D80CA3">
        <w:rPr>
          <w:color w:val="auto"/>
        </w:rPr>
        <w:t>.</w:t>
      </w:r>
    </w:p>
    <w:p w:rsidR="00645DD3" w:rsidRPr="00D80CA3" w:rsidRDefault="00645DD3" w:rsidP="00645DD3">
      <w:pPr>
        <w:spacing w:before="120" w:after="120"/>
        <w:ind w:firstLine="709"/>
        <w:jc w:val="both"/>
        <w:rPr>
          <w:color w:val="auto"/>
        </w:rPr>
      </w:pPr>
      <w:r w:rsidRPr="00D80CA3">
        <w:rPr>
          <w:color w:val="auto"/>
          <w:lang w:val="vi-VN"/>
        </w:rPr>
        <w:t xml:space="preserve">- Vi phạm pháp luật về môi trường: </w:t>
      </w:r>
      <w:r w:rsidRPr="00D80CA3">
        <w:rPr>
          <w:color w:val="auto"/>
        </w:rPr>
        <w:t>Không.</w:t>
      </w:r>
    </w:p>
    <w:p w:rsidR="00645DD3" w:rsidRPr="00D80CA3" w:rsidRDefault="00645DD3" w:rsidP="00645DD3">
      <w:pPr>
        <w:spacing w:before="120" w:after="120"/>
        <w:jc w:val="both"/>
        <w:rPr>
          <w:color w:val="auto"/>
        </w:rPr>
      </w:pPr>
      <w:r w:rsidRPr="00D80CA3">
        <w:rPr>
          <w:iCs/>
          <w:color w:val="auto"/>
          <w:lang w:val="vi-VN"/>
        </w:rPr>
        <w:t xml:space="preserve">- Tội phạm và vi phạm pháp luật về TTXH: </w:t>
      </w:r>
      <w:r w:rsidRPr="00D80CA3">
        <w:rPr>
          <w:color w:val="auto"/>
          <w:spacing w:val="2"/>
          <w:lang w:val="vi-VN"/>
        </w:rPr>
        <w:t>Phát hiện</w:t>
      </w:r>
      <w:r w:rsidRPr="00D80CA3">
        <w:rPr>
          <w:color w:val="auto"/>
          <w:spacing w:val="2"/>
        </w:rPr>
        <w:t xml:space="preserve"> 24</w:t>
      </w:r>
      <w:r w:rsidRPr="00D80CA3">
        <w:rPr>
          <w:color w:val="auto"/>
          <w:spacing w:val="2"/>
          <w:lang w:val="vi-VN"/>
        </w:rPr>
        <w:t xml:space="preserve"> vụ </w:t>
      </w:r>
      <w:r w:rsidRPr="00D80CA3">
        <w:rPr>
          <w:i/>
          <w:color w:val="auto"/>
          <w:spacing w:val="2"/>
          <w:lang w:val="vi-VN"/>
        </w:rPr>
        <w:t xml:space="preserve">(tăng </w:t>
      </w:r>
      <w:r w:rsidRPr="00D80CA3">
        <w:rPr>
          <w:i/>
          <w:color w:val="auto"/>
          <w:spacing w:val="2"/>
        </w:rPr>
        <w:t xml:space="preserve">5 </w:t>
      </w:r>
      <w:r w:rsidRPr="00D80CA3">
        <w:rPr>
          <w:i/>
          <w:color w:val="auto"/>
          <w:spacing w:val="2"/>
          <w:lang w:val="vi-VN"/>
        </w:rPr>
        <w:t>vụ so với 06 tháng năm 2015)</w:t>
      </w:r>
      <w:r w:rsidRPr="00D80CA3">
        <w:rPr>
          <w:color w:val="auto"/>
          <w:spacing w:val="2"/>
          <w:vertAlign w:val="superscript"/>
          <w:lang w:val="vi-VN"/>
        </w:rPr>
        <w:t>(</w:t>
      </w:r>
      <w:r w:rsidRPr="00D80CA3">
        <w:rPr>
          <w:rStyle w:val="FootnoteReference"/>
          <w:color w:val="auto"/>
          <w:spacing w:val="2"/>
        </w:rPr>
        <w:footnoteReference w:id="8"/>
      </w:r>
      <w:r w:rsidRPr="00D80CA3">
        <w:rPr>
          <w:color w:val="auto"/>
          <w:spacing w:val="2"/>
          <w:vertAlign w:val="superscript"/>
          <w:lang w:val="vi-VN"/>
        </w:rPr>
        <w:t>)</w:t>
      </w:r>
      <w:r w:rsidRPr="00D80CA3">
        <w:rPr>
          <w:color w:val="auto"/>
          <w:spacing w:val="2"/>
          <w:lang w:val="vi-VN"/>
        </w:rPr>
        <w:t>; t</w:t>
      </w:r>
      <w:r w:rsidRPr="00D80CA3">
        <w:rPr>
          <w:color w:val="auto"/>
          <w:lang w:val="vi-VN"/>
        </w:rPr>
        <w:t>hiệt hại: Chết 0</w:t>
      </w:r>
      <w:r w:rsidRPr="00D80CA3">
        <w:rPr>
          <w:color w:val="auto"/>
        </w:rPr>
        <w:t>7</w:t>
      </w:r>
      <w:r w:rsidRPr="00D80CA3">
        <w:rPr>
          <w:color w:val="auto"/>
          <w:lang w:val="vi-VN"/>
        </w:rPr>
        <w:t xml:space="preserve"> người</w:t>
      </w:r>
      <w:r w:rsidRPr="00D80CA3">
        <w:rPr>
          <w:color w:val="auto"/>
        </w:rPr>
        <w:t xml:space="preserve"> (Chết do TNGT: 06 người, bị giết: 01 người)</w:t>
      </w:r>
      <w:r w:rsidRPr="00D80CA3">
        <w:rPr>
          <w:color w:val="auto"/>
          <w:lang w:val="vi-VN"/>
        </w:rPr>
        <w:t xml:space="preserve">, bị thương </w:t>
      </w:r>
      <w:r w:rsidRPr="00D80CA3">
        <w:rPr>
          <w:color w:val="auto"/>
        </w:rPr>
        <w:t>14</w:t>
      </w:r>
      <w:r w:rsidRPr="00D80CA3">
        <w:rPr>
          <w:color w:val="auto"/>
          <w:lang w:val="vi-VN"/>
        </w:rPr>
        <w:t xml:space="preserve"> người; </w:t>
      </w:r>
      <w:r w:rsidRPr="00D80CA3">
        <w:rPr>
          <w:color w:val="auto"/>
        </w:rPr>
        <w:t xml:space="preserve">Mất, thiệt hại: Gần 2.500.000.000 đồng (Hai tỷ bốn trăm năm mươi triệu đồng bị mất trộm), 03 tượng gỗ KaTe, 01 máy cưa, 01 điện </w:t>
      </w:r>
      <w:r w:rsidRPr="00D80CA3">
        <w:rPr>
          <w:color w:val="auto"/>
        </w:rPr>
        <w:lastRenderedPageBreak/>
        <w:t>thoại di động, 02 ti vi, 01 máy hàn, 01 máy trà sắt, 01 nồi đồng, 01 bộ cồng chiêng, hư hỏng 10 xe mô tô.</w:t>
      </w:r>
    </w:p>
    <w:p w:rsidR="00645DD3" w:rsidRPr="00D80CA3" w:rsidRDefault="00645DD3" w:rsidP="00645DD3">
      <w:pPr>
        <w:pStyle w:val="BodyTextIndent"/>
        <w:spacing w:before="120"/>
        <w:ind w:left="0" w:firstLine="709"/>
        <w:jc w:val="both"/>
        <w:rPr>
          <w:color w:val="auto"/>
          <w:szCs w:val="28"/>
        </w:rPr>
      </w:pPr>
      <w:r w:rsidRPr="00D80CA3">
        <w:rPr>
          <w:iCs/>
          <w:color w:val="auto"/>
          <w:szCs w:val="28"/>
          <w:lang w:val="vi-VN"/>
        </w:rPr>
        <w:t xml:space="preserve">- Tội phạm ma túy: </w:t>
      </w:r>
      <w:r w:rsidRPr="00D80CA3">
        <w:rPr>
          <w:color w:val="auto"/>
          <w:szCs w:val="28"/>
        </w:rPr>
        <w:t>00 vụ - 00 đối tượng.</w:t>
      </w:r>
    </w:p>
    <w:p w:rsidR="00645DD3" w:rsidRPr="00D80CA3" w:rsidRDefault="00645DD3" w:rsidP="00645DD3">
      <w:pPr>
        <w:spacing w:before="120" w:after="120"/>
        <w:ind w:firstLine="709"/>
        <w:jc w:val="both"/>
        <w:rPr>
          <w:b/>
          <w:color w:val="auto"/>
        </w:rPr>
      </w:pPr>
      <w:r w:rsidRPr="00D80CA3">
        <w:rPr>
          <w:b/>
          <w:color w:val="auto"/>
          <w:lang w:val="vi-VN"/>
        </w:rPr>
        <w:t>5. Công tác điều tra, xử lý tội phạm và thi hành án hình sự và hỗ trợ tái hòa nhập cộng đồng</w:t>
      </w:r>
    </w:p>
    <w:p w:rsidR="00645DD3" w:rsidRPr="00D80CA3" w:rsidRDefault="00645DD3" w:rsidP="00645DD3">
      <w:pPr>
        <w:spacing w:before="120" w:after="120"/>
        <w:ind w:firstLine="709"/>
        <w:jc w:val="both"/>
        <w:rPr>
          <w:b/>
          <w:color w:val="auto"/>
        </w:rPr>
      </w:pPr>
      <w:r w:rsidRPr="00D80CA3">
        <w:rPr>
          <w:b/>
          <w:color w:val="auto"/>
          <w:lang w:val="vi-VN"/>
        </w:rPr>
        <w:t>5.1. Điều tra xử lý án về trật tự xã hội</w:t>
      </w:r>
    </w:p>
    <w:p w:rsidR="00645DD3" w:rsidRPr="00D80CA3" w:rsidRDefault="00645DD3" w:rsidP="00645DD3">
      <w:pPr>
        <w:pStyle w:val="BodyTextIndent2"/>
        <w:spacing w:before="120" w:line="240" w:lineRule="auto"/>
        <w:ind w:left="0" w:firstLine="709"/>
        <w:jc w:val="both"/>
        <w:rPr>
          <w:color w:val="auto"/>
          <w:lang w:val="vi-VN"/>
        </w:rPr>
      </w:pPr>
      <w:r w:rsidRPr="00D80CA3">
        <w:rPr>
          <w:color w:val="auto"/>
        </w:rPr>
        <w:t>-</w:t>
      </w:r>
      <w:r w:rsidRPr="00D80CA3">
        <w:rPr>
          <w:color w:val="auto"/>
          <w:lang w:val="vi-VN"/>
        </w:rPr>
        <w:t xml:space="preserve"> Trong </w:t>
      </w:r>
      <w:r w:rsidRPr="00D80CA3">
        <w:rPr>
          <w:color w:val="auto"/>
        </w:rPr>
        <w:t>24</w:t>
      </w:r>
      <w:r w:rsidRPr="00D80CA3">
        <w:rPr>
          <w:color w:val="auto"/>
          <w:lang w:val="vi-VN"/>
        </w:rPr>
        <w:t xml:space="preserve"> vụ được phát hiện, Cơ quan CSĐT các cấp đã khởi tố 1</w:t>
      </w:r>
      <w:r w:rsidRPr="00D80CA3">
        <w:rPr>
          <w:color w:val="auto"/>
        </w:rPr>
        <w:t>4</w:t>
      </w:r>
      <w:r w:rsidRPr="00D80CA3">
        <w:rPr>
          <w:color w:val="auto"/>
          <w:lang w:val="vi-VN"/>
        </w:rPr>
        <w:t xml:space="preserve"> vụ </w:t>
      </w:r>
      <w:r w:rsidRPr="00D80CA3">
        <w:rPr>
          <w:color w:val="auto"/>
        </w:rPr>
        <w:t>-</w:t>
      </w:r>
      <w:r w:rsidRPr="00D80CA3">
        <w:rPr>
          <w:color w:val="auto"/>
          <w:lang w:val="vi-VN"/>
        </w:rPr>
        <w:t xml:space="preserve"> </w:t>
      </w:r>
      <w:r w:rsidRPr="00D80CA3">
        <w:rPr>
          <w:color w:val="auto"/>
        </w:rPr>
        <w:t>19</w:t>
      </w:r>
      <w:r w:rsidRPr="00D80CA3">
        <w:rPr>
          <w:color w:val="auto"/>
          <w:lang w:val="vi-VN"/>
        </w:rPr>
        <w:t xml:space="preserve"> bị can; xử lý hành chính </w:t>
      </w:r>
      <w:r w:rsidRPr="00D80CA3">
        <w:rPr>
          <w:color w:val="auto"/>
        </w:rPr>
        <w:t>06</w:t>
      </w:r>
      <w:r w:rsidRPr="00D80CA3">
        <w:rPr>
          <w:color w:val="auto"/>
          <w:lang w:val="vi-VN"/>
        </w:rPr>
        <w:t xml:space="preserve"> vụ </w:t>
      </w:r>
      <w:r w:rsidRPr="00D80CA3">
        <w:rPr>
          <w:color w:val="auto"/>
        </w:rPr>
        <w:t>-</w:t>
      </w:r>
      <w:r w:rsidRPr="00D80CA3">
        <w:rPr>
          <w:color w:val="auto"/>
          <w:lang w:val="vi-VN"/>
        </w:rPr>
        <w:t xml:space="preserve"> </w:t>
      </w:r>
      <w:r w:rsidRPr="00D80CA3">
        <w:rPr>
          <w:color w:val="auto"/>
        </w:rPr>
        <w:t>25</w:t>
      </w:r>
      <w:r w:rsidRPr="00D80CA3">
        <w:rPr>
          <w:color w:val="auto"/>
          <w:lang w:val="vi-VN"/>
        </w:rPr>
        <w:t xml:space="preserve"> đối tượng; quyết định không khởi tố vụ án hình sự </w:t>
      </w:r>
      <w:r w:rsidRPr="00D80CA3">
        <w:rPr>
          <w:color w:val="auto"/>
        </w:rPr>
        <w:t>01</w:t>
      </w:r>
      <w:r w:rsidRPr="00D80CA3">
        <w:rPr>
          <w:color w:val="auto"/>
          <w:lang w:val="vi-VN"/>
        </w:rPr>
        <w:t xml:space="preserve"> vụ; chuyển đơn vị khác 0</w:t>
      </w:r>
      <w:r w:rsidRPr="00D80CA3">
        <w:rPr>
          <w:color w:val="auto"/>
        </w:rPr>
        <w:t>1</w:t>
      </w:r>
      <w:r w:rsidRPr="00D80CA3">
        <w:rPr>
          <w:color w:val="auto"/>
          <w:lang w:val="vi-VN"/>
        </w:rPr>
        <w:t xml:space="preserve"> vụ; đang xác minh </w:t>
      </w:r>
      <w:r w:rsidRPr="00D80CA3">
        <w:rPr>
          <w:color w:val="auto"/>
        </w:rPr>
        <w:t xml:space="preserve">02 </w:t>
      </w:r>
      <w:r w:rsidRPr="00D80CA3">
        <w:rPr>
          <w:color w:val="auto"/>
          <w:lang w:val="vi-VN"/>
        </w:rPr>
        <w:t>vụ.</w:t>
      </w:r>
    </w:p>
    <w:p w:rsidR="00645DD3" w:rsidRPr="00D80CA3" w:rsidRDefault="00645DD3" w:rsidP="00645DD3">
      <w:pPr>
        <w:pStyle w:val="BodyTextIndent"/>
        <w:spacing w:before="120"/>
        <w:ind w:left="0" w:firstLine="709"/>
        <w:jc w:val="both"/>
        <w:rPr>
          <w:color w:val="auto"/>
          <w:szCs w:val="28"/>
        </w:rPr>
      </w:pPr>
      <w:r w:rsidRPr="00D80CA3">
        <w:rPr>
          <w:color w:val="auto"/>
          <w:szCs w:val="28"/>
        </w:rPr>
        <w:t>-</w:t>
      </w:r>
      <w:r w:rsidRPr="00D80CA3">
        <w:rPr>
          <w:color w:val="auto"/>
          <w:szCs w:val="28"/>
          <w:lang w:val="vi-VN"/>
        </w:rPr>
        <w:t xml:space="preserve"> Tổng số vụ án thụ lý điều tra là </w:t>
      </w:r>
      <w:r w:rsidRPr="00D80CA3">
        <w:rPr>
          <w:color w:val="auto"/>
          <w:szCs w:val="28"/>
        </w:rPr>
        <w:t>31</w:t>
      </w:r>
      <w:r w:rsidRPr="00D80CA3">
        <w:rPr>
          <w:color w:val="auto"/>
          <w:szCs w:val="28"/>
          <w:lang w:val="vi-VN"/>
        </w:rPr>
        <w:t xml:space="preserve"> vụ </w:t>
      </w:r>
      <w:r w:rsidRPr="00D80CA3">
        <w:rPr>
          <w:color w:val="auto"/>
          <w:szCs w:val="28"/>
        </w:rPr>
        <w:t>- 40</w:t>
      </w:r>
      <w:r w:rsidRPr="00D80CA3">
        <w:rPr>
          <w:color w:val="auto"/>
          <w:szCs w:val="28"/>
          <w:lang w:val="vi-VN"/>
        </w:rPr>
        <w:t xml:space="preserve"> bị can; trong đó: khởi tố mới 1</w:t>
      </w:r>
      <w:r w:rsidRPr="00D80CA3">
        <w:rPr>
          <w:color w:val="auto"/>
          <w:szCs w:val="28"/>
        </w:rPr>
        <w:t>4</w:t>
      </w:r>
      <w:r w:rsidRPr="00D80CA3">
        <w:rPr>
          <w:color w:val="auto"/>
          <w:szCs w:val="28"/>
          <w:lang w:val="vi-VN"/>
        </w:rPr>
        <w:t xml:space="preserve"> vụ </w:t>
      </w:r>
      <w:r w:rsidRPr="00D80CA3">
        <w:rPr>
          <w:color w:val="auto"/>
          <w:szCs w:val="28"/>
        </w:rPr>
        <w:t>- 19</w:t>
      </w:r>
      <w:r w:rsidRPr="00D80CA3">
        <w:rPr>
          <w:color w:val="auto"/>
          <w:szCs w:val="28"/>
          <w:lang w:val="vi-VN"/>
        </w:rPr>
        <w:t xml:space="preserve"> bị can; án tồn năm 2015 chuyển qua </w:t>
      </w:r>
      <w:r w:rsidRPr="00D80CA3">
        <w:rPr>
          <w:color w:val="auto"/>
          <w:szCs w:val="28"/>
        </w:rPr>
        <w:t>12</w:t>
      </w:r>
      <w:r w:rsidRPr="00D80CA3">
        <w:rPr>
          <w:color w:val="auto"/>
          <w:szCs w:val="28"/>
          <w:lang w:val="vi-VN"/>
        </w:rPr>
        <w:t xml:space="preserve"> vụ với 1</w:t>
      </w:r>
      <w:r w:rsidRPr="00D80CA3">
        <w:rPr>
          <w:color w:val="auto"/>
          <w:szCs w:val="28"/>
        </w:rPr>
        <w:t>8</w:t>
      </w:r>
      <w:r w:rsidRPr="00D80CA3">
        <w:rPr>
          <w:color w:val="auto"/>
          <w:szCs w:val="28"/>
          <w:lang w:val="vi-VN"/>
        </w:rPr>
        <w:t xml:space="preserve"> bị can; phục hồi điều tra 0</w:t>
      </w:r>
      <w:r w:rsidRPr="00D80CA3">
        <w:rPr>
          <w:color w:val="auto"/>
          <w:szCs w:val="28"/>
        </w:rPr>
        <w:t>1</w:t>
      </w:r>
      <w:r w:rsidRPr="00D80CA3">
        <w:rPr>
          <w:color w:val="auto"/>
          <w:szCs w:val="28"/>
          <w:lang w:val="vi-VN"/>
        </w:rPr>
        <w:t xml:space="preserve"> vụ </w:t>
      </w:r>
      <w:r w:rsidRPr="00D80CA3">
        <w:rPr>
          <w:color w:val="auto"/>
          <w:szCs w:val="28"/>
        </w:rPr>
        <w:t>-</w:t>
      </w:r>
      <w:r w:rsidRPr="00D80CA3">
        <w:rPr>
          <w:color w:val="auto"/>
          <w:szCs w:val="28"/>
          <w:lang w:val="vi-VN"/>
        </w:rPr>
        <w:t xml:space="preserve"> 0</w:t>
      </w:r>
      <w:r w:rsidRPr="00D80CA3">
        <w:rPr>
          <w:color w:val="auto"/>
          <w:szCs w:val="28"/>
        </w:rPr>
        <w:t>1</w:t>
      </w:r>
      <w:r w:rsidRPr="00D80CA3">
        <w:rPr>
          <w:color w:val="auto"/>
          <w:szCs w:val="28"/>
          <w:lang w:val="vi-VN"/>
        </w:rPr>
        <w:t xml:space="preserve"> bị can; cơ quan khác chuyển đến 0</w:t>
      </w:r>
      <w:r w:rsidRPr="00D80CA3">
        <w:rPr>
          <w:color w:val="auto"/>
          <w:szCs w:val="28"/>
        </w:rPr>
        <w:t>3</w:t>
      </w:r>
      <w:r w:rsidRPr="00D80CA3">
        <w:rPr>
          <w:color w:val="auto"/>
          <w:szCs w:val="28"/>
          <w:lang w:val="vi-VN"/>
        </w:rPr>
        <w:t xml:space="preserve"> vụ </w:t>
      </w:r>
      <w:r w:rsidRPr="00D80CA3">
        <w:rPr>
          <w:color w:val="auto"/>
          <w:szCs w:val="28"/>
        </w:rPr>
        <w:t>-</w:t>
      </w:r>
      <w:r w:rsidRPr="00D80CA3">
        <w:rPr>
          <w:color w:val="auto"/>
          <w:szCs w:val="28"/>
          <w:lang w:val="vi-VN"/>
        </w:rPr>
        <w:t xml:space="preserve"> 0</w:t>
      </w:r>
      <w:r w:rsidRPr="00D80CA3">
        <w:rPr>
          <w:color w:val="auto"/>
          <w:szCs w:val="28"/>
        </w:rPr>
        <w:t>0</w:t>
      </w:r>
      <w:r w:rsidRPr="00D80CA3">
        <w:rPr>
          <w:color w:val="auto"/>
          <w:szCs w:val="28"/>
          <w:lang w:val="vi-VN"/>
        </w:rPr>
        <w:t xml:space="preserve"> bị </w:t>
      </w:r>
      <w:r w:rsidRPr="00D80CA3">
        <w:rPr>
          <w:color w:val="auto"/>
          <w:szCs w:val="28"/>
        </w:rPr>
        <w:t>(</w:t>
      </w:r>
      <w:r w:rsidRPr="00D80CA3">
        <w:rPr>
          <w:i/>
          <w:color w:val="auto"/>
          <w:szCs w:val="28"/>
          <w:lang w:val="vi-VN"/>
        </w:rPr>
        <w:t>Hạt Kiểm lâm 0</w:t>
      </w:r>
      <w:r w:rsidRPr="00D80CA3">
        <w:rPr>
          <w:i/>
          <w:color w:val="auto"/>
          <w:szCs w:val="28"/>
        </w:rPr>
        <w:t>3</w:t>
      </w:r>
      <w:r w:rsidRPr="00D80CA3">
        <w:rPr>
          <w:i/>
          <w:color w:val="auto"/>
          <w:szCs w:val="28"/>
          <w:lang w:val="vi-VN"/>
        </w:rPr>
        <w:t xml:space="preserve"> vụ)</w:t>
      </w:r>
      <w:r w:rsidRPr="00D80CA3">
        <w:rPr>
          <w:color w:val="auto"/>
          <w:szCs w:val="28"/>
          <w:lang w:val="vi-VN"/>
        </w:rPr>
        <w:t>; Viện kiểm sát trả hồ sơ điều tra bổ sung 0</w:t>
      </w:r>
      <w:r w:rsidRPr="00D80CA3">
        <w:rPr>
          <w:color w:val="auto"/>
          <w:szCs w:val="28"/>
        </w:rPr>
        <w:t>1</w:t>
      </w:r>
      <w:r w:rsidRPr="00D80CA3">
        <w:rPr>
          <w:color w:val="auto"/>
          <w:szCs w:val="28"/>
          <w:lang w:val="vi-VN"/>
        </w:rPr>
        <w:t xml:space="preserve"> vụ </w:t>
      </w:r>
      <w:r w:rsidRPr="00D80CA3">
        <w:rPr>
          <w:color w:val="auto"/>
          <w:szCs w:val="28"/>
        </w:rPr>
        <w:t>-</w:t>
      </w:r>
      <w:r w:rsidRPr="00D80CA3">
        <w:rPr>
          <w:color w:val="auto"/>
          <w:szCs w:val="28"/>
          <w:lang w:val="vi-VN"/>
        </w:rPr>
        <w:t xml:space="preserve"> 0</w:t>
      </w:r>
      <w:r w:rsidRPr="00D80CA3">
        <w:rPr>
          <w:color w:val="auto"/>
          <w:szCs w:val="28"/>
        </w:rPr>
        <w:t>2</w:t>
      </w:r>
      <w:r w:rsidRPr="00D80CA3">
        <w:rPr>
          <w:color w:val="auto"/>
          <w:szCs w:val="28"/>
          <w:lang w:val="vi-VN"/>
        </w:rPr>
        <w:t xml:space="preserve"> bị can; </w:t>
      </w:r>
    </w:p>
    <w:p w:rsidR="00645DD3" w:rsidRPr="00D80CA3" w:rsidRDefault="00645DD3" w:rsidP="00645DD3">
      <w:pPr>
        <w:pStyle w:val="BodyTextIndent"/>
        <w:spacing w:before="120"/>
        <w:ind w:left="0" w:firstLine="709"/>
        <w:jc w:val="both"/>
        <w:rPr>
          <w:color w:val="auto"/>
          <w:spacing w:val="2"/>
          <w:szCs w:val="28"/>
          <w:lang w:val="vi-VN"/>
        </w:rPr>
      </w:pPr>
      <w:r w:rsidRPr="00645DD3">
        <w:rPr>
          <w:b/>
          <w:color w:val="auto"/>
          <w:spacing w:val="2"/>
          <w:szCs w:val="28"/>
          <w:lang w:val="vi-VN"/>
        </w:rPr>
        <w:t>Kết quả:</w:t>
      </w:r>
      <w:r w:rsidRPr="00D80CA3">
        <w:rPr>
          <w:color w:val="auto"/>
          <w:spacing w:val="2"/>
          <w:szCs w:val="28"/>
          <w:lang w:val="vi-VN"/>
        </w:rPr>
        <w:t xml:space="preserve"> </w:t>
      </w:r>
      <w:r w:rsidRPr="00D80CA3">
        <w:rPr>
          <w:color w:val="auto"/>
          <w:spacing w:val="2"/>
          <w:szCs w:val="28"/>
        </w:rPr>
        <w:t>H</w:t>
      </w:r>
      <w:r w:rsidRPr="00D80CA3">
        <w:rPr>
          <w:color w:val="auto"/>
          <w:spacing w:val="2"/>
          <w:szCs w:val="28"/>
          <w:lang w:val="vi-VN"/>
        </w:rPr>
        <w:t>oàn thành hồ sơ chuyển Viện Kiểm sát nhân dân đề nghị truy tố</w:t>
      </w:r>
      <w:r w:rsidRPr="00D80CA3">
        <w:rPr>
          <w:color w:val="auto"/>
          <w:spacing w:val="2"/>
          <w:szCs w:val="28"/>
        </w:rPr>
        <w:t>:</w:t>
      </w:r>
      <w:r w:rsidRPr="00D80CA3">
        <w:rPr>
          <w:color w:val="auto"/>
          <w:spacing w:val="2"/>
          <w:szCs w:val="28"/>
          <w:lang w:val="vi-VN"/>
        </w:rPr>
        <w:t xml:space="preserve"> 1</w:t>
      </w:r>
      <w:r w:rsidRPr="00D80CA3">
        <w:rPr>
          <w:color w:val="auto"/>
          <w:spacing w:val="2"/>
          <w:szCs w:val="28"/>
        </w:rPr>
        <w:t>3</w:t>
      </w:r>
      <w:r w:rsidRPr="00D80CA3">
        <w:rPr>
          <w:color w:val="auto"/>
          <w:spacing w:val="2"/>
          <w:szCs w:val="28"/>
          <w:lang w:val="vi-VN"/>
        </w:rPr>
        <w:t xml:space="preserve"> vụ </w:t>
      </w:r>
      <w:r w:rsidRPr="00D80CA3">
        <w:rPr>
          <w:color w:val="auto"/>
          <w:spacing w:val="2"/>
          <w:szCs w:val="28"/>
        </w:rPr>
        <w:t>- 25</w:t>
      </w:r>
      <w:r w:rsidRPr="00D80CA3">
        <w:rPr>
          <w:color w:val="auto"/>
          <w:spacing w:val="2"/>
          <w:szCs w:val="28"/>
          <w:lang w:val="vi-VN"/>
        </w:rPr>
        <w:t xml:space="preserve"> bị can; đình chỉ điều tra 0</w:t>
      </w:r>
      <w:r w:rsidRPr="00D80CA3">
        <w:rPr>
          <w:color w:val="auto"/>
          <w:spacing w:val="2"/>
          <w:szCs w:val="28"/>
        </w:rPr>
        <w:t xml:space="preserve"> vụ; </w:t>
      </w:r>
      <w:r w:rsidRPr="00D80CA3">
        <w:rPr>
          <w:color w:val="auto"/>
          <w:spacing w:val="2"/>
          <w:szCs w:val="28"/>
          <w:lang w:val="vi-VN"/>
        </w:rPr>
        <w:t>tạm đình chỉ điều tra</w:t>
      </w:r>
      <w:r w:rsidRPr="00D80CA3">
        <w:rPr>
          <w:color w:val="auto"/>
          <w:spacing w:val="2"/>
          <w:szCs w:val="28"/>
        </w:rPr>
        <w:t>:</w:t>
      </w:r>
      <w:r w:rsidRPr="00D80CA3">
        <w:rPr>
          <w:color w:val="auto"/>
          <w:spacing w:val="2"/>
          <w:szCs w:val="28"/>
          <w:lang w:val="vi-VN"/>
        </w:rPr>
        <w:t xml:space="preserve"> </w:t>
      </w:r>
      <w:r w:rsidRPr="00D80CA3">
        <w:rPr>
          <w:color w:val="auto"/>
          <w:spacing w:val="2"/>
          <w:szCs w:val="28"/>
        </w:rPr>
        <w:t>04</w:t>
      </w:r>
      <w:r w:rsidRPr="00D80CA3">
        <w:rPr>
          <w:color w:val="auto"/>
          <w:spacing w:val="2"/>
          <w:szCs w:val="28"/>
          <w:lang w:val="vi-VN"/>
        </w:rPr>
        <w:t xml:space="preserve"> vụ </w:t>
      </w:r>
      <w:r w:rsidRPr="00D80CA3">
        <w:rPr>
          <w:color w:val="auto"/>
          <w:spacing w:val="2"/>
          <w:szCs w:val="28"/>
        </w:rPr>
        <w:t>-</w:t>
      </w:r>
      <w:r w:rsidRPr="00D80CA3">
        <w:rPr>
          <w:color w:val="auto"/>
          <w:spacing w:val="2"/>
          <w:szCs w:val="28"/>
          <w:lang w:val="vi-VN"/>
        </w:rPr>
        <w:t xml:space="preserve"> 0</w:t>
      </w:r>
      <w:r w:rsidRPr="00D80CA3">
        <w:rPr>
          <w:color w:val="auto"/>
          <w:spacing w:val="2"/>
          <w:szCs w:val="28"/>
        </w:rPr>
        <w:t>0</w:t>
      </w:r>
      <w:r w:rsidRPr="00D80CA3">
        <w:rPr>
          <w:color w:val="auto"/>
          <w:spacing w:val="2"/>
          <w:szCs w:val="28"/>
          <w:lang w:val="vi-VN"/>
        </w:rPr>
        <w:t xml:space="preserve"> bị can; đang tiếp tục điều tra</w:t>
      </w:r>
      <w:r w:rsidRPr="00D80CA3">
        <w:rPr>
          <w:color w:val="auto"/>
          <w:spacing w:val="2"/>
          <w:szCs w:val="28"/>
        </w:rPr>
        <w:t>:</w:t>
      </w:r>
      <w:r w:rsidRPr="00D80CA3">
        <w:rPr>
          <w:color w:val="auto"/>
          <w:spacing w:val="2"/>
          <w:szCs w:val="28"/>
          <w:lang w:val="vi-VN"/>
        </w:rPr>
        <w:t xml:space="preserve"> </w:t>
      </w:r>
      <w:r w:rsidRPr="00D80CA3">
        <w:rPr>
          <w:color w:val="auto"/>
          <w:spacing w:val="2"/>
          <w:szCs w:val="28"/>
        </w:rPr>
        <w:t>14</w:t>
      </w:r>
      <w:r w:rsidRPr="00D80CA3">
        <w:rPr>
          <w:color w:val="auto"/>
          <w:spacing w:val="2"/>
          <w:szCs w:val="28"/>
          <w:lang w:val="vi-VN"/>
        </w:rPr>
        <w:t xml:space="preserve"> vụ </w:t>
      </w:r>
      <w:r w:rsidRPr="00D80CA3">
        <w:rPr>
          <w:color w:val="auto"/>
          <w:spacing w:val="2"/>
          <w:szCs w:val="28"/>
        </w:rPr>
        <w:t>-</w:t>
      </w:r>
      <w:r w:rsidRPr="00D80CA3">
        <w:rPr>
          <w:color w:val="auto"/>
          <w:spacing w:val="2"/>
          <w:szCs w:val="28"/>
          <w:lang w:val="vi-VN"/>
        </w:rPr>
        <w:t>1</w:t>
      </w:r>
      <w:r w:rsidRPr="00D80CA3">
        <w:rPr>
          <w:color w:val="auto"/>
          <w:spacing w:val="2"/>
          <w:szCs w:val="28"/>
        </w:rPr>
        <w:t>5</w:t>
      </w:r>
      <w:r w:rsidRPr="00D80CA3">
        <w:rPr>
          <w:color w:val="auto"/>
          <w:spacing w:val="2"/>
          <w:szCs w:val="28"/>
          <w:lang w:val="vi-VN"/>
        </w:rPr>
        <w:t xml:space="preserve"> bị can. </w:t>
      </w:r>
    </w:p>
    <w:p w:rsidR="00645DD3" w:rsidRPr="00D80CA3" w:rsidRDefault="00645DD3" w:rsidP="00645DD3">
      <w:pPr>
        <w:spacing w:before="120" w:after="120"/>
        <w:ind w:firstLine="709"/>
        <w:jc w:val="both"/>
        <w:rPr>
          <w:b/>
          <w:color w:val="auto"/>
        </w:rPr>
      </w:pPr>
      <w:r w:rsidRPr="00D80CA3">
        <w:rPr>
          <w:b/>
          <w:color w:val="auto"/>
          <w:lang w:val="vi-VN"/>
        </w:rPr>
        <w:t>5.2. Điều tra xử lý án kinh tế</w:t>
      </w:r>
    </w:p>
    <w:p w:rsidR="00645DD3" w:rsidRPr="00D80CA3" w:rsidRDefault="00645DD3" w:rsidP="00645DD3">
      <w:pPr>
        <w:spacing w:before="120" w:after="120"/>
        <w:ind w:firstLine="709"/>
        <w:jc w:val="both"/>
        <w:rPr>
          <w:color w:val="auto"/>
          <w:spacing w:val="-2"/>
        </w:rPr>
      </w:pPr>
      <w:r w:rsidRPr="00D80CA3">
        <w:rPr>
          <w:color w:val="auto"/>
          <w:lang w:val="vi-VN"/>
        </w:rPr>
        <w:t>Trong 06 vụ được phát hiện, các lực lượng chức năng đã khởi tố 0</w:t>
      </w:r>
      <w:r w:rsidRPr="00D80CA3">
        <w:rPr>
          <w:color w:val="auto"/>
        </w:rPr>
        <w:t>6</w:t>
      </w:r>
      <w:r w:rsidRPr="00D80CA3">
        <w:rPr>
          <w:color w:val="auto"/>
          <w:lang w:val="vi-VN"/>
        </w:rPr>
        <w:t xml:space="preserve"> vụ với 0</w:t>
      </w:r>
      <w:r w:rsidRPr="00D80CA3">
        <w:rPr>
          <w:color w:val="auto"/>
        </w:rPr>
        <w:t>0</w:t>
      </w:r>
      <w:r w:rsidRPr="00D80CA3">
        <w:rPr>
          <w:color w:val="auto"/>
          <w:lang w:val="vi-VN"/>
        </w:rPr>
        <w:t xml:space="preserve"> bị can</w:t>
      </w:r>
      <w:r w:rsidRPr="00D80CA3">
        <w:rPr>
          <w:color w:val="auto"/>
        </w:rPr>
        <w:t xml:space="preserve"> (Trong đó: Hạt kiểm lâm khởi tố chuyển đến 03 vụ)</w:t>
      </w:r>
      <w:r w:rsidRPr="00D80CA3">
        <w:rPr>
          <w:color w:val="auto"/>
          <w:lang w:val="vi-VN"/>
        </w:rPr>
        <w:t>. Kết quả,</w:t>
      </w:r>
      <w:r w:rsidRPr="00D80CA3">
        <w:rPr>
          <w:color w:val="auto"/>
          <w:spacing w:val="-2"/>
          <w:lang w:val="vi-VN"/>
        </w:rPr>
        <w:t xml:space="preserve"> tạm đình chỉ điều tra</w:t>
      </w:r>
      <w:r w:rsidRPr="00D80CA3">
        <w:rPr>
          <w:color w:val="auto"/>
          <w:spacing w:val="-2"/>
        </w:rPr>
        <w:t>:</w:t>
      </w:r>
      <w:r w:rsidRPr="00D80CA3">
        <w:rPr>
          <w:color w:val="auto"/>
          <w:spacing w:val="-2"/>
          <w:lang w:val="vi-VN"/>
        </w:rPr>
        <w:t xml:space="preserve"> 0</w:t>
      </w:r>
      <w:r w:rsidRPr="00D80CA3">
        <w:rPr>
          <w:color w:val="auto"/>
          <w:spacing w:val="-2"/>
        </w:rPr>
        <w:t>3</w:t>
      </w:r>
      <w:r w:rsidRPr="00D80CA3">
        <w:rPr>
          <w:color w:val="auto"/>
          <w:spacing w:val="-2"/>
          <w:lang w:val="vi-VN"/>
        </w:rPr>
        <w:t xml:space="preserve"> vụ </w:t>
      </w:r>
      <w:r w:rsidRPr="00D80CA3">
        <w:rPr>
          <w:i/>
          <w:color w:val="auto"/>
          <w:spacing w:val="-2"/>
          <w:lang w:val="vi-VN"/>
        </w:rPr>
        <w:t>(do hết thời hạn không xác định được bị can)</w:t>
      </w:r>
      <w:r w:rsidRPr="00D80CA3">
        <w:rPr>
          <w:color w:val="auto"/>
          <w:spacing w:val="-2"/>
        </w:rPr>
        <w:t xml:space="preserve">, đình chỉ điều tra: 03 vụ </w:t>
      </w:r>
      <w:r w:rsidRPr="00645DD3">
        <w:rPr>
          <w:i/>
          <w:color w:val="auto"/>
          <w:spacing w:val="-2"/>
        </w:rPr>
        <w:t>(Hành vi không cấu thành tội phạm).</w:t>
      </w:r>
      <w:r w:rsidRPr="00D80CA3">
        <w:rPr>
          <w:color w:val="auto"/>
          <w:spacing w:val="-2"/>
        </w:rPr>
        <w:t xml:space="preserve"> </w:t>
      </w:r>
    </w:p>
    <w:p w:rsidR="00645DD3" w:rsidRPr="00D80CA3" w:rsidRDefault="00645DD3" w:rsidP="00645DD3">
      <w:pPr>
        <w:spacing w:before="120" w:after="120"/>
        <w:ind w:firstLine="709"/>
        <w:jc w:val="both"/>
        <w:rPr>
          <w:color w:val="auto"/>
        </w:rPr>
      </w:pPr>
      <w:r w:rsidRPr="00D80CA3">
        <w:rPr>
          <w:b/>
          <w:color w:val="auto"/>
          <w:lang w:val="vi-VN"/>
        </w:rPr>
        <w:t xml:space="preserve">5.3. Điều tra xử lý án môi trường: </w:t>
      </w:r>
      <w:r w:rsidRPr="00D80CA3">
        <w:rPr>
          <w:color w:val="auto"/>
        </w:rPr>
        <w:t>Không.</w:t>
      </w:r>
    </w:p>
    <w:p w:rsidR="00645DD3" w:rsidRPr="00D80CA3" w:rsidRDefault="00645DD3" w:rsidP="00645DD3">
      <w:pPr>
        <w:spacing w:before="120" w:after="120"/>
        <w:ind w:firstLine="709"/>
        <w:jc w:val="both"/>
        <w:rPr>
          <w:color w:val="auto"/>
        </w:rPr>
      </w:pPr>
      <w:r w:rsidRPr="00D80CA3">
        <w:rPr>
          <w:b/>
          <w:color w:val="auto"/>
          <w:lang w:val="vi-VN"/>
        </w:rPr>
        <w:t xml:space="preserve">5.4. Điều tra xử lý án về ma túy: </w:t>
      </w:r>
      <w:r w:rsidRPr="00D80CA3">
        <w:rPr>
          <w:color w:val="auto"/>
        </w:rPr>
        <w:t>Không.</w:t>
      </w:r>
    </w:p>
    <w:p w:rsidR="00645DD3" w:rsidRPr="00D80CA3" w:rsidRDefault="00645DD3" w:rsidP="00645DD3">
      <w:pPr>
        <w:spacing w:before="120" w:after="120"/>
        <w:ind w:firstLine="709"/>
        <w:jc w:val="both"/>
        <w:rPr>
          <w:b/>
          <w:color w:val="auto"/>
        </w:rPr>
      </w:pPr>
      <w:r w:rsidRPr="00D80CA3">
        <w:rPr>
          <w:b/>
          <w:color w:val="auto"/>
          <w:lang w:val="vi-VN"/>
        </w:rPr>
        <w:t>5.5. Công tác bắt, áp dụng biện pháp ngăn chặn khác</w:t>
      </w:r>
    </w:p>
    <w:p w:rsidR="00645DD3" w:rsidRPr="00D80CA3" w:rsidRDefault="00645DD3" w:rsidP="00645DD3">
      <w:pPr>
        <w:spacing w:before="120" w:after="120"/>
        <w:ind w:firstLine="709"/>
        <w:jc w:val="both"/>
        <w:rPr>
          <w:color w:val="auto"/>
          <w:lang w:val="vi-VN"/>
        </w:rPr>
      </w:pPr>
      <w:r w:rsidRPr="00D80CA3">
        <w:rPr>
          <w:color w:val="auto"/>
          <w:lang w:val="vi-VN"/>
        </w:rPr>
        <w:t xml:space="preserve">Cơ quan Cảnh sát Điều tra </w:t>
      </w:r>
      <w:r w:rsidRPr="00D80CA3">
        <w:rPr>
          <w:color w:val="auto"/>
        </w:rPr>
        <w:t>Công an huyện đã</w:t>
      </w:r>
      <w:r w:rsidRPr="00D80CA3">
        <w:rPr>
          <w:color w:val="auto"/>
          <w:lang w:val="vi-VN"/>
        </w:rPr>
        <w:t xml:space="preserve"> bắt </w:t>
      </w:r>
      <w:r w:rsidRPr="00D80CA3">
        <w:rPr>
          <w:color w:val="auto"/>
        </w:rPr>
        <w:t>32</w:t>
      </w:r>
      <w:r w:rsidRPr="00D80CA3">
        <w:rPr>
          <w:color w:val="auto"/>
          <w:lang w:val="vi-VN"/>
        </w:rPr>
        <w:t xml:space="preserve"> đối t</w:t>
      </w:r>
      <w:r w:rsidRPr="00D80CA3">
        <w:rPr>
          <w:color w:val="auto"/>
          <w:lang w:val="vi-VN"/>
        </w:rPr>
        <w:softHyphen/>
      </w:r>
      <w:r w:rsidRPr="00D80CA3">
        <w:rPr>
          <w:color w:val="auto"/>
          <w:lang w:val="vi-VN"/>
        </w:rPr>
        <w:softHyphen/>
        <w:t xml:space="preserve">ượng (trong đó, bắt tạm giam </w:t>
      </w:r>
      <w:r w:rsidRPr="00D80CA3">
        <w:rPr>
          <w:color w:val="auto"/>
        </w:rPr>
        <w:t>20</w:t>
      </w:r>
      <w:r w:rsidRPr="00D80CA3">
        <w:rPr>
          <w:color w:val="auto"/>
          <w:lang w:val="vi-VN"/>
        </w:rPr>
        <w:t xml:space="preserve"> trường hợp; bắt khẩn cấp </w:t>
      </w:r>
      <w:r w:rsidRPr="00D80CA3">
        <w:rPr>
          <w:color w:val="auto"/>
        </w:rPr>
        <w:t>04</w:t>
      </w:r>
      <w:r w:rsidRPr="00D80CA3">
        <w:rPr>
          <w:color w:val="auto"/>
          <w:lang w:val="vi-VN"/>
        </w:rPr>
        <w:t xml:space="preserve"> trường hợp; bắt quả tang </w:t>
      </w:r>
      <w:r w:rsidRPr="00D80CA3">
        <w:rPr>
          <w:color w:val="auto"/>
        </w:rPr>
        <w:t>08</w:t>
      </w:r>
      <w:r w:rsidRPr="00D80CA3">
        <w:rPr>
          <w:color w:val="auto"/>
          <w:lang w:val="vi-VN"/>
        </w:rPr>
        <w:t xml:space="preserve"> trường hợp); áp dụng biện pháp ngăn chặn khác </w:t>
      </w:r>
      <w:r w:rsidRPr="00D80CA3">
        <w:rPr>
          <w:color w:val="auto"/>
        </w:rPr>
        <w:t>07</w:t>
      </w:r>
      <w:r w:rsidRPr="00D80CA3">
        <w:rPr>
          <w:color w:val="auto"/>
          <w:lang w:val="vi-VN"/>
        </w:rPr>
        <w:t xml:space="preserve"> trường hợp; thay đổi biện pháp ngăn chặn khác </w:t>
      </w:r>
      <w:r w:rsidRPr="00D80CA3">
        <w:rPr>
          <w:color w:val="auto"/>
        </w:rPr>
        <w:t>01</w:t>
      </w:r>
      <w:r w:rsidRPr="00D80CA3">
        <w:rPr>
          <w:color w:val="auto"/>
          <w:lang w:val="vi-VN"/>
        </w:rPr>
        <w:t xml:space="preserve"> trường hợp. </w:t>
      </w:r>
    </w:p>
    <w:p w:rsidR="00645DD3" w:rsidRPr="00D80CA3" w:rsidRDefault="00645DD3" w:rsidP="00645DD3">
      <w:pPr>
        <w:pStyle w:val="BodyText2"/>
        <w:spacing w:before="120" w:line="240" w:lineRule="auto"/>
        <w:ind w:firstLine="709"/>
        <w:jc w:val="both"/>
        <w:rPr>
          <w:b/>
          <w:i/>
          <w:color w:val="auto"/>
        </w:rPr>
      </w:pPr>
      <w:r w:rsidRPr="00D80CA3">
        <w:rPr>
          <w:b/>
          <w:color w:val="auto"/>
          <w:lang w:val="vi-VN"/>
        </w:rPr>
        <w:t>5.6. Công tác giáo dục và cải tạo phạm nhân</w:t>
      </w:r>
      <w:r w:rsidRPr="00D80CA3">
        <w:rPr>
          <w:color w:val="auto"/>
          <w:vertAlign w:val="superscript"/>
          <w:lang w:val="vi-VN"/>
        </w:rPr>
        <w:t>(</w:t>
      </w:r>
      <w:r w:rsidRPr="00D80CA3">
        <w:rPr>
          <w:color w:val="auto"/>
          <w:vertAlign w:val="superscript"/>
          <w:lang w:val="vi-VN"/>
        </w:rPr>
        <w:footnoteReference w:id="9"/>
      </w:r>
      <w:r w:rsidRPr="00D80CA3">
        <w:rPr>
          <w:color w:val="auto"/>
          <w:vertAlign w:val="superscript"/>
          <w:lang w:val="vi-VN"/>
        </w:rPr>
        <w:t>)</w:t>
      </w:r>
    </w:p>
    <w:p w:rsidR="00645DD3" w:rsidRPr="00D80CA3" w:rsidRDefault="00645DD3" w:rsidP="00645DD3">
      <w:pPr>
        <w:pStyle w:val="BodyText2"/>
        <w:spacing w:before="120" w:line="240" w:lineRule="auto"/>
        <w:ind w:firstLine="709"/>
        <w:jc w:val="both"/>
        <w:rPr>
          <w:color w:val="auto"/>
        </w:rPr>
      </w:pPr>
      <w:r w:rsidRPr="00D80CA3">
        <w:rPr>
          <w:color w:val="auto"/>
          <w:lang w:val="vi-VN"/>
        </w:rPr>
        <w:t>Tổ chức các lớp giáo dục kỹ năng tái hòa nhập cộng đồng cho các phạm nhân</w:t>
      </w:r>
      <w:r w:rsidRPr="00D80CA3">
        <w:rPr>
          <w:color w:val="auto"/>
        </w:rPr>
        <w:t>.</w:t>
      </w:r>
    </w:p>
    <w:p w:rsidR="00645DD3" w:rsidRPr="00D80CA3" w:rsidRDefault="00645DD3" w:rsidP="00645DD3">
      <w:pPr>
        <w:pStyle w:val="BodyText2"/>
        <w:spacing w:before="120" w:line="240" w:lineRule="auto"/>
        <w:ind w:firstLine="709"/>
        <w:jc w:val="both"/>
        <w:rPr>
          <w:b/>
          <w:color w:val="auto"/>
        </w:rPr>
      </w:pPr>
      <w:r w:rsidRPr="00D80CA3">
        <w:rPr>
          <w:b/>
          <w:color w:val="auto"/>
          <w:lang w:val="vi-VN"/>
        </w:rPr>
        <w:t>6. Kết quả giải quyết tin báo, tố giác tội phạm</w:t>
      </w:r>
    </w:p>
    <w:p w:rsidR="00645DD3" w:rsidRPr="00D80CA3" w:rsidRDefault="00645DD3" w:rsidP="00645DD3">
      <w:pPr>
        <w:pStyle w:val="BodyText2"/>
        <w:spacing w:before="120" w:line="240" w:lineRule="auto"/>
        <w:ind w:firstLine="709"/>
        <w:jc w:val="both"/>
        <w:rPr>
          <w:color w:val="auto"/>
          <w:spacing w:val="2"/>
        </w:rPr>
      </w:pPr>
      <w:r w:rsidRPr="00D80CA3">
        <w:rPr>
          <w:b/>
          <w:color w:val="auto"/>
          <w:lang w:val="vi-VN"/>
        </w:rPr>
        <w:t xml:space="preserve"> </w:t>
      </w:r>
      <w:r w:rsidRPr="00D80CA3">
        <w:rPr>
          <w:color w:val="auto"/>
          <w:spacing w:val="2"/>
          <w:lang w:val="vi-VN"/>
        </w:rPr>
        <w:t xml:space="preserve">Trong 06 tháng đầu năm, lực lượng Công an huyện đã tiếp nhận </w:t>
      </w:r>
      <w:r w:rsidRPr="00D80CA3">
        <w:rPr>
          <w:color w:val="auto"/>
          <w:spacing w:val="2"/>
        </w:rPr>
        <w:t>09</w:t>
      </w:r>
      <w:r w:rsidRPr="00D80CA3">
        <w:rPr>
          <w:color w:val="auto"/>
          <w:spacing w:val="2"/>
          <w:lang w:val="vi-VN"/>
        </w:rPr>
        <w:t xml:space="preserve"> tin báo, đơn thư tố giác tội phạm; </w:t>
      </w:r>
      <w:r w:rsidRPr="00D80CA3">
        <w:rPr>
          <w:i/>
          <w:color w:val="auto"/>
          <w:spacing w:val="2"/>
          <w:lang w:val="vi-VN"/>
        </w:rPr>
        <w:t xml:space="preserve">(trong đó: ra quyết định khởi tố </w:t>
      </w:r>
      <w:r w:rsidRPr="00D80CA3">
        <w:rPr>
          <w:i/>
          <w:color w:val="auto"/>
          <w:spacing w:val="2"/>
        </w:rPr>
        <w:t>05</w:t>
      </w:r>
      <w:r w:rsidRPr="00D80CA3">
        <w:rPr>
          <w:i/>
          <w:color w:val="auto"/>
          <w:spacing w:val="2"/>
          <w:lang w:val="vi-VN"/>
        </w:rPr>
        <w:t xml:space="preserve"> vụ, xử lý hành chính 0</w:t>
      </w:r>
      <w:r w:rsidRPr="00D80CA3">
        <w:rPr>
          <w:i/>
          <w:color w:val="auto"/>
          <w:spacing w:val="2"/>
        </w:rPr>
        <w:t>0</w:t>
      </w:r>
      <w:r w:rsidRPr="00D80CA3">
        <w:rPr>
          <w:i/>
          <w:color w:val="auto"/>
          <w:spacing w:val="2"/>
          <w:lang w:val="vi-VN"/>
        </w:rPr>
        <w:t xml:space="preserve"> vụ, không khởi tố </w:t>
      </w:r>
      <w:r w:rsidRPr="00D80CA3">
        <w:rPr>
          <w:i/>
          <w:color w:val="auto"/>
          <w:spacing w:val="2"/>
        </w:rPr>
        <w:t>01</w:t>
      </w:r>
      <w:r w:rsidRPr="00D80CA3">
        <w:rPr>
          <w:i/>
          <w:color w:val="auto"/>
          <w:spacing w:val="2"/>
          <w:lang w:val="vi-VN"/>
        </w:rPr>
        <w:t xml:space="preserve"> vụ, chuyển cơ quan khác </w:t>
      </w:r>
      <w:r w:rsidRPr="00D80CA3">
        <w:rPr>
          <w:i/>
          <w:color w:val="auto"/>
          <w:spacing w:val="2"/>
        </w:rPr>
        <w:t>01</w:t>
      </w:r>
      <w:r w:rsidRPr="00D80CA3">
        <w:rPr>
          <w:i/>
          <w:color w:val="auto"/>
          <w:spacing w:val="2"/>
          <w:lang w:val="vi-VN"/>
        </w:rPr>
        <w:t xml:space="preserve"> vụ; đang tiếp tục điều tra, xác minh </w:t>
      </w:r>
      <w:r w:rsidRPr="00D80CA3">
        <w:rPr>
          <w:i/>
          <w:color w:val="auto"/>
          <w:spacing w:val="2"/>
        </w:rPr>
        <w:t>02</w:t>
      </w:r>
      <w:r w:rsidRPr="00D80CA3">
        <w:rPr>
          <w:i/>
          <w:color w:val="auto"/>
          <w:spacing w:val="2"/>
          <w:lang w:val="vi-VN"/>
        </w:rPr>
        <w:t xml:space="preserve"> tin)</w:t>
      </w:r>
      <w:r w:rsidRPr="00D80CA3">
        <w:rPr>
          <w:color w:val="auto"/>
          <w:spacing w:val="2"/>
          <w:lang w:val="vi-VN"/>
        </w:rPr>
        <w:t>.</w:t>
      </w:r>
    </w:p>
    <w:p w:rsidR="00645DD3" w:rsidRPr="00D80CA3" w:rsidRDefault="00645DD3" w:rsidP="00645DD3">
      <w:pPr>
        <w:pStyle w:val="BodyText2"/>
        <w:spacing w:before="120" w:line="240" w:lineRule="auto"/>
        <w:ind w:firstLine="709"/>
        <w:jc w:val="both"/>
        <w:rPr>
          <w:b/>
          <w:color w:val="auto"/>
          <w:spacing w:val="2"/>
        </w:rPr>
      </w:pPr>
      <w:r w:rsidRPr="00D80CA3">
        <w:rPr>
          <w:b/>
          <w:color w:val="auto"/>
          <w:spacing w:val="2"/>
        </w:rPr>
        <w:t>7. Nhận xét, đanh giá</w:t>
      </w:r>
    </w:p>
    <w:p w:rsidR="00645DD3" w:rsidRPr="00D80CA3" w:rsidRDefault="00645DD3" w:rsidP="00645DD3">
      <w:pPr>
        <w:pStyle w:val="BodyText2"/>
        <w:spacing w:before="120" w:line="240" w:lineRule="auto"/>
        <w:ind w:firstLine="709"/>
        <w:jc w:val="both"/>
        <w:rPr>
          <w:b/>
          <w:color w:val="auto"/>
          <w:spacing w:val="2"/>
        </w:rPr>
      </w:pPr>
      <w:r w:rsidRPr="00D80CA3">
        <w:rPr>
          <w:b/>
          <w:color w:val="auto"/>
          <w:spacing w:val="2"/>
        </w:rPr>
        <w:lastRenderedPageBreak/>
        <w:t>7.1. Ưu điểm</w:t>
      </w:r>
    </w:p>
    <w:p w:rsidR="00645DD3" w:rsidRPr="00D80CA3" w:rsidRDefault="00645DD3" w:rsidP="00645DD3">
      <w:pPr>
        <w:pStyle w:val="BodyText2"/>
        <w:spacing w:before="120" w:line="240" w:lineRule="auto"/>
        <w:ind w:firstLine="709"/>
        <w:jc w:val="both"/>
        <w:rPr>
          <w:color w:val="auto"/>
        </w:rPr>
      </w:pPr>
      <w:r w:rsidRPr="00D80CA3">
        <w:rPr>
          <w:color w:val="auto"/>
          <w:spacing w:val="2"/>
        </w:rPr>
        <w:t>Dưới sự lãnh đạo, chỉ đạo của Huyện ủy, HĐND huyện, sự chỉ đạo quyết liệt của UBND huyện, nỗ lực của các cấp, các ngành, trong đó Công an là lực lượng nòng cốt, chủ động triển khai các biện pháp phòng, chống tội phạm và vi phạm pháp luật. Kết quả đã tạo nhiều chuyển biến tích cực, nhất là bảo vệ tuyệt đối an ninh trật tự trong cuộc bầu cử, các ngày lễ kỉ niệm và sự kiện quan trọng diễn ra trên địa bàn huyện; t</w:t>
      </w:r>
      <w:r w:rsidRPr="00D80CA3">
        <w:rPr>
          <w:iCs/>
          <w:color w:val="auto"/>
          <w:lang w:val="vi-VN"/>
        </w:rPr>
        <w:t>ội phạm và vi phạm pháp luật về kinh tế</w:t>
      </w:r>
      <w:r w:rsidRPr="00D80CA3">
        <w:rPr>
          <w:iCs/>
          <w:color w:val="auto"/>
        </w:rPr>
        <w:t xml:space="preserve"> giảm, </w:t>
      </w:r>
      <w:r w:rsidRPr="00D80CA3">
        <w:rPr>
          <w:color w:val="auto"/>
        </w:rPr>
        <w:t>c</w:t>
      </w:r>
      <w:r w:rsidRPr="00D80CA3">
        <w:rPr>
          <w:color w:val="auto"/>
          <w:lang w:val="vi-VN"/>
        </w:rPr>
        <w:t>ông tác điều tra, phá án đạt hiệu quả cao.... với những kết quả đó đã g</w:t>
      </w:r>
      <w:r w:rsidRPr="00D80CA3">
        <w:rPr>
          <w:color w:val="auto"/>
        </w:rPr>
        <w:t>óp phần ổn định an ninh trật tự, phục vụ nhiệm vụ phát triển kinh tế của địa phương</w:t>
      </w:r>
    </w:p>
    <w:p w:rsidR="00645DD3" w:rsidRPr="00D80CA3" w:rsidRDefault="00645DD3" w:rsidP="00645DD3">
      <w:pPr>
        <w:pStyle w:val="BodyText2"/>
        <w:spacing w:before="120" w:line="240" w:lineRule="auto"/>
        <w:ind w:firstLine="709"/>
        <w:jc w:val="both"/>
        <w:rPr>
          <w:color w:val="auto"/>
        </w:rPr>
      </w:pPr>
      <w:r w:rsidRPr="00D80CA3">
        <w:rPr>
          <w:b/>
          <w:color w:val="auto"/>
        </w:rPr>
        <w:t>7.2. Tồn tại, hạn chế</w:t>
      </w:r>
    </w:p>
    <w:p w:rsidR="00645DD3" w:rsidRPr="00D80CA3" w:rsidRDefault="00645DD3" w:rsidP="00645DD3">
      <w:pPr>
        <w:pStyle w:val="BodyText2"/>
        <w:spacing w:before="120" w:line="240" w:lineRule="auto"/>
        <w:ind w:firstLine="709"/>
        <w:jc w:val="both"/>
        <w:rPr>
          <w:color w:val="auto"/>
          <w:spacing w:val="2"/>
        </w:rPr>
      </w:pPr>
      <w:r w:rsidRPr="00D80CA3">
        <w:rPr>
          <w:color w:val="auto"/>
        </w:rPr>
        <w:t>Số vụ tai nạn giao thông tăng so với cùng kỳ năm trước.</w:t>
      </w:r>
    </w:p>
    <w:p w:rsidR="00645DD3" w:rsidRPr="00D80CA3" w:rsidRDefault="00645DD3" w:rsidP="00645DD3">
      <w:pPr>
        <w:spacing w:before="120" w:after="120"/>
        <w:ind w:firstLine="709"/>
        <w:jc w:val="both"/>
        <w:rPr>
          <w:b/>
          <w:color w:val="auto"/>
        </w:rPr>
      </w:pPr>
      <w:r w:rsidRPr="00D80CA3">
        <w:rPr>
          <w:b/>
          <w:color w:val="auto"/>
          <w:lang w:val="vi-VN"/>
        </w:rPr>
        <w:t>II. MỘT SỐ CÔNG TÁC TRỌNG TÂM 6 THÁNG CUỐI NĂM</w:t>
      </w:r>
    </w:p>
    <w:p w:rsidR="00645DD3" w:rsidRPr="00D80CA3" w:rsidRDefault="00645DD3" w:rsidP="00645DD3">
      <w:pPr>
        <w:spacing w:before="120" w:after="120"/>
        <w:ind w:firstLine="709"/>
        <w:jc w:val="both"/>
        <w:rPr>
          <w:b/>
          <w:color w:val="auto"/>
        </w:rPr>
      </w:pPr>
      <w:r w:rsidRPr="00D80CA3">
        <w:rPr>
          <w:color w:val="auto"/>
        </w:rPr>
        <w:t xml:space="preserve">1. Tiếp tục chỉ đạo các cơ quan, đơn vị triển khai quán triệt thực hiện đầy đủ có hiệu quả các chủ trương của Đảng, pháp luật của nhà nước về công tác đảm bảo an ninh, trật tự; huy động sức mạnh của hệ thống chính trị thực hiện có hiệu quả các giải pháp đảm bảo an ninh trật tự gắn với phát triển kinh tế - xã hội của địa phương, trọng tâm là thực hiện Nghị quyết số 28/NQ/TW của Ban chấp hành Trung ương Đảng </w:t>
      </w:r>
      <w:r w:rsidRPr="00645DD3">
        <w:rPr>
          <w:i/>
          <w:color w:val="auto"/>
        </w:rPr>
        <w:t>(Khóa XI)</w:t>
      </w:r>
      <w:r w:rsidRPr="00D80CA3">
        <w:rPr>
          <w:color w:val="auto"/>
        </w:rPr>
        <w:t xml:space="preserve"> về “ Chiến lược về chiến lược bảo vệ Tổ </w:t>
      </w:r>
      <w:r>
        <w:rPr>
          <w:color w:val="auto"/>
        </w:rPr>
        <w:t>q</w:t>
      </w:r>
      <w:r w:rsidRPr="00D80CA3">
        <w:rPr>
          <w:color w:val="auto"/>
        </w:rPr>
        <w:t>uốc trong tình hình mới”.</w:t>
      </w:r>
    </w:p>
    <w:p w:rsidR="00645DD3" w:rsidRPr="00D80CA3" w:rsidRDefault="00645DD3" w:rsidP="00645DD3">
      <w:pPr>
        <w:spacing w:before="120" w:after="120"/>
        <w:ind w:firstLine="709"/>
        <w:jc w:val="both"/>
        <w:rPr>
          <w:b/>
          <w:color w:val="auto"/>
        </w:rPr>
      </w:pPr>
      <w:r w:rsidRPr="00D80CA3">
        <w:rPr>
          <w:color w:val="auto"/>
        </w:rPr>
        <w:t>2. Nâng cao chất lượng công tác, nắm, dự báo tình hình từ bên ngoài tác động vào địa bàn, quản lý chặt địa bàn, đối tượng, chủ động phòng ngừa, phát hiện, ngăn chặn làm thất bại mọi âm mưu hoạt động phá hoại. Tập trung lực lượng triển khai đồng bộ các giải pháp đảm bảo an ninh trật tự bảo vệ tuyệt đối an toàn các sự kiện tinh tế, chính trị diễn ra trên địa bàn.</w:t>
      </w:r>
    </w:p>
    <w:p w:rsidR="00645DD3" w:rsidRPr="00D80CA3" w:rsidRDefault="00645DD3" w:rsidP="00645DD3">
      <w:pPr>
        <w:spacing w:before="120" w:after="120"/>
        <w:ind w:firstLine="709"/>
        <w:jc w:val="both"/>
        <w:rPr>
          <w:b/>
          <w:color w:val="auto"/>
        </w:rPr>
      </w:pPr>
      <w:r w:rsidRPr="00D80CA3">
        <w:rPr>
          <w:color w:val="auto"/>
        </w:rPr>
        <w:t>3. Tiếp tục phát huy hiệu quả hoạt động phối hợp điều tra, truy tố, xét xử và thi hành án hình sự, tập trung chỉ đạo nâng cao chất lượng công tác điều tra xử lý tội phạm, giải quyết nhanh các vụ án điểm đưa ra xét xử để kịp thời phục vụ yêu cầu phòng ngừa tội phạm.</w:t>
      </w:r>
    </w:p>
    <w:p w:rsidR="00645DD3" w:rsidRPr="00D80CA3" w:rsidRDefault="00645DD3" w:rsidP="00645DD3">
      <w:pPr>
        <w:spacing w:before="120" w:after="120"/>
        <w:ind w:firstLine="709"/>
        <w:jc w:val="both"/>
        <w:rPr>
          <w:color w:val="auto"/>
        </w:rPr>
      </w:pPr>
      <w:r w:rsidRPr="00D80CA3">
        <w:rPr>
          <w:color w:val="auto"/>
        </w:rPr>
        <w:t>4. Nâng cao hiệu quả, hiệu lực quản lý nhà nước về an ninh trật tự an toàn xã hội, tăng cường quản lý cư trú; quản lý ngành nghề kinh doanh.</w:t>
      </w:r>
    </w:p>
    <w:p w:rsidR="00645DD3" w:rsidRPr="00D80CA3" w:rsidRDefault="00645DD3" w:rsidP="00645DD3">
      <w:pPr>
        <w:spacing w:before="120" w:after="120"/>
        <w:jc w:val="both"/>
        <w:rPr>
          <w:color w:val="auto"/>
          <w:lang w:val="nl-NL"/>
        </w:rPr>
      </w:pPr>
      <w:r w:rsidRPr="00D80CA3">
        <w:rPr>
          <w:color w:val="auto"/>
        </w:rPr>
        <w:t xml:space="preserve">Trên đây là Báo cáo </w:t>
      </w:r>
      <w:r w:rsidRPr="00D80CA3">
        <w:rPr>
          <w:color w:val="auto"/>
          <w:lang w:val="nl-NL"/>
        </w:rPr>
        <w:t>công tác phòng, chống tội phạm, vi phạm pháp luật 06 tháng đầu năm trên địa bàn huyện./.</w:t>
      </w:r>
    </w:p>
    <w:tbl>
      <w:tblPr>
        <w:tblW w:w="0" w:type="auto"/>
        <w:tblInd w:w="108" w:type="dxa"/>
        <w:tblBorders>
          <w:insideH w:val="single" w:sz="4" w:space="0" w:color="auto"/>
        </w:tblBorders>
        <w:tblLook w:val="01E0"/>
      </w:tblPr>
      <w:tblGrid>
        <w:gridCol w:w="4679"/>
        <w:gridCol w:w="4784"/>
      </w:tblGrid>
      <w:tr w:rsidR="00645DD3" w:rsidRPr="00D80CA3" w:rsidTr="00787582">
        <w:trPr>
          <w:trHeight w:val="1143"/>
        </w:trPr>
        <w:tc>
          <w:tcPr>
            <w:tcW w:w="4757" w:type="dxa"/>
            <w:shd w:val="clear" w:color="auto" w:fill="auto"/>
          </w:tcPr>
          <w:p w:rsidR="00645DD3" w:rsidRPr="00D80CA3" w:rsidRDefault="00645DD3" w:rsidP="00787582">
            <w:pPr>
              <w:rPr>
                <w:b/>
                <w:i/>
                <w:color w:val="auto"/>
                <w:sz w:val="24"/>
                <w:lang w:val="vi-VN"/>
              </w:rPr>
            </w:pPr>
            <w:r w:rsidRPr="00D80CA3">
              <w:rPr>
                <w:b/>
                <w:i/>
                <w:color w:val="auto"/>
                <w:sz w:val="24"/>
                <w:lang w:val="vi-VN"/>
              </w:rPr>
              <w:t>Nơi nhận:</w:t>
            </w:r>
          </w:p>
          <w:p w:rsidR="00645DD3" w:rsidRPr="00D80CA3" w:rsidRDefault="00645DD3" w:rsidP="00787582">
            <w:pPr>
              <w:rPr>
                <w:color w:val="auto"/>
                <w:sz w:val="22"/>
              </w:rPr>
            </w:pPr>
            <w:r w:rsidRPr="00D80CA3">
              <w:rPr>
                <w:color w:val="auto"/>
                <w:sz w:val="22"/>
                <w:szCs w:val="22"/>
              </w:rPr>
              <w:t>- HĐND huyện;</w:t>
            </w:r>
          </w:p>
          <w:p w:rsidR="00645DD3" w:rsidRPr="00D80CA3" w:rsidRDefault="00645DD3" w:rsidP="00787582">
            <w:pPr>
              <w:rPr>
                <w:color w:val="auto"/>
                <w:sz w:val="22"/>
                <w:vertAlign w:val="subscript"/>
              </w:rPr>
            </w:pPr>
            <w:r w:rsidRPr="00D80CA3">
              <w:rPr>
                <w:color w:val="auto"/>
                <w:sz w:val="22"/>
                <w:szCs w:val="22"/>
              </w:rPr>
              <w:t>- Lưu: VT-LT.</w:t>
            </w:r>
            <w:r w:rsidRPr="00D80CA3">
              <w:rPr>
                <w:color w:val="auto"/>
                <w:sz w:val="22"/>
                <w:szCs w:val="22"/>
                <w:vertAlign w:val="subscript"/>
              </w:rPr>
              <w:t>NCL</w:t>
            </w:r>
          </w:p>
        </w:tc>
        <w:tc>
          <w:tcPr>
            <w:tcW w:w="4852" w:type="dxa"/>
            <w:shd w:val="clear" w:color="auto" w:fill="auto"/>
          </w:tcPr>
          <w:p w:rsidR="00645DD3" w:rsidRPr="00D80CA3" w:rsidRDefault="00645DD3" w:rsidP="00787582">
            <w:pPr>
              <w:pStyle w:val="BodyTextIndent2"/>
              <w:spacing w:after="0" w:line="240" w:lineRule="auto"/>
              <w:ind w:left="357"/>
              <w:jc w:val="center"/>
              <w:rPr>
                <w:b/>
                <w:color w:val="auto"/>
                <w:lang w:val="nl-NL"/>
              </w:rPr>
            </w:pPr>
            <w:r w:rsidRPr="00D80CA3">
              <w:rPr>
                <w:b/>
                <w:color w:val="auto"/>
                <w:lang w:val="nl-NL"/>
              </w:rPr>
              <w:t>TM. ỦY BAN NHÂN DÂN</w:t>
            </w:r>
          </w:p>
          <w:p w:rsidR="00645DD3" w:rsidRPr="00D80CA3" w:rsidRDefault="00645DD3" w:rsidP="00787582">
            <w:pPr>
              <w:pStyle w:val="BodyTextIndent2"/>
              <w:spacing w:after="0" w:line="240" w:lineRule="auto"/>
              <w:ind w:left="357"/>
              <w:jc w:val="center"/>
              <w:rPr>
                <w:b/>
                <w:color w:val="auto"/>
                <w:lang w:val="nl-NL"/>
              </w:rPr>
            </w:pPr>
            <w:r w:rsidRPr="00D80CA3">
              <w:rPr>
                <w:b/>
                <w:color w:val="auto"/>
                <w:lang w:val="nl-NL"/>
              </w:rPr>
              <w:t>CHỦ TỊCH</w:t>
            </w:r>
          </w:p>
          <w:p w:rsidR="00645DD3" w:rsidRPr="00D80CA3" w:rsidRDefault="00645DD3" w:rsidP="00787582">
            <w:pPr>
              <w:pStyle w:val="BodyTextIndent2"/>
              <w:spacing w:after="0" w:line="240" w:lineRule="auto"/>
              <w:jc w:val="center"/>
              <w:rPr>
                <w:b/>
                <w:color w:val="auto"/>
                <w:lang w:val="nl-NL"/>
              </w:rPr>
            </w:pPr>
            <w:r w:rsidRPr="00D80CA3">
              <w:rPr>
                <w:b/>
                <w:color w:val="auto"/>
                <w:lang w:val="nl-NL"/>
              </w:rPr>
              <w:t>(Đã ký)</w:t>
            </w:r>
          </w:p>
          <w:p w:rsidR="00645DD3" w:rsidRPr="00D80CA3" w:rsidRDefault="00645DD3" w:rsidP="00787582">
            <w:pPr>
              <w:pStyle w:val="BodyTextIndent2"/>
              <w:spacing w:after="0" w:line="240" w:lineRule="auto"/>
              <w:jc w:val="center"/>
              <w:rPr>
                <w:b/>
                <w:color w:val="auto"/>
              </w:rPr>
            </w:pPr>
            <w:r w:rsidRPr="00D80CA3">
              <w:rPr>
                <w:b/>
                <w:color w:val="auto"/>
                <w:lang w:val="nl-NL"/>
              </w:rPr>
              <w:t>Nguyễn Ngọc Sâm</w:t>
            </w:r>
          </w:p>
        </w:tc>
      </w:tr>
    </w:tbl>
    <w:p w:rsidR="00E619B6" w:rsidRDefault="00E619B6"/>
    <w:sectPr w:rsidR="00E619B6" w:rsidSect="00645DD3">
      <w:pgSz w:w="11907" w:h="16840" w:code="9"/>
      <w:pgMar w:top="964" w:right="851" w:bottom="96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8DC" w:rsidRDefault="002A28DC" w:rsidP="00645DD3">
      <w:r>
        <w:separator/>
      </w:r>
    </w:p>
  </w:endnote>
  <w:endnote w:type="continuationSeparator" w:id="1">
    <w:p w:rsidR="002A28DC" w:rsidRDefault="002A28DC" w:rsidP="00645D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8DC" w:rsidRDefault="002A28DC" w:rsidP="00645DD3">
      <w:r>
        <w:separator/>
      </w:r>
    </w:p>
  </w:footnote>
  <w:footnote w:type="continuationSeparator" w:id="1">
    <w:p w:rsidR="002A28DC" w:rsidRDefault="002A28DC" w:rsidP="00645DD3">
      <w:r>
        <w:continuationSeparator/>
      </w:r>
    </w:p>
  </w:footnote>
  <w:footnote w:id="2">
    <w:p w:rsidR="00645DD3" w:rsidRPr="00B867C2" w:rsidRDefault="00645DD3" w:rsidP="00645DD3">
      <w:pPr>
        <w:pStyle w:val="FootnoteText"/>
        <w:ind w:firstLine="567"/>
        <w:jc w:val="both"/>
        <w:rPr>
          <w:lang w:val="nl-NL"/>
        </w:rPr>
      </w:pPr>
      <w:r>
        <w:rPr>
          <w:vertAlign w:val="superscript"/>
        </w:rPr>
        <w:t>(</w:t>
      </w:r>
      <w:r w:rsidRPr="00B867C2">
        <w:rPr>
          <w:rStyle w:val="FootnoteReference"/>
        </w:rPr>
        <w:footnoteRef/>
      </w:r>
      <w:r>
        <w:rPr>
          <w:vertAlign w:val="superscript"/>
        </w:rPr>
        <w:t>)</w:t>
      </w:r>
      <w:r w:rsidRPr="00B867C2">
        <w:t xml:space="preserve"> </w:t>
      </w:r>
      <w:r w:rsidRPr="00B867C2">
        <w:rPr>
          <w:lang w:val="nl-NL"/>
        </w:rPr>
        <w:t>Kế hoạch số 04/KH-UBND ngày 14/01/2016 tổ chức hoạt động cao điểm đảm bảo trật tự, ATGT dịp tết Nguyên đán Bính thân 2016;</w:t>
      </w:r>
    </w:p>
  </w:footnote>
  <w:footnote w:id="3">
    <w:p w:rsidR="00645DD3" w:rsidRPr="00104FEA" w:rsidRDefault="00645DD3" w:rsidP="00645DD3">
      <w:pPr>
        <w:pStyle w:val="FootnoteText"/>
        <w:ind w:firstLine="567"/>
      </w:pPr>
      <w:r>
        <w:rPr>
          <w:vertAlign w:val="superscript"/>
        </w:rPr>
        <w:t>(</w:t>
      </w:r>
      <w:r>
        <w:rPr>
          <w:rStyle w:val="FootnoteReference"/>
        </w:rPr>
        <w:footnoteRef/>
      </w:r>
      <w:r>
        <w:rPr>
          <w:vertAlign w:val="superscript"/>
        </w:rPr>
        <w:t>)</w:t>
      </w:r>
      <w:r>
        <w:t xml:space="preserve"> Kế hoạch số 01/KH-UBND ngày 07/4/2016.</w:t>
      </w:r>
    </w:p>
  </w:footnote>
  <w:footnote w:id="4">
    <w:p w:rsidR="00645DD3" w:rsidRPr="004F5623" w:rsidRDefault="00645DD3" w:rsidP="00645DD3">
      <w:pPr>
        <w:pStyle w:val="FootnoteText"/>
        <w:ind w:firstLine="567"/>
        <w:jc w:val="both"/>
        <w:rPr>
          <w:lang w:val="vi-VN"/>
        </w:rPr>
      </w:pPr>
      <w:r w:rsidRPr="003B35CC">
        <w:rPr>
          <w:vertAlign w:val="superscript"/>
        </w:rPr>
        <w:t>(</w:t>
      </w:r>
      <w:r w:rsidRPr="003B35CC">
        <w:rPr>
          <w:rStyle w:val="FootnoteReference"/>
        </w:rPr>
        <w:footnoteRef/>
      </w:r>
      <w:r w:rsidRPr="003B35CC">
        <w:rPr>
          <w:vertAlign w:val="superscript"/>
        </w:rPr>
        <w:t>)</w:t>
      </w:r>
      <w:r w:rsidRPr="004F5623">
        <w:rPr>
          <w:lang w:val="vi-VN"/>
        </w:rPr>
        <w:t xml:space="preserve"> </w:t>
      </w:r>
      <w:r>
        <w:t>T</w:t>
      </w:r>
      <w:r w:rsidRPr="004F5623">
        <w:rPr>
          <w:lang w:val="vi-VN"/>
        </w:rPr>
        <w:t>ổ c</w:t>
      </w:r>
      <w:r>
        <w:rPr>
          <w:lang w:val="vi-VN"/>
        </w:rPr>
        <w:t xml:space="preserve">hức tuyên truyền cho  hơn </w:t>
      </w:r>
      <w:r>
        <w:t>1.520</w:t>
      </w:r>
      <w:r w:rsidRPr="004F5623">
        <w:rPr>
          <w:lang w:val="vi-VN"/>
        </w:rPr>
        <w:t xml:space="preserve"> lượt người</w:t>
      </w:r>
      <w:r>
        <w:rPr>
          <w:lang w:val="vi-VN"/>
        </w:rPr>
        <w:t xml:space="preserve"> tham gia, phát hành trên </w:t>
      </w:r>
      <w:r>
        <w:t>2.500</w:t>
      </w:r>
      <w:r w:rsidRPr="004F5623">
        <w:rPr>
          <w:lang w:val="vi-VN"/>
        </w:rPr>
        <w:t xml:space="preserve"> </w:t>
      </w:r>
      <w:r>
        <w:rPr>
          <w:lang w:val="vi-VN"/>
        </w:rPr>
        <w:t xml:space="preserve">tờ rơi, áp phích về ATGT, đưa </w:t>
      </w:r>
      <w:r>
        <w:t>05</w:t>
      </w:r>
      <w:r w:rsidRPr="004F5623">
        <w:rPr>
          <w:lang w:val="vi-VN"/>
        </w:rPr>
        <w:t xml:space="preserve"> tin, bài, phóng sự về TTATGT trên các phương tiện thông tin đại chúng…</w:t>
      </w:r>
    </w:p>
  </w:footnote>
  <w:footnote w:id="5">
    <w:p w:rsidR="00645DD3" w:rsidRPr="00F77D78" w:rsidRDefault="00645DD3" w:rsidP="00645DD3">
      <w:pPr>
        <w:pStyle w:val="FootnoteText"/>
        <w:ind w:firstLine="567"/>
        <w:jc w:val="both"/>
      </w:pPr>
      <w:r w:rsidRPr="00147355">
        <w:rPr>
          <w:vertAlign w:val="superscript"/>
          <w:lang w:val="vi-VN"/>
        </w:rPr>
        <w:t>(</w:t>
      </w:r>
      <w:r w:rsidRPr="00147355">
        <w:rPr>
          <w:rStyle w:val="FootnoteReference"/>
        </w:rPr>
        <w:footnoteRef/>
      </w:r>
      <w:r w:rsidRPr="00147355">
        <w:rPr>
          <w:vertAlign w:val="superscript"/>
          <w:lang w:val="vi-VN"/>
        </w:rPr>
        <w:t>)</w:t>
      </w:r>
      <w:r w:rsidRPr="00754803">
        <w:rPr>
          <w:lang w:val="vi-VN"/>
        </w:rPr>
        <w:t xml:space="preserve"> </w:t>
      </w:r>
      <w:r>
        <w:t>Tổ chức lực lượng tham gia cứu chữa 01 vụ cháy, giảm thiểu thiệt hại đến mức thấp nhất.</w:t>
      </w:r>
      <w:r w:rsidRPr="00754803">
        <w:rPr>
          <w:bCs/>
          <w:lang w:val="vi-VN"/>
        </w:rPr>
        <w:t xml:space="preserve"> tham gia khám n</w:t>
      </w:r>
      <w:r>
        <w:rPr>
          <w:bCs/>
          <w:lang w:val="vi-VN"/>
        </w:rPr>
        <w:t>ghiệm hiện trường các vụ cháy (</w:t>
      </w:r>
      <w:r w:rsidRPr="00754803">
        <w:rPr>
          <w:bCs/>
          <w:lang w:val="vi-VN"/>
        </w:rPr>
        <w:t>0</w:t>
      </w:r>
      <w:r>
        <w:rPr>
          <w:bCs/>
        </w:rPr>
        <w:t>1</w:t>
      </w:r>
      <w:r w:rsidRPr="00754803">
        <w:rPr>
          <w:bCs/>
          <w:lang w:val="vi-VN"/>
        </w:rPr>
        <w:t xml:space="preserve"> vụ).</w:t>
      </w:r>
    </w:p>
  </w:footnote>
  <w:footnote w:id="6">
    <w:p w:rsidR="00645DD3" w:rsidRPr="007B6DDE" w:rsidRDefault="00645DD3" w:rsidP="00645DD3">
      <w:pPr>
        <w:pStyle w:val="FootnoteText"/>
        <w:ind w:firstLine="567"/>
        <w:jc w:val="both"/>
      </w:pPr>
      <w:r w:rsidRPr="00147355">
        <w:rPr>
          <w:vertAlign w:val="superscript"/>
          <w:lang w:val="vi-VN"/>
        </w:rPr>
        <w:t>(</w:t>
      </w:r>
      <w:r w:rsidRPr="00147355">
        <w:rPr>
          <w:rStyle w:val="FootnoteReference"/>
        </w:rPr>
        <w:footnoteRef/>
      </w:r>
      <w:r w:rsidRPr="00147355">
        <w:rPr>
          <w:vertAlign w:val="superscript"/>
          <w:lang w:val="vi-VN"/>
        </w:rPr>
        <w:t>)</w:t>
      </w:r>
      <w:r>
        <w:rPr>
          <w:lang w:val="vi-VN"/>
        </w:rPr>
        <w:t xml:space="preserve"> Đã tổ chức kiểm tra 0</w:t>
      </w:r>
      <w:r>
        <w:t>2</w:t>
      </w:r>
      <w:r w:rsidRPr="00754803">
        <w:rPr>
          <w:lang w:val="vi-VN"/>
        </w:rPr>
        <w:t xml:space="preserve"> </w:t>
      </w:r>
      <w:r>
        <w:t>lượt kiểm tra PCCC tại các cơ sở kinh doanh có điều kiện nhưng chưa phát hiện sai phạm nào.</w:t>
      </w:r>
    </w:p>
  </w:footnote>
  <w:footnote w:id="7">
    <w:p w:rsidR="00645DD3" w:rsidRPr="00CA4ED7" w:rsidRDefault="00645DD3" w:rsidP="00645DD3">
      <w:pPr>
        <w:pStyle w:val="FootnoteText"/>
        <w:ind w:firstLine="567"/>
        <w:jc w:val="both"/>
      </w:pPr>
      <w:r w:rsidRPr="00147355">
        <w:rPr>
          <w:vertAlign w:val="superscript"/>
          <w:lang w:val="vi-VN"/>
        </w:rPr>
        <w:t>(</w:t>
      </w:r>
      <w:r w:rsidRPr="00147355">
        <w:rPr>
          <w:rStyle w:val="FootnoteReference"/>
        </w:rPr>
        <w:footnoteRef/>
      </w:r>
      <w:r w:rsidRPr="00147355">
        <w:rPr>
          <w:vertAlign w:val="superscript"/>
          <w:lang w:val="vi-VN"/>
        </w:rPr>
        <w:t>)</w:t>
      </w:r>
      <w:r w:rsidRPr="00754803">
        <w:rPr>
          <w:lang w:val="vi-VN"/>
        </w:rPr>
        <w:t xml:space="preserve"> Vi phạm các quy địn</w:t>
      </w:r>
      <w:r>
        <w:rPr>
          <w:lang w:val="vi-VN"/>
        </w:rPr>
        <w:t>h về khai thác và bảo vệ rừng 0</w:t>
      </w:r>
      <w:r>
        <w:t>3</w:t>
      </w:r>
      <w:r>
        <w:rPr>
          <w:lang w:val="vi-VN"/>
        </w:rPr>
        <w:t xml:space="preserve"> vụ; </w:t>
      </w:r>
      <w:r w:rsidRPr="00754803">
        <w:rPr>
          <w:lang w:val="vi-VN"/>
        </w:rPr>
        <w:t xml:space="preserve"> </w:t>
      </w:r>
      <w:r>
        <w:t>Hủy hoại rừng: 03 vụ</w:t>
      </w:r>
    </w:p>
  </w:footnote>
  <w:footnote w:id="8">
    <w:p w:rsidR="00645DD3" w:rsidRPr="002F717B" w:rsidRDefault="00645DD3" w:rsidP="00645DD3">
      <w:pPr>
        <w:pStyle w:val="BodyTextIndent"/>
        <w:spacing w:after="0"/>
        <w:ind w:left="0" w:firstLine="567"/>
        <w:jc w:val="both"/>
        <w:rPr>
          <w:b/>
          <w:iCs/>
          <w:color w:val="auto"/>
          <w:sz w:val="20"/>
          <w:szCs w:val="20"/>
        </w:rPr>
      </w:pPr>
      <w:r w:rsidRPr="00147355">
        <w:rPr>
          <w:rStyle w:val="FootnoteReference"/>
          <w:sz w:val="20"/>
          <w:szCs w:val="20"/>
        </w:rPr>
        <w:t>(</w:t>
      </w:r>
      <w:r w:rsidRPr="00147355">
        <w:rPr>
          <w:rStyle w:val="FootnoteReference"/>
          <w:color w:val="auto"/>
          <w:sz w:val="20"/>
          <w:szCs w:val="20"/>
        </w:rPr>
        <w:footnoteRef/>
      </w:r>
      <w:r w:rsidRPr="00147355">
        <w:rPr>
          <w:rStyle w:val="FootnoteReference"/>
          <w:sz w:val="20"/>
          <w:szCs w:val="20"/>
        </w:rPr>
        <w:t>)</w:t>
      </w:r>
      <w:r w:rsidRPr="00754803">
        <w:rPr>
          <w:color w:val="auto"/>
          <w:lang w:val="vi-VN"/>
        </w:rPr>
        <w:t xml:space="preserve"> </w:t>
      </w:r>
      <w:r w:rsidRPr="00754803">
        <w:rPr>
          <w:color w:val="auto"/>
          <w:sz w:val="20"/>
          <w:szCs w:val="20"/>
          <w:lang w:val="vi-VN"/>
        </w:rPr>
        <w:t>Trong đó, nổi lê</w:t>
      </w:r>
      <w:r>
        <w:rPr>
          <w:color w:val="auto"/>
          <w:sz w:val="20"/>
          <w:szCs w:val="20"/>
          <w:lang w:val="vi-VN"/>
        </w:rPr>
        <w:t xml:space="preserve">n là: Trộm cắp tài sản xảy ra </w:t>
      </w:r>
      <w:r>
        <w:rPr>
          <w:color w:val="auto"/>
          <w:sz w:val="20"/>
          <w:szCs w:val="20"/>
        </w:rPr>
        <w:t>9</w:t>
      </w:r>
      <w:r>
        <w:rPr>
          <w:color w:val="auto"/>
          <w:sz w:val="20"/>
          <w:szCs w:val="20"/>
          <w:lang w:val="vi-VN"/>
        </w:rPr>
        <w:t xml:space="preserve"> vụ (tăng </w:t>
      </w:r>
      <w:r>
        <w:rPr>
          <w:color w:val="auto"/>
          <w:sz w:val="20"/>
          <w:szCs w:val="20"/>
        </w:rPr>
        <w:t>2</w:t>
      </w:r>
      <w:r w:rsidRPr="00754803">
        <w:rPr>
          <w:color w:val="auto"/>
          <w:sz w:val="20"/>
          <w:szCs w:val="20"/>
          <w:lang w:val="vi-VN"/>
        </w:rPr>
        <w:t xml:space="preserve"> vụ</w:t>
      </w:r>
      <w:r>
        <w:rPr>
          <w:color w:val="auto"/>
          <w:sz w:val="20"/>
          <w:szCs w:val="20"/>
          <w:lang w:val="vi-VN"/>
        </w:rPr>
        <w:t xml:space="preserve">); </w:t>
      </w:r>
      <w:r w:rsidRPr="00534DC0">
        <w:rPr>
          <w:color w:val="auto"/>
          <w:sz w:val="20"/>
          <w:szCs w:val="20"/>
          <w:lang w:val="vi-VN"/>
        </w:rPr>
        <w:t>c</w:t>
      </w:r>
      <w:r>
        <w:rPr>
          <w:color w:val="auto"/>
          <w:sz w:val="20"/>
          <w:szCs w:val="20"/>
          <w:lang w:val="vi-VN"/>
        </w:rPr>
        <w:t>ướp tài sản 0</w:t>
      </w:r>
      <w:r>
        <w:rPr>
          <w:color w:val="auto"/>
          <w:sz w:val="20"/>
          <w:szCs w:val="20"/>
        </w:rPr>
        <w:t>1</w:t>
      </w:r>
      <w:r>
        <w:rPr>
          <w:color w:val="auto"/>
          <w:sz w:val="20"/>
          <w:szCs w:val="20"/>
          <w:lang w:val="vi-VN"/>
        </w:rPr>
        <w:t xml:space="preserve"> vụ (tăng 0</w:t>
      </w:r>
      <w:r>
        <w:rPr>
          <w:color w:val="auto"/>
          <w:sz w:val="20"/>
          <w:szCs w:val="20"/>
        </w:rPr>
        <w:t>1</w:t>
      </w:r>
      <w:r w:rsidRPr="00754803">
        <w:rPr>
          <w:color w:val="auto"/>
          <w:sz w:val="20"/>
          <w:szCs w:val="20"/>
          <w:lang w:val="vi-VN"/>
        </w:rPr>
        <w:t xml:space="preserve"> vụ); </w:t>
      </w:r>
      <w:r w:rsidRPr="00534DC0">
        <w:rPr>
          <w:color w:val="auto"/>
          <w:sz w:val="20"/>
          <w:szCs w:val="20"/>
          <w:lang w:val="vi-VN"/>
        </w:rPr>
        <w:t>h</w:t>
      </w:r>
      <w:r>
        <w:rPr>
          <w:color w:val="auto"/>
          <w:sz w:val="20"/>
          <w:szCs w:val="20"/>
          <w:lang w:val="vi-VN"/>
        </w:rPr>
        <w:t>ủy hoại tài sản 0</w:t>
      </w:r>
      <w:r>
        <w:rPr>
          <w:color w:val="auto"/>
          <w:sz w:val="20"/>
          <w:szCs w:val="20"/>
        </w:rPr>
        <w:t>2</w:t>
      </w:r>
      <w:r>
        <w:rPr>
          <w:color w:val="auto"/>
          <w:sz w:val="20"/>
          <w:szCs w:val="20"/>
          <w:lang w:val="vi-VN"/>
        </w:rPr>
        <w:t xml:space="preserve"> vụ (tăng 0</w:t>
      </w:r>
      <w:r>
        <w:rPr>
          <w:color w:val="auto"/>
          <w:sz w:val="20"/>
          <w:szCs w:val="20"/>
        </w:rPr>
        <w:t>1</w:t>
      </w:r>
      <w:r w:rsidRPr="00754803">
        <w:rPr>
          <w:color w:val="auto"/>
          <w:sz w:val="20"/>
          <w:szCs w:val="20"/>
          <w:lang w:val="vi-VN"/>
        </w:rPr>
        <w:t xml:space="preserve"> vụ); </w:t>
      </w:r>
      <w:r w:rsidRPr="00534DC0">
        <w:rPr>
          <w:color w:val="auto"/>
          <w:sz w:val="20"/>
          <w:szCs w:val="20"/>
          <w:lang w:val="vi-VN"/>
        </w:rPr>
        <w:t>g</w:t>
      </w:r>
      <w:r>
        <w:rPr>
          <w:color w:val="auto"/>
          <w:sz w:val="20"/>
          <w:szCs w:val="20"/>
          <w:lang w:val="vi-VN"/>
        </w:rPr>
        <w:t>iết người 0</w:t>
      </w:r>
      <w:r>
        <w:rPr>
          <w:color w:val="auto"/>
          <w:sz w:val="20"/>
          <w:szCs w:val="20"/>
        </w:rPr>
        <w:t>1</w:t>
      </w:r>
      <w:r>
        <w:rPr>
          <w:color w:val="auto"/>
          <w:sz w:val="20"/>
          <w:szCs w:val="20"/>
          <w:lang w:val="vi-VN"/>
        </w:rPr>
        <w:t xml:space="preserve"> vụ (</w:t>
      </w:r>
      <w:r>
        <w:rPr>
          <w:color w:val="auto"/>
          <w:sz w:val="20"/>
          <w:szCs w:val="20"/>
        </w:rPr>
        <w:t xml:space="preserve">tăng </w:t>
      </w:r>
      <w:r>
        <w:rPr>
          <w:color w:val="auto"/>
          <w:sz w:val="20"/>
          <w:szCs w:val="20"/>
          <w:lang w:val="vi-VN"/>
        </w:rPr>
        <w:t>0</w:t>
      </w:r>
      <w:r>
        <w:rPr>
          <w:color w:val="auto"/>
          <w:sz w:val="20"/>
          <w:szCs w:val="20"/>
        </w:rPr>
        <w:t>1</w:t>
      </w:r>
      <w:r w:rsidRPr="00754803">
        <w:rPr>
          <w:color w:val="auto"/>
          <w:sz w:val="20"/>
          <w:szCs w:val="20"/>
          <w:lang w:val="vi-VN"/>
        </w:rPr>
        <w:t xml:space="preserve"> vụ</w:t>
      </w:r>
      <w:r>
        <w:rPr>
          <w:color w:val="auto"/>
          <w:sz w:val="20"/>
          <w:szCs w:val="20"/>
        </w:rPr>
        <w:t xml:space="preserve">). </w:t>
      </w:r>
      <w:r w:rsidRPr="00754803">
        <w:rPr>
          <w:color w:val="auto"/>
          <w:sz w:val="20"/>
          <w:szCs w:val="20"/>
          <w:lang w:val="vi-VN"/>
        </w:rPr>
        <w:t xml:space="preserve">Tuy nhiên, vẫn còn </w:t>
      </w:r>
      <w:r>
        <w:rPr>
          <w:color w:val="auto"/>
          <w:sz w:val="20"/>
          <w:szCs w:val="20"/>
        </w:rPr>
        <w:t xml:space="preserve"> </w:t>
      </w:r>
      <w:r w:rsidRPr="00754803">
        <w:rPr>
          <w:color w:val="auto"/>
          <w:sz w:val="20"/>
          <w:szCs w:val="20"/>
          <w:lang w:val="vi-VN"/>
        </w:rPr>
        <w:t>một số tội phạm được kiềm chế, giảm về số vụ và thiệt hại như</w:t>
      </w:r>
      <w:r w:rsidRPr="00534DC0">
        <w:rPr>
          <w:color w:val="auto"/>
          <w:sz w:val="20"/>
          <w:szCs w:val="20"/>
          <w:lang w:val="vi-VN"/>
        </w:rPr>
        <w:t>:</w:t>
      </w:r>
      <w:r w:rsidRPr="00754803">
        <w:rPr>
          <w:color w:val="auto"/>
          <w:sz w:val="20"/>
          <w:szCs w:val="20"/>
          <w:lang w:val="vi-VN"/>
        </w:rPr>
        <w:t xml:space="preserve"> </w:t>
      </w:r>
      <w:r>
        <w:rPr>
          <w:color w:val="auto"/>
          <w:sz w:val="20"/>
          <w:szCs w:val="20"/>
        </w:rPr>
        <w:t>C</w:t>
      </w:r>
      <w:r>
        <w:rPr>
          <w:color w:val="auto"/>
          <w:sz w:val="20"/>
          <w:szCs w:val="20"/>
          <w:lang w:val="vi-VN"/>
        </w:rPr>
        <w:t xml:space="preserve">ố ý gây thương tích </w:t>
      </w:r>
      <w:r>
        <w:rPr>
          <w:color w:val="auto"/>
          <w:sz w:val="20"/>
          <w:szCs w:val="20"/>
        </w:rPr>
        <w:t>04</w:t>
      </w:r>
      <w:r>
        <w:rPr>
          <w:color w:val="auto"/>
          <w:sz w:val="20"/>
          <w:szCs w:val="20"/>
          <w:lang w:val="vi-VN"/>
        </w:rPr>
        <w:t xml:space="preserve"> vụ (giảm </w:t>
      </w:r>
      <w:r>
        <w:rPr>
          <w:color w:val="auto"/>
          <w:sz w:val="20"/>
          <w:szCs w:val="20"/>
        </w:rPr>
        <w:t>01</w:t>
      </w:r>
      <w:r w:rsidRPr="00754803">
        <w:rPr>
          <w:color w:val="auto"/>
          <w:sz w:val="20"/>
          <w:szCs w:val="20"/>
          <w:lang w:val="vi-VN"/>
        </w:rPr>
        <w:t xml:space="preserve"> vụ); </w:t>
      </w:r>
      <w:r>
        <w:rPr>
          <w:color w:val="auto"/>
          <w:sz w:val="20"/>
          <w:szCs w:val="20"/>
        </w:rPr>
        <w:t xml:space="preserve">Vô ý gây thiệt hại nghiêm trọng đến TS: 02 </w:t>
      </w:r>
      <w:r>
        <w:rPr>
          <w:color w:val="auto"/>
          <w:sz w:val="20"/>
          <w:szCs w:val="20"/>
          <w:lang w:val="vi-VN"/>
        </w:rPr>
        <w:t>vụ</w:t>
      </w:r>
      <w:r>
        <w:rPr>
          <w:color w:val="auto"/>
          <w:sz w:val="20"/>
          <w:szCs w:val="20"/>
        </w:rPr>
        <w:t xml:space="preserve"> (giảm 01 vụ</w:t>
      </w:r>
      <w:r>
        <w:rPr>
          <w:color w:val="auto"/>
          <w:sz w:val="20"/>
          <w:szCs w:val="20"/>
          <w:lang w:val="vi-VN"/>
        </w:rPr>
        <w:t>)</w:t>
      </w:r>
      <w:r>
        <w:rPr>
          <w:color w:val="auto"/>
          <w:sz w:val="20"/>
          <w:szCs w:val="20"/>
        </w:rPr>
        <w:t xml:space="preserve">, </w:t>
      </w:r>
      <w:r w:rsidRPr="00534DC0">
        <w:rPr>
          <w:color w:val="auto"/>
          <w:sz w:val="20"/>
          <w:szCs w:val="20"/>
          <w:lang w:val="vi-VN"/>
        </w:rPr>
        <w:t>đ</w:t>
      </w:r>
      <w:r>
        <w:rPr>
          <w:color w:val="auto"/>
          <w:sz w:val="20"/>
          <w:szCs w:val="20"/>
          <w:lang w:val="vi-VN"/>
        </w:rPr>
        <w:t xml:space="preserve">ánh bạc </w:t>
      </w:r>
      <w:r>
        <w:rPr>
          <w:color w:val="auto"/>
          <w:sz w:val="20"/>
          <w:szCs w:val="20"/>
        </w:rPr>
        <w:t>03</w:t>
      </w:r>
      <w:r>
        <w:rPr>
          <w:color w:val="auto"/>
          <w:sz w:val="20"/>
          <w:szCs w:val="20"/>
          <w:lang w:val="vi-VN"/>
        </w:rPr>
        <w:t xml:space="preserve"> vụ (</w:t>
      </w:r>
      <w:r>
        <w:rPr>
          <w:color w:val="auto"/>
          <w:sz w:val="20"/>
          <w:szCs w:val="20"/>
        </w:rPr>
        <w:t xml:space="preserve">giảm </w:t>
      </w:r>
      <w:r>
        <w:rPr>
          <w:color w:val="auto"/>
          <w:sz w:val="20"/>
          <w:szCs w:val="20"/>
          <w:lang w:val="vi-VN"/>
        </w:rPr>
        <w:t>0</w:t>
      </w:r>
      <w:r>
        <w:rPr>
          <w:color w:val="auto"/>
          <w:sz w:val="20"/>
          <w:szCs w:val="20"/>
        </w:rPr>
        <w:t>1</w:t>
      </w:r>
      <w:r>
        <w:rPr>
          <w:color w:val="auto"/>
          <w:sz w:val="20"/>
          <w:szCs w:val="20"/>
          <w:lang w:val="vi-VN"/>
        </w:rPr>
        <w:t xml:space="preserve"> vụ</w:t>
      </w:r>
      <w:r>
        <w:rPr>
          <w:color w:val="auto"/>
          <w:sz w:val="20"/>
          <w:szCs w:val="20"/>
        </w:rPr>
        <w:t xml:space="preserve">). </w:t>
      </w:r>
    </w:p>
  </w:footnote>
  <w:footnote w:id="9">
    <w:p w:rsidR="00645DD3" w:rsidRPr="00534DC0" w:rsidRDefault="00645DD3" w:rsidP="00645DD3">
      <w:pPr>
        <w:pStyle w:val="FootnoteText"/>
        <w:ind w:firstLine="567"/>
        <w:jc w:val="both"/>
        <w:rPr>
          <w:lang w:val="vi-VN"/>
        </w:rPr>
      </w:pPr>
      <w:r w:rsidRPr="00826FA3">
        <w:rPr>
          <w:vertAlign w:val="superscript"/>
          <w:lang w:val="vi-VN"/>
        </w:rPr>
        <w:t>(</w:t>
      </w:r>
      <w:r w:rsidRPr="00826FA3">
        <w:rPr>
          <w:rStyle w:val="FootnoteReference"/>
        </w:rPr>
        <w:footnoteRef/>
      </w:r>
      <w:r w:rsidRPr="00826FA3">
        <w:rPr>
          <w:vertAlign w:val="superscript"/>
          <w:lang w:val="vi-VN"/>
        </w:rPr>
        <w:t>)</w:t>
      </w:r>
      <w:r w:rsidRPr="00534DC0">
        <w:rPr>
          <w:lang w:val="vi-VN"/>
        </w:rPr>
        <w:t xml:space="preserve"> Tổng số can phạm nhân đang giam giữ tại </w:t>
      </w:r>
      <w:r>
        <w:rPr>
          <w:lang w:val="vi-VN"/>
        </w:rPr>
        <w:t xml:space="preserve">Nhà tạm giữ là </w:t>
      </w:r>
      <w:r>
        <w:t>09</w:t>
      </w:r>
      <w:r>
        <w:rPr>
          <w:lang w:val="vi-VN"/>
        </w:rPr>
        <w:t xml:space="preserve"> đối tượng; tiếp nhận </w:t>
      </w:r>
      <w:r>
        <w:t>01</w:t>
      </w:r>
      <w:r w:rsidRPr="00534DC0">
        <w:rPr>
          <w:lang w:val="vi-VN"/>
        </w:rPr>
        <w:t xml:space="preserve"> Quyết định thi hành án phạt tù.</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45DD3"/>
    <w:rsid w:val="002A28DC"/>
    <w:rsid w:val="00645DD3"/>
    <w:rsid w:val="0086205A"/>
    <w:rsid w:val="00E365DD"/>
    <w:rsid w:val="00E619B6"/>
    <w:rsid w:val="00F04D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DD3"/>
    <w:pPr>
      <w:jc w:val="left"/>
    </w:pPr>
    <w:rPr>
      <w:rFonts w:ascii="Times New Roman" w:eastAsia="Times New Roman" w:hAnsi="Times New Roman" w:cs="Times New Roman"/>
      <w:color w:val="0000FF"/>
      <w:sz w:val="28"/>
      <w:szCs w:val="24"/>
    </w:rPr>
  </w:style>
  <w:style w:type="paragraph" w:styleId="Heading2">
    <w:name w:val="heading 2"/>
    <w:basedOn w:val="Normal"/>
    <w:next w:val="Normal"/>
    <w:link w:val="Heading2Char"/>
    <w:qFormat/>
    <w:rsid w:val="00645DD3"/>
    <w:pPr>
      <w:keepNext/>
      <w:jc w:val="center"/>
      <w:outlineLvl w:val="1"/>
    </w:pPr>
    <w:rPr>
      <w:i/>
      <w:color w:val="auto"/>
      <w:sz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45DD3"/>
    <w:rPr>
      <w:rFonts w:ascii="Times New Roman" w:eastAsia="Times New Roman" w:hAnsi="Times New Roman" w:cs="Times New Roman"/>
      <w:i/>
      <w:sz w:val="24"/>
      <w:szCs w:val="24"/>
      <w:lang w:val="vi-VN" w:eastAsia="vi-VN"/>
    </w:rPr>
  </w:style>
  <w:style w:type="paragraph" w:styleId="BodyTextIndent">
    <w:name w:val="Body Text Indent"/>
    <w:basedOn w:val="Normal"/>
    <w:link w:val="BodyTextIndentChar"/>
    <w:unhideWhenUsed/>
    <w:rsid w:val="00645DD3"/>
    <w:pPr>
      <w:spacing w:after="120"/>
      <w:ind w:left="360"/>
    </w:pPr>
  </w:style>
  <w:style w:type="character" w:customStyle="1" w:styleId="BodyTextIndentChar">
    <w:name w:val="Body Text Indent Char"/>
    <w:basedOn w:val="DefaultParagraphFont"/>
    <w:link w:val="BodyTextIndent"/>
    <w:rsid w:val="00645DD3"/>
    <w:rPr>
      <w:rFonts w:ascii="Times New Roman" w:eastAsia="Times New Roman" w:hAnsi="Times New Roman" w:cs="Times New Roman"/>
      <w:color w:val="0000FF"/>
      <w:sz w:val="28"/>
      <w:szCs w:val="24"/>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iPriority w:val="99"/>
    <w:rsid w:val="00645DD3"/>
    <w:rPr>
      <w:color w:val="auto"/>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uiPriority w:val="99"/>
    <w:rsid w:val="00645DD3"/>
    <w:rPr>
      <w:rFonts w:ascii="Times New Roman" w:eastAsia="Times New Roman" w:hAnsi="Times New Roman"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pt,R"/>
    <w:qFormat/>
    <w:rsid w:val="00645DD3"/>
    <w:rPr>
      <w:vertAlign w:val="superscript"/>
    </w:rPr>
  </w:style>
  <w:style w:type="paragraph" w:styleId="BodyText2">
    <w:name w:val="Body Text 2"/>
    <w:basedOn w:val="Normal"/>
    <w:link w:val="BodyText2Char"/>
    <w:uiPriority w:val="99"/>
    <w:semiHidden/>
    <w:unhideWhenUsed/>
    <w:rsid w:val="00645DD3"/>
    <w:pPr>
      <w:spacing w:after="120" w:line="480" w:lineRule="auto"/>
    </w:pPr>
  </w:style>
  <w:style w:type="character" w:customStyle="1" w:styleId="BodyText2Char">
    <w:name w:val="Body Text 2 Char"/>
    <w:basedOn w:val="DefaultParagraphFont"/>
    <w:link w:val="BodyText2"/>
    <w:uiPriority w:val="99"/>
    <w:semiHidden/>
    <w:rsid w:val="00645DD3"/>
    <w:rPr>
      <w:rFonts w:ascii="Times New Roman" w:eastAsia="Times New Roman" w:hAnsi="Times New Roman" w:cs="Times New Roman"/>
      <w:color w:val="0000FF"/>
      <w:sz w:val="28"/>
      <w:szCs w:val="24"/>
    </w:rPr>
  </w:style>
  <w:style w:type="paragraph" w:styleId="BodyTextIndent2">
    <w:name w:val="Body Text Indent 2"/>
    <w:basedOn w:val="Normal"/>
    <w:link w:val="BodyTextIndent2Char"/>
    <w:uiPriority w:val="99"/>
    <w:unhideWhenUsed/>
    <w:rsid w:val="00645DD3"/>
    <w:pPr>
      <w:spacing w:after="120" w:line="480" w:lineRule="auto"/>
      <w:ind w:left="360"/>
    </w:pPr>
  </w:style>
  <w:style w:type="character" w:customStyle="1" w:styleId="BodyTextIndent2Char">
    <w:name w:val="Body Text Indent 2 Char"/>
    <w:basedOn w:val="DefaultParagraphFont"/>
    <w:link w:val="BodyTextIndent2"/>
    <w:uiPriority w:val="99"/>
    <w:rsid w:val="00645DD3"/>
    <w:rPr>
      <w:rFonts w:ascii="Times New Roman" w:eastAsia="Times New Roman" w:hAnsi="Times New Roman" w:cs="Times New Roman"/>
      <w:color w:val="0000FF"/>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1301</Words>
  <Characters>7421</Characters>
  <Application>Microsoft Office Word</Application>
  <DocSecurity>0</DocSecurity>
  <Lines>61</Lines>
  <Paragraphs>17</Paragraphs>
  <ScaleCrop>false</ScaleCrop>
  <Company/>
  <LinksUpToDate>false</LinksUpToDate>
  <CharactersWithSpaces>8705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1</cp:revision>
  <dcterms:created xsi:type="dcterms:W3CDTF">2018-05-10T06:58:00Z</dcterms:created>
  <dcterms:modified xsi:type="dcterms:W3CDTF">2018-05-10T07:00:00Z</dcterms:modified>
</cp:coreProperties>
</file>