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7" w:type="dxa"/>
        <w:tblInd w:w="108" w:type="dxa"/>
        <w:tblLayout w:type="fixed"/>
        <w:tblLook w:val="0000"/>
      </w:tblPr>
      <w:tblGrid>
        <w:gridCol w:w="3658"/>
        <w:gridCol w:w="5999"/>
      </w:tblGrid>
      <w:tr w:rsidR="00B521CA" w:rsidRPr="00D80CA3" w:rsidTr="00787582">
        <w:trPr>
          <w:trHeight w:val="710"/>
        </w:trPr>
        <w:tc>
          <w:tcPr>
            <w:tcW w:w="3658" w:type="dxa"/>
          </w:tcPr>
          <w:p w:rsidR="00B521CA" w:rsidRPr="00D80CA3" w:rsidRDefault="00B521CA" w:rsidP="00787582">
            <w:pPr>
              <w:jc w:val="center"/>
              <w:rPr>
                <w:b/>
                <w:color w:val="auto"/>
                <w:sz w:val="26"/>
              </w:rPr>
            </w:pPr>
            <w:r w:rsidRPr="00D80CA3">
              <w:rPr>
                <w:b/>
                <w:color w:val="auto"/>
                <w:sz w:val="26"/>
              </w:rPr>
              <w:t>ỦY BAN NHÂN DÂN</w:t>
            </w:r>
          </w:p>
          <w:p w:rsidR="00B521CA" w:rsidRPr="00D80CA3" w:rsidRDefault="00B521CA" w:rsidP="00787582">
            <w:pPr>
              <w:jc w:val="center"/>
              <w:rPr>
                <w:b/>
                <w:color w:val="auto"/>
                <w:szCs w:val="28"/>
              </w:rPr>
            </w:pPr>
            <w:r w:rsidRPr="00BA4BC0">
              <w:rPr>
                <w:noProof/>
                <w:color w:val="auto"/>
                <w:szCs w:val="28"/>
              </w:rPr>
              <w:pict>
                <v:line id="_x0000_s1026" style="position:absolute;left:0;text-align:left;z-index:251660288" from="59.5pt,15.9pt" to="87.4pt,15.9pt"/>
              </w:pict>
            </w:r>
            <w:r w:rsidRPr="00D80CA3">
              <w:rPr>
                <w:b/>
                <w:color w:val="auto"/>
                <w:sz w:val="26"/>
              </w:rPr>
              <w:t>HUYỆN SA THẦY</w:t>
            </w:r>
          </w:p>
        </w:tc>
        <w:tc>
          <w:tcPr>
            <w:tcW w:w="5999" w:type="dxa"/>
          </w:tcPr>
          <w:p w:rsidR="00B521CA" w:rsidRPr="00D80CA3" w:rsidRDefault="00B521CA" w:rsidP="00787582">
            <w:pPr>
              <w:jc w:val="center"/>
              <w:rPr>
                <w:b/>
                <w:bCs/>
                <w:color w:val="auto"/>
                <w:sz w:val="26"/>
                <w:szCs w:val="26"/>
              </w:rPr>
            </w:pPr>
            <w:r w:rsidRPr="00D80CA3">
              <w:rPr>
                <w:b/>
                <w:bCs/>
                <w:color w:val="auto"/>
                <w:sz w:val="26"/>
                <w:szCs w:val="26"/>
              </w:rPr>
              <w:t>CỘNG HÒA XÃ HỘI CHỦ NGHĨA VIỆT NAM</w:t>
            </w:r>
          </w:p>
          <w:p w:rsidR="00B521CA" w:rsidRPr="00D80CA3" w:rsidRDefault="00B521CA" w:rsidP="00787582">
            <w:pPr>
              <w:pStyle w:val="Heading3"/>
              <w:spacing w:before="0"/>
              <w:jc w:val="center"/>
              <w:rPr>
                <w:color w:val="auto"/>
                <w:szCs w:val="28"/>
              </w:rPr>
            </w:pPr>
            <w:r>
              <w:rPr>
                <w:noProof/>
                <w:color w:val="auto"/>
                <w:szCs w:val="28"/>
              </w:rPr>
              <w:pict>
                <v:line id="_x0000_s1027" style="position:absolute;left:0;text-align:left;z-index:251661312" from="58pt,18.5pt" to="230.15pt,18.5pt"/>
              </w:pict>
            </w:r>
            <w:r w:rsidRPr="00D80CA3">
              <w:rPr>
                <w:rFonts w:ascii="Times New Roman" w:hAnsi="Times New Roman" w:cs="Times New Roman"/>
                <w:color w:val="auto"/>
                <w:szCs w:val="28"/>
              </w:rPr>
              <w:t>Độc lập - Tự do - Hạnh phúc</w:t>
            </w:r>
          </w:p>
        </w:tc>
      </w:tr>
      <w:tr w:rsidR="00B521CA" w:rsidRPr="00D80CA3" w:rsidTr="00787582">
        <w:trPr>
          <w:trHeight w:val="707"/>
        </w:trPr>
        <w:tc>
          <w:tcPr>
            <w:tcW w:w="3658" w:type="dxa"/>
          </w:tcPr>
          <w:p w:rsidR="00B521CA" w:rsidRPr="00D80CA3" w:rsidRDefault="00B521CA" w:rsidP="00787582">
            <w:pPr>
              <w:spacing w:before="240"/>
              <w:jc w:val="center"/>
              <w:rPr>
                <w:color w:val="auto"/>
                <w:szCs w:val="28"/>
                <w:lang w:val="vi-VN"/>
              </w:rPr>
            </w:pPr>
            <w:r w:rsidRPr="00D80CA3">
              <w:rPr>
                <w:color w:val="auto"/>
                <w:szCs w:val="28"/>
              </w:rPr>
              <w:t xml:space="preserve">Số: </w:t>
            </w:r>
            <w:r w:rsidRPr="00D80CA3">
              <w:rPr>
                <w:color w:val="auto"/>
                <w:szCs w:val="28"/>
                <w:lang w:val="vi-VN"/>
              </w:rPr>
              <w:t>319</w:t>
            </w:r>
            <w:r w:rsidRPr="00D80CA3">
              <w:rPr>
                <w:color w:val="auto"/>
                <w:szCs w:val="28"/>
              </w:rPr>
              <w:t xml:space="preserve"> /</w:t>
            </w:r>
            <w:r w:rsidRPr="00D80CA3">
              <w:rPr>
                <w:color w:val="auto"/>
                <w:szCs w:val="28"/>
                <w:lang w:val="vi-VN"/>
              </w:rPr>
              <w:t>BC-UBND</w:t>
            </w:r>
          </w:p>
        </w:tc>
        <w:tc>
          <w:tcPr>
            <w:tcW w:w="5999" w:type="dxa"/>
          </w:tcPr>
          <w:p w:rsidR="00B521CA" w:rsidRPr="00D80CA3" w:rsidRDefault="00B521CA" w:rsidP="00787582">
            <w:pPr>
              <w:pStyle w:val="Heading4"/>
              <w:spacing w:before="240"/>
              <w:jc w:val="center"/>
              <w:rPr>
                <w:rFonts w:ascii="Times New Roman" w:hAnsi="Times New Roman" w:cs="Times New Roman"/>
                <w:b w:val="0"/>
                <w:color w:val="auto"/>
                <w:szCs w:val="28"/>
              </w:rPr>
            </w:pPr>
            <w:r w:rsidRPr="00D80CA3">
              <w:rPr>
                <w:rFonts w:ascii="Times New Roman" w:hAnsi="Times New Roman" w:cs="Times New Roman"/>
                <w:b w:val="0"/>
                <w:color w:val="auto"/>
                <w:szCs w:val="28"/>
              </w:rPr>
              <w:t xml:space="preserve">Sa Thầy, ngày </w:t>
            </w:r>
            <w:r w:rsidRPr="00D80CA3">
              <w:rPr>
                <w:rFonts w:ascii="Times New Roman" w:hAnsi="Times New Roman" w:cs="Times New Roman"/>
                <w:b w:val="0"/>
                <w:color w:val="auto"/>
                <w:szCs w:val="28"/>
                <w:lang w:val="vi-VN"/>
              </w:rPr>
              <w:t>29</w:t>
            </w:r>
            <w:r w:rsidRPr="00D80CA3">
              <w:rPr>
                <w:rFonts w:ascii="Times New Roman" w:hAnsi="Times New Roman" w:cs="Times New Roman"/>
                <w:b w:val="0"/>
                <w:color w:val="auto"/>
                <w:szCs w:val="28"/>
              </w:rPr>
              <w:t xml:space="preserve"> tháng</w:t>
            </w:r>
            <w:r w:rsidRPr="00D80CA3">
              <w:rPr>
                <w:rFonts w:ascii="Times New Roman" w:hAnsi="Times New Roman" w:cs="Times New Roman"/>
                <w:b w:val="0"/>
                <w:color w:val="auto"/>
                <w:szCs w:val="28"/>
                <w:lang w:val="vi-VN"/>
              </w:rPr>
              <w:t xml:space="preserve"> 7 </w:t>
            </w:r>
            <w:r w:rsidRPr="00D80CA3">
              <w:rPr>
                <w:rFonts w:ascii="Times New Roman" w:hAnsi="Times New Roman" w:cs="Times New Roman"/>
                <w:b w:val="0"/>
                <w:color w:val="auto"/>
                <w:szCs w:val="28"/>
              </w:rPr>
              <w:t xml:space="preserve"> năm 2016</w:t>
            </w:r>
          </w:p>
        </w:tc>
      </w:tr>
    </w:tbl>
    <w:p w:rsidR="00B521CA" w:rsidRPr="00D80CA3" w:rsidRDefault="00B521CA" w:rsidP="00B521CA">
      <w:pPr>
        <w:jc w:val="center"/>
        <w:rPr>
          <w:b/>
          <w:color w:val="auto"/>
          <w:szCs w:val="28"/>
          <w:lang w:val="vi-VN"/>
        </w:rPr>
      </w:pPr>
    </w:p>
    <w:p w:rsidR="00B521CA" w:rsidRPr="00D80CA3" w:rsidRDefault="00B521CA" w:rsidP="00B521CA">
      <w:pPr>
        <w:jc w:val="center"/>
        <w:rPr>
          <w:b/>
          <w:color w:val="auto"/>
          <w:szCs w:val="28"/>
          <w:lang w:val="vi-VN"/>
        </w:rPr>
      </w:pPr>
      <w:r w:rsidRPr="00D80CA3">
        <w:rPr>
          <w:b/>
          <w:color w:val="auto"/>
          <w:szCs w:val="28"/>
          <w:lang w:val="vi-VN"/>
        </w:rPr>
        <w:t>BÁO CÁO</w:t>
      </w:r>
    </w:p>
    <w:p w:rsidR="00B521CA" w:rsidRPr="00D80CA3" w:rsidRDefault="00B521CA" w:rsidP="00B521CA">
      <w:pPr>
        <w:jc w:val="center"/>
        <w:rPr>
          <w:b/>
          <w:color w:val="auto"/>
          <w:szCs w:val="28"/>
          <w:lang w:val="vi-VN"/>
        </w:rPr>
      </w:pPr>
      <w:r w:rsidRPr="00D80CA3">
        <w:rPr>
          <w:b/>
          <w:color w:val="auto"/>
          <w:szCs w:val="28"/>
          <w:lang w:val="vi-VN"/>
        </w:rPr>
        <w:t>Thuyết minh quyết toán thu</w:t>
      </w:r>
      <w:r w:rsidRPr="00D80CA3">
        <w:rPr>
          <w:b/>
          <w:color w:val="auto"/>
          <w:szCs w:val="28"/>
        </w:rPr>
        <w:t>,</w:t>
      </w:r>
      <w:r w:rsidRPr="00D80CA3">
        <w:rPr>
          <w:b/>
          <w:color w:val="auto"/>
          <w:szCs w:val="28"/>
          <w:lang w:val="vi-VN"/>
        </w:rPr>
        <w:t xml:space="preserve"> chi ngân sách huyện năm 2015</w:t>
      </w:r>
    </w:p>
    <w:p w:rsidR="00B521CA" w:rsidRPr="00D80CA3" w:rsidRDefault="00B521CA" w:rsidP="00B521CA">
      <w:pPr>
        <w:jc w:val="center"/>
        <w:rPr>
          <w:b/>
          <w:color w:val="auto"/>
          <w:szCs w:val="28"/>
          <w:lang w:val="vi-VN"/>
        </w:rPr>
      </w:pPr>
      <w:r>
        <w:rPr>
          <w:b/>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21.4pt;margin-top:3.15pt;width:19.8pt;height:0;z-index:251662336" o:connectortype="straight"/>
        </w:pict>
      </w:r>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lang w:val="vi-VN"/>
        </w:rPr>
      </w:pPr>
      <w:r w:rsidRPr="00B521CA">
        <w:rPr>
          <w:rFonts w:ascii="Times New Roman" w:hAnsi="Times New Roman"/>
          <w:sz w:val="28"/>
          <w:szCs w:val="28"/>
        </w:rPr>
        <w:t>Thực hiện Nghị quyết số 14/2014/NQ-HĐND ngày 19/12/2014 của Hội đồng nhân dân huyện Sa Thầy khóa IX kỳ họp thứ 9 về dự toán thu chi ngân sách, phương án phân bổ kế hoạch ngân sách năm 2015</w:t>
      </w:r>
      <w:r w:rsidRPr="00B521CA">
        <w:rPr>
          <w:rFonts w:ascii="Times New Roman" w:hAnsi="Times New Roman"/>
          <w:sz w:val="28"/>
          <w:szCs w:val="28"/>
          <w:lang w:val="vi-VN"/>
        </w:rPr>
        <w:t>;</w:t>
      </w:r>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lang w:val="vi-VN"/>
        </w:rPr>
      </w:pPr>
      <w:r w:rsidRPr="00B521CA">
        <w:rPr>
          <w:rFonts w:ascii="Times New Roman" w:hAnsi="Times New Roman"/>
          <w:sz w:val="28"/>
          <w:szCs w:val="28"/>
        </w:rPr>
        <w:t xml:space="preserve">Trên cơ sở số liệu báo cáo quyết toán ngân sách địa phương năm 2015 đã được ngành chức năng thống nhất xác nhận, </w:t>
      </w:r>
      <w:r w:rsidRPr="00B521CA">
        <w:rPr>
          <w:rFonts w:ascii="Times New Roman" w:hAnsi="Times New Roman"/>
          <w:sz w:val="28"/>
          <w:szCs w:val="28"/>
          <w:lang w:val="vi-VN"/>
        </w:rPr>
        <w:t>U</w:t>
      </w:r>
      <w:r w:rsidRPr="00B521CA">
        <w:rPr>
          <w:rFonts w:ascii="Times New Roman" w:hAnsi="Times New Roman"/>
          <w:sz w:val="28"/>
          <w:szCs w:val="28"/>
        </w:rPr>
        <w:t>BND huyện tổng hợp báo cáo kết quả thực hiện nhiệm vụ thu, chi ngân sách nhà nước năm 2015, như sau:</w:t>
      </w:r>
      <w:r w:rsidRPr="00B521CA">
        <w:rPr>
          <w:rFonts w:ascii="Times New Roman" w:hAnsi="Times New Roman"/>
          <w:sz w:val="28"/>
          <w:szCs w:val="28"/>
          <w:lang w:val="vi-VN"/>
        </w:rPr>
        <w:t xml:space="preserve"> </w:t>
      </w:r>
    </w:p>
    <w:p w:rsidR="00B521CA" w:rsidRDefault="00B521CA" w:rsidP="00B521CA">
      <w:pPr>
        <w:pStyle w:val="Vnbnnidung30"/>
        <w:shd w:val="clear" w:color="auto" w:fill="auto"/>
        <w:spacing w:before="120" w:after="120" w:line="240" w:lineRule="auto"/>
        <w:ind w:firstLine="709"/>
        <w:jc w:val="both"/>
        <w:rPr>
          <w:rFonts w:ascii="Times New Roman" w:hAnsi="Times New Roman"/>
          <w:sz w:val="28"/>
          <w:szCs w:val="28"/>
        </w:rPr>
      </w:pPr>
      <w:r w:rsidRPr="00B521CA">
        <w:rPr>
          <w:rFonts w:ascii="Times New Roman" w:hAnsi="Times New Roman"/>
          <w:sz w:val="28"/>
          <w:szCs w:val="28"/>
        </w:rPr>
        <w:t>A. Phần thu</w:t>
      </w:r>
    </w:p>
    <w:p w:rsidR="00B521CA" w:rsidRPr="00B521CA" w:rsidRDefault="00B521CA" w:rsidP="00B521CA">
      <w:pPr>
        <w:pStyle w:val="Vnbnnidung30"/>
        <w:shd w:val="clear" w:color="auto" w:fill="auto"/>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I. </w:t>
      </w:r>
      <w:r w:rsidRPr="00B521CA">
        <w:rPr>
          <w:rFonts w:ascii="Times New Roman" w:hAnsi="Times New Roman"/>
          <w:sz w:val="28"/>
          <w:szCs w:val="28"/>
        </w:rPr>
        <w:t>Thu ngân sách Nhà nước trên địa bàn</w:t>
      </w:r>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sz w:val="28"/>
          <w:szCs w:val="28"/>
        </w:rPr>
        <w:t>Quyết toán thu ngân sách Nhà nước tại địa bàn: 87.826,6 triệu đồng</w:t>
      </w:r>
      <w:r w:rsidRPr="00B521CA">
        <w:rPr>
          <w:rFonts w:ascii="Times New Roman" w:hAnsi="Times New Roman"/>
          <w:sz w:val="28"/>
          <w:szCs w:val="28"/>
          <w:lang w:val="vi-VN"/>
        </w:rPr>
        <w:t>,</w:t>
      </w:r>
      <w:r w:rsidRPr="00B521CA">
        <w:rPr>
          <w:rFonts w:ascii="Times New Roman" w:hAnsi="Times New Roman"/>
          <w:sz w:val="28"/>
          <w:szCs w:val="28"/>
        </w:rPr>
        <w:t xml:space="preserve"> đạt 155,23% dự toán tỉnh giao và 149% dự toán HĐND huyện giao (tính trừ phần dự toán Cục thuế thu) đạt 121% so với dự toán tỉnh giao và đạt 115% HĐND huyện giao; bằng 110% so quyết toán năm trước.</w:t>
      </w:r>
    </w:p>
    <w:p w:rsid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sz w:val="28"/>
          <w:szCs w:val="28"/>
        </w:rPr>
        <w:t>Tình hình thực hiện một sổ khoản thu, chi chủ yếu như sau:</w:t>
      </w:r>
      <w:bookmarkStart w:id="0" w:name="bookmark2"/>
    </w:p>
    <w:p w:rsidR="00B521CA" w:rsidRPr="00B521CA" w:rsidRDefault="00B521CA" w:rsidP="00B521CA">
      <w:pPr>
        <w:pStyle w:val="Vnbnnidung20"/>
        <w:shd w:val="clear" w:color="auto" w:fill="auto"/>
        <w:spacing w:before="120" w:after="120" w:line="240" w:lineRule="auto"/>
        <w:ind w:firstLine="709"/>
        <w:rPr>
          <w:rFonts w:ascii="Times New Roman" w:hAnsi="Times New Roman"/>
          <w:b/>
          <w:sz w:val="28"/>
          <w:szCs w:val="28"/>
        </w:rPr>
      </w:pPr>
      <w:r w:rsidRPr="00B521CA">
        <w:rPr>
          <w:rFonts w:ascii="Times New Roman" w:hAnsi="Times New Roman"/>
          <w:b/>
          <w:sz w:val="28"/>
          <w:szCs w:val="28"/>
        </w:rPr>
        <w:t>1. Thu từ DNNN trung ương</w:t>
      </w:r>
      <w:bookmarkEnd w:id="0"/>
    </w:p>
    <w:p w:rsid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sz w:val="28"/>
          <w:szCs w:val="28"/>
        </w:rPr>
        <w:t>Thu từ DNNN Trung ương: thực hiện thu 936,649 triệu đồng, đạt 426% dự toán tỉnh giao và huyện giao; bằng 578% so với năm trước.</w:t>
      </w:r>
      <w:bookmarkStart w:id="1" w:name="bookmark3"/>
    </w:p>
    <w:p w:rsidR="00B521CA" w:rsidRPr="00B521CA" w:rsidRDefault="00B521CA" w:rsidP="00B521CA">
      <w:pPr>
        <w:pStyle w:val="Vnbnnidung20"/>
        <w:shd w:val="clear" w:color="auto" w:fill="auto"/>
        <w:spacing w:before="120" w:after="120" w:line="240" w:lineRule="auto"/>
        <w:ind w:firstLine="709"/>
        <w:rPr>
          <w:rFonts w:ascii="Times New Roman" w:hAnsi="Times New Roman"/>
          <w:b/>
          <w:sz w:val="28"/>
          <w:szCs w:val="28"/>
        </w:rPr>
      </w:pPr>
      <w:r w:rsidRPr="00B521CA">
        <w:rPr>
          <w:rFonts w:ascii="Times New Roman" w:hAnsi="Times New Roman"/>
          <w:b/>
          <w:sz w:val="28"/>
          <w:szCs w:val="28"/>
        </w:rPr>
        <w:t>2. Thu từ DNNN địa phương</w:t>
      </w:r>
      <w:bookmarkEnd w:id="1"/>
    </w:p>
    <w:p w:rsid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sz w:val="28"/>
          <w:szCs w:val="28"/>
        </w:rPr>
        <w:t>Thực hiện 493,652 triệu đồng, đạt 30% so với dự toán tỉnh và HĐND huyện giao, bằng 11% so với thực hiện năm trước.</w:t>
      </w:r>
      <w:bookmarkStart w:id="2" w:name="bookmark4"/>
    </w:p>
    <w:p w:rsidR="00B521CA" w:rsidRPr="00B521CA" w:rsidRDefault="00B521CA" w:rsidP="00B521CA">
      <w:pPr>
        <w:pStyle w:val="Vnbnnidung20"/>
        <w:shd w:val="clear" w:color="auto" w:fill="auto"/>
        <w:spacing w:before="120" w:after="120" w:line="240" w:lineRule="auto"/>
        <w:ind w:firstLine="709"/>
        <w:rPr>
          <w:rFonts w:ascii="Times New Roman" w:hAnsi="Times New Roman"/>
          <w:b/>
          <w:sz w:val="28"/>
          <w:szCs w:val="28"/>
        </w:rPr>
      </w:pPr>
      <w:r w:rsidRPr="00B521CA">
        <w:rPr>
          <w:rFonts w:ascii="Times New Roman" w:hAnsi="Times New Roman"/>
          <w:b/>
          <w:sz w:val="28"/>
          <w:szCs w:val="28"/>
        </w:rPr>
        <w:t>3. Thu từ thành phần kinh tế NQD</w:t>
      </w:r>
      <w:bookmarkEnd w:id="2"/>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lang w:val="vi-VN"/>
        </w:rPr>
      </w:pPr>
      <w:r w:rsidRPr="00B521CA">
        <w:rPr>
          <w:rFonts w:ascii="Times New Roman" w:hAnsi="Times New Roman"/>
          <w:sz w:val="28"/>
          <w:szCs w:val="28"/>
        </w:rPr>
        <w:t xml:space="preserve">Thực hiện 67.816,5 triệu đồng, đạt 147% so với dự toán tỉnh và HĐND huyện giao, bằng 142% so với thực hiện năm trước. Nguồn thu này tăng chủ yếu từ Nhà máy mì Sa Bình do Văn phòng Cục thuế thu; riêng nguồn thu do Chi cục thuế thu chỉ đạt 95% so dự toán, trong đó </w:t>
      </w:r>
      <w:r w:rsidRPr="00B521CA">
        <w:rPr>
          <w:rFonts w:ascii="Times New Roman" w:hAnsi="Times New Roman"/>
          <w:sz w:val="28"/>
          <w:szCs w:val="28"/>
          <w:lang w:bidi="en-US"/>
        </w:rPr>
        <w:t>th</w:t>
      </w:r>
      <w:r w:rsidRPr="00B521CA">
        <w:rPr>
          <w:rFonts w:ascii="Times New Roman" w:hAnsi="Times New Roman"/>
          <w:sz w:val="28"/>
          <w:szCs w:val="28"/>
          <w:lang w:val="vi-VN" w:bidi="en-US"/>
        </w:rPr>
        <w:t>uế</w:t>
      </w:r>
      <w:r w:rsidRPr="00B521CA">
        <w:rPr>
          <w:rFonts w:ascii="Times New Roman" w:hAnsi="Times New Roman"/>
          <w:sz w:val="28"/>
          <w:szCs w:val="28"/>
          <w:lang w:bidi="en-US"/>
        </w:rPr>
        <w:t xml:space="preserve"> </w:t>
      </w:r>
      <w:r w:rsidRPr="00B521CA">
        <w:rPr>
          <w:rFonts w:ascii="Times New Roman" w:hAnsi="Times New Roman"/>
          <w:sz w:val="28"/>
          <w:szCs w:val="28"/>
        </w:rPr>
        <w:t>GTGT đạt 92%</w:t>
      </w:r>
      <w:r w:rsidRPr="00B521CA">
        <w:rPr>
          <w:rFonts w:ascii="Times New Roman" w:hAnsi="Times New Roman"/>
          <w:sz w:val="28"/>
          <w:szCs w:val="28"/>
          <w:lang w:val="vi-VN"/>
        </w:rPr>
        <w:t>.</w:t>
      </w:r>
    </w:p>
    <w:p w:rsidR="00B521CA" w:rsidRPr="00B521CA" w:rsidRDefault="00B521CA" w:rsidP="00B521CA">
      <w:pPr>
        <w:pStyle w:val="Tiu40"/>
        <w:keepNext/>
        <w:keepLines/>
        <w:shd w:val="clear" w:color="auto" w:fill="auto"/>
        <w:spacing w:before="120" w:after="120" w:line="240" w:lineRule="auto"/>
        <w:ind w:firstLine="709"/>
        <w:jc w:val="both"/>
        <w:rPr>
          <w:rFonts w:ascii="Times New Roman" w:hAnsi="Times New Roman"/>
          <w:sz w:val="28"/>
          <w:szCs w:val="28"/>
        </w:rPr>
      </w:pPr>
      <w:bookmarkStart w:id="3" w:name="bookmark5"/>
      <w:r w:rsidRPr="00B521CA">
        <w:rPr>
          <w:rFonts w:ascii="Times New Roman" w:hAnsi="Times New Roman"/>
          <w:sz w:val="28"/>
          <w:szCs w:val="28"/>
        </w:rPr>
        <w:t>4. Thu tiền sử dụng đất</w:t>
      </w:r>
      <w:bookmarkEnd w:id="3"/>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sz w:val="28"/>
          <w:szCs w:val="28"/>
        </w:rPr>
        <w:t>Thực hiện 10.687,4 triệu đồng, đạt 534% dự toán tỉnh giao và 256% dự toán huyện giao, đạt 137% so với thực hiện năm trước.</w:t>
      </w:r>
    </w:p>
    <w:p w:rsidR="00B521CA" w:rsidRPr="00B521CA" w:rsidRDefault="00B521CA" w:rsidP="00B521CA">
      <w:pPr>
        <w:pStyle w:val="Tiu40"/>
        <w:keepNext/>
        <w:keepLines/>
        <w:shd w:val="clear" w:color="auto" w:fill="auto"/>
        <w:spacing w:before="120" w:after="120" w:line="240" w:lineRule="auto"/>
        <w:ind w:firstLine="709"/>
        <w:jc w:val="both"/>
        <w:rPr>
          <w:rFonts w:ascii="Times New Roman" w:hAnsi="Times New Roman"/>
          <w:sz w:val="28"/>
          <w:szCs w:val="28"/>
        </w:rPr>
      </w:pPr>
      <w:bookmarkStart w:id="4" w:name="bookmark6"/>
      <w:r w:rsidRPr="00B521CA">
        <w:rPr>
          <w:rFonts w:ascii="Times New Roman" w:hAnsi="Times New Roman"/>
          <w:sz w:val="28"/>
          <w:szCs w:val="28"/>
        </w:rPr>
        <w:t>5. Các khoản thu khác còn lại</w:t>
      </w:r>
      <w:bookmarkEnd w:id="4"/>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sz w:val="28"/>
          <w:szCs w:val="28"/>
        </w:rPr>
        <w:t>Thực hiện 7.892,3 triệu đồng, đạt 117% so với dự toán tỉnh giao và 116% dự toán huyện giao; bằng 40% so với thực hiện năm trước.</w:t>
      </w:r>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lang w:val="vi-VN"/>
        </w:rPr>
      </w:pPr>
      <w:r w:rsidRPr="00B521CA">
        <w:rPr>
          <w:rFonts w:ascii="Times New Roman" w:hAnsi="Times New Roman"/>
          <w:sz w:val="28"/>
          <w:szCs w:val="28"/>
        </w:rPr>
        <w:lastRenderedPageBreak/>
        <w:t>Qua số liệu thực hiện thu ngân sách năm 2015</w:t>
      </w:r>
      <w:r w:rsidRPr="00B521CA">
        <w:rPr>
          <w:rFonts w:ascii="Times New Roman" w:hAnsi="Times New Roman"/>
          <w:sz w:val="28"/>
          <w:szCs w:val="28"/>
          <w:lang w:val="vi-VN"/>
        </w:rPr>
        <w:t>,</w:t>
      </w:r>
      <w:r w:rsidRPr="00B521CA">
        <w:rPr>
          <w:rFonts w:ascii="Times New Roman" w:hAnsi="Times New Roman"/>
          <w:sz w:val="28"/>
          <w:szCs w:val="28"/>
        </w:rPr>
        <w:t xml:space="preserve"> nhìn chung về tổng thể cho thấy số thu trên địa bàn vư</w:t>
      </w:r>
      <w:r w:rsidRPr="00B521CA">
        <w:rPr>
          <w:rFonts w:ascii="Times New Roman" w:hAnsi="Times New Roman"/>
          <w:sz w:val="28"/>
          <w:szCs w:val="28"/>
          <w:lang w:val="vi-VN"/>
        </w:rPr>
        <w:t>ợ</w:t>
      </w:r>
      <w:r w:rsidRPr="00B521CA">
        <w:rPr>
          <w:rFonts w:ascii="Times New Roman" w:hAnsi="Times New Roman"/>
          <w:sz w:val="28"/>
          <w:szCs w:val="28"/>
        </w:rPr>
        <w:t>t dự toán so tỉnh giao 31.248 triệu đồng, tăng 55%; vượt dự toán HĐND huyện giao 29.016 triệu đồng, tăng 49%; trong đó chủ yếu một số chỉ tiêu tăng thu: thuế GTGT từ thành phần kinh tế ngoài quốc doanh tăng 21.816 triệu đồng, tăng 47%; thu sử dụng đất thông qua đấu giá đất tăng 8.687,4 triệu đồng so dự toán huyện giao, tăng 156%; thu khác ngân sách tăng 2.020 triệu đồng từ nguồn thu tịch thu khai thác lâm sản trái phép. Riêng các chỉ tiêu thu còn đạt thấp như: thu từ DNNN</w:t>
      </w:r>
      <w:r w:rsidRPr="00B521CA">
        <w:rPr>
          <w:rFonts w:ascii="Times New Roman" w:hAnsi="Times New Roman"/>
          <w:sz w:val="28"/>
          <w:szCs w:val="28"/>
          <w:lang w:val="vi-VN"/>
        </w:rPr>
        <w:t xml:space="preserve"> </w:t>
      </w:r>
      <w:r w:rsidRPr="00B521CA">
        <w:rPr>
          <w:rFonts w:ascii="Times New Roman" w:hAnsi="Times New Roman"/>
          <w:sz w:val="28"/>
          <w:szCs w:val="28"/>
        </w:rPr>
        <w:t>địa phương chỉ đạt 30% so dự toán; phí trước bạ đạt 83% dự toán; thuế sử dụng đất phi nông nghiệp đạt 26%; thu tại xã đạt 22%...</w:t>
      </w:r>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sz w:val="28"/>
          <w:szCs w:val="28"/>
        </w:rPr>
        <w:t>Nguyên nhân chủ yếu do do ảnh hưởng suy giảm kinh t</w:t>
      </w:r>
      <w:r w:rsidRPr="00B521CA">
        <w:rPr>
          <w:rFonts w:ascii="Times New Roman" w:hAnsi="Times New Roman"/>
          <w:sz w:val="28"/>
          <w:szCs w:val="28"/>
          <w:lang w:val="vi-VN"/>
        </w:rPr>
        <w:t>ế</w:t>
      </w:r>
      <w:r w:rsidRPr="00B521CA">
        <w:rPr>
          <w:rFonts w:ascii="Times New Roman" w:hAnsi="Times New Roman"/>
          <w:sz w:val="28"/>
          <w:szCs w:val="28"/>
        </w:rPr>
        <w:t xml:space="preserve"> từ các năm trước và giá cả một số mặt hàng nông sản trên địa bàn giảm mạnh, đặc biệt là sự khó khăn của các doanh nghiệp làm ăn thua lỗ, phá sản dẫn đến nguồn thu trong năm 2015 một s</w:t>
      </w:r>
      <w:r w:rsidRPr="00B521CA">
        <w:rPr>
          <w:rFonts w:ascii="Times New Roman" w:hAnsi="Times New Roman"/>
          <w:sz w:val="28"/>
          <w:szCs w:val="28"/>
          <w:lang w:val="vi-VN"/>
        </w:rPr>
        <w:t>ố</w:t>
      </w:r>
      <w:r w:rsidRPr="00B521CA">
        <w:rPr>
          <w:rFonts w:ascii="Times New Roman" w:hAnsi="Times New Roman"/>
          <w:sz w:val="28"/>
          <w:szCs w:val="28"/>
        </w:rPr>
        <w:t xml:space="preserve"> chỉ tiêu thu còn đạt thấp.</w:t>
      </w:r>
    </w:p>
    <w:p w:rsidR="00B521CA" w:rsidRPr="00B521CA" w:rsidRDefault="00B521CA" w:rsidP="00B521CA">
      <w:pPr>
        <w:pStyle w:val="Vnbnnidung30"/>
        <w:shd w:val="clear" w:color="auto" w:fill="auto"/>
        <w:spacing w:before="120" w:after="120" w:line="240" w:lineRule="auto"/>
        <w:ind w:firstLine="709"/>
        <w:jc w:val="both"/>
        <w:rPr>
          <w:rFonts w:ascii="Times New Roman" w:hAnsi="Times New Roman"/>
          <w:sz w:val="28"/>
          <w:szCs w:val="28"/>
        </w:rPr>
      </w:pPr>
      <w:r w:rsidRPr="00B521CA">
        <w:rPr>
          <w:rFonts w:ascii="Times New Roman" w:hAnsi="Times New Roman"/>
          <w:sz w:val="28"/>
          <w:szCs w:val="28"/>
        </w:rPr>
        <w:t xml:space="preserve">II. Thu ngân sách huyện </w:t>
      </w:r>
      <w:r w:rsidRPr="00B521CA">
        <w:rPr>
          <w:rFonts w:ascii="Times New Roman" w:hAnsi="Times New Roman"/>
          <w:sz w:val="28"/>
          <w:szCs w:val="28"/>
          <w:lang w:val="vi-VN"/>
        </w:rPr>
        <w:t xml:space="preserve">hưởng </w:t>
      </w:r>
      <w:r w:rsidRPr="00B521CA">
        <w:rPr>
          <w:rFonts w:ascii="Times New Roman" w:hAnsi="Times New Roman"/>
          <w:sz w:val="28"/>
          <w:szCs w:val="28"/>
        </w:rPr>
        <w:t xml:space="preserve">(Chi tiết kèm theo </w:t>
      </w:r>
      <w:r w:rsidRPr="00B521CA">
        <w:rPr>
          <w:rFonts w:ascii="Times New Roman" w:hAnsi="Times New Roman"/>
          <w:sz w:val="28"/>
          <w:szCs w:val="28"/>
          <w:lang w:val="vi-VN"/>
        </w:rPr>
        <w:t>Biểu số 01b</w:t>
      </w:r>
      <w:r w:rsidRPr="00B521CA">
        <w:rPr>
          <w:rFonts w:ascii="Times New Roman" w:hAnsi="Times New Roman"/>
          <w:sz w:val="28"/>
          <w:szCs w:val="28"/>
        </w:rPr>
        <w:t>)</w:t>
      </w:r>
    </w:p>
    <w:p w:rsidR="00B521CA" w:rsidRPr="00B521CA" w:rsidRDefault="00B521CA" w:rsidP="00B521CA">
      <w:pPr>
        <w:pStyle w:val="Vnbnnidung20"/>
        <w:shd w:val="clear" w:color="auto" w:fill="auto"/>
        <w:tabs>
          <w:tab w:val="left" w:pos="5630"/>
          <w:tab w:val="left" w:pos="8976"/>
        </w:tabs>
        <w:spacing w:before="120" w:after="120" w:line="240" w:lineRule="auto"/>
        <w:ind w:firstLine="709"/>
        <w:rPr>
          <w:rFonts w:ascii="Times New Roman" w:hAnsi="Times New Roman"/>
          <w:sz w:val="28"/>
          <w:szCs w:val="28"/>
        </w:rPr>
      </w:pPr>
      <w:r w:rsidRPr="00B521CA">
        <w:rPr>
          <w:rFonts w:ascii="Times New Roman" w:hAnsi="Times New Roman"/>
          <w:sz w:val="28"/>
          <w:szCs w:val="28"/>
        </w:rPr>
        <w:t>Tổng thu ngân sách huyện HĐND giao đầu năm là: 244.351,5 triệu đ</w:t>
      </w:r>
      <w:r w:rsidRPr="00B521CA">
        <w:rPr>
          <w:rFonts w:ascii="Times New Roman" w:hAnsi="Times New Roman"/>
          <w:sz w:val="28"/>
          <w:szCs w:val="28"/>
          <w:lang w:val="vi-VN"/>
        </w:rPr>
        <w:t>ồ</w:t>
      </w:r>
      <w:r w:rsidRPr="00B521CA">
        <w:rPr>
          <w:rFonts w:ascii="Times New Roman" w:hAnsi="Times New Roman"/>
          <w:sz w:val="28"/>
          <w:szCs w:val="28"/>
        </w:rPr>
        <w:t xml:space="preserve">ng; thực hiện 339.395,77 triệu đồng, đạt 120%; bằng 90% so với thực hiện năm trước </w:t>
      </w:r>
      <w:r w:rsidRPr="00B521CA">
        <w:rPr>
          <w:rFonts w:ascii="Times New Roman" w:hAnsi="Times New Roman"/>
          <w:i/>
          <w:sz w:val="28"/>
          <w:szCs w:val="28"/>
        </w:rPr>
        <w:t>(tính loại trừ thu chuyển nguồn và thu kết dư ngân sách đạt 121% dự toán và b</w:t>
      </w:r>
      <w:r w:rsidRPr="00B521CA">
        <w:rPr>
          <w:rFonts w:ascii="Times New Roman" w:hAnsi="Times New Roman"/>
          <w:i/>
          <w:sz w:val="28"/>
          <w:szCs w:val="28"/>
          <w:lang w:val="vi-VN"/>
        </w:rPr>
        <w:t>ằ</w:t>
      </w:r>
      <w:r w:rsidRPr="00B521CA">
        <w:rPr>
          <w:rFonts w:ascii="Times New Roman" w:hAnsi="Times New Roman"/>
          <w:i/>
          <w:sz w:val="28"/>
          <w:szCs w:val="28"/>
        </w:rPr>
        <w:t>ng 99 % thực hiện dự toán năm trước):</w:t>
      </w:r>
      <w:r w:rsidRPr="00B521CA">
        <w:rPr>
          <w:rFonts w:ascii="Times New Roman" w:hAnsi="Times New Roman"/>
          <w:sz w:val="28"/>
          <w:szCs w:val="28"/>
        </w:rPr>
        <w:t xml:space="preserve"> cụ thể:</w:t>
      </w:r>
      <w:r w:rsidRPr="00B521CA">
        <w:rPr>
          <w:rFonts w:ascii="Times New Roman" w:hAnsi="Times New Roman"/>
          <w:sz w:val="28"/>
          <w:szCs w:val="28"/>
        </w:rPr>
        <w:tab/>
      </w:r>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sz w:val="28"/>
          <w:szCs w:val="28"/>
          <w:lang w:val="vi-VN"/>
        </w:rPr>
        <w:t xml:space="preserve">- </w:t>
      </w:r>
      <w:r w:rsidRPr="00B521CA">
        <w:rPr>
          <w:rFonts w:ascii="Times New Roman" w:hAnsi="Times New Roman"/>
          <w:sz w:val="28"/>
          <w:szCs w:val="28"/>
        </w:rPr>
        <w:t>Thu ngân sách huyện hưởng theo phân cấp thực hiện 81.177,24 triệu đồng đạt 151% dự toán; bằng 120% so với thực hiện năm trước.</w:t>
      </w:r>
    </w:p>
    <w:p w:rsidR="00B521CA" w:rsidRPr="00B521CA" w:rsidRDefault="00B521CA" w:rsidP="00B521CA">
      <w:pPr>
        <w:pStyle w:val="Vnbnnidung20"/>
        <w:shd w:val="clear" w:color="auto" w:fill="auto"/>
        <w:tabs>
          <w:tab w:val="left" w:pos="1104"/>
        </w:tabs>
        <w:spacing w:before="120" w:after="120" w:line="240" w:lineRule="auto"/>
        <w:ind w:firstLine="709"/>
        <w:rPr>
          <w:rFonts w:ascii="Times New Roman" w:hAnsi="Times New Roman"/>
          <w:sz w:val="28"/>
          <w:szCs w:val="28"/>
        </w:rPr>
      </w:pPr>
      <w:r w:rsidRPr="00B521CA">
        <w:rPr>
          <w:rFonts w:ascii="Times New Roman" w:hAnsi="Times New Roman"/>
          <w:sz w:val="28"/>
          <w:szCs w:val="28"/>
          <w:lang w:val="vi-VN"/>
        </w:rPr>
        <w:t xml:space="preserve">- </w:t>
      </w:r>
      <w:r w:rsidRPr="00B521CA">
        <w:rPr>
          <w:rFonts w:ascii="Times New Roman" w:hAnsi="Times New Roman"/>
          <w:sz w:val="28"/>
          <w:szCs w:val="28"/>
        </w:rPr>
        <w:t>Thu bổ sung từ ngân sách cấp t</w:t>
      </w:r>
      <w:r w:rsidRPr="00B521CA">
        <w:rPr>
          <w:rFonts w:ascii="Times New Roman" w:hAnsi="Times New Roman"/>
          <w:sz w:val="28"/>
          <w:szCs w:val="28"/>
          <w:lang w:val="vi-VN"/>
        </w:rPr>
        <w:t>ỉ</w:t>
      </w:r>
      <w:r w:rsidRPr="00B521CA">
        <w:rPr>
          <w:rFonts w:ascii="Times New Roman" w:hAnsi="Times New Roman"/>
          <w:sz w:val="28"/>
          <w:szCs w:val="28"/>
        </w:rPr>
        <w:t>nh thực hiện 215.031,729 triệu đồng, tăng 24.682,729 triệu đồng, tăng 13% dự toán.</w:t>
      </w:r>
    </w:p>
    <w:p w:rsidR="00B521CA" w:rsidRPr="00B521CA" w:rsidRDefault="00B521CA" w:rsidP="00B521CA">
      <w:pPr>
        <w:pStyle w:val="Vnbnnidung30"/>
        <w:shd w:val="clear" w:color="auto" w:fill="auto"/>
        <w:spacing w:before="120" w:after="120" w:line="240" w:lineRule="auto"/>
        <w:ind w:firstLine="709"/>
        <w:jc w:val="both"/>
        <w:rPr>
          <w:rFonts w:ascii="Times New Roman" w:hAnsi="Times New Roman"/>
          <w:sz w:val="28"/>
          <w:szCs w:val="28"/>
        </w:rPr>
      </w:pPr>
      <w:r w:rsidRPr="00B521CA">
        <w:rPr>
          <w:rFonts w:ascii="Times New Roman" w:hAnsi="Times New Roman"/>
          <w:sz w:val="28"/>
          <w:szCs w:val="28"/>
        </w:rPr>
        <w:t xml:space="preserve">B. </w:t>
      </w:r>
      <w:r w:rsidRPr="00B521CA">
        <w:rPr>
          <w:rStyle w:val="Vnbnnidung315pt"/>
          <w:rFonts w:ascii="Times New Roman" w:hAnsi="Times New Roman"/>
          <w:sz w:val="28"/>
          <w:szCs w:val="28"/>
        </w:rPr>
        <w:t xml:space="preserve">Về </w:t>
      </w:r>
      <w:r w:rsidRPr="00B521CA">
        <w:rPr>
          <w:rFonts w:ascii="Times New Roman" w:hAnsi="Times New Roman"/>
          <w:sz w:val="28"/>
          <w:szCs w:val="28"/>
        </w:rPr>
        <w:t>chi ngân sách</w:t>
      </w:r>
    </w:p>
    <w:p w:rsidR="00B521CA" w:rsidRPr="00B521CA" w:rsidRDefault="00B521CA" w:rsidP="00B521CA">
      <w:pPr>
        <w:pStyle w:val="Vnbnnidung20"/>
        <w:shd w:val="clear" w:color="auto" w:fill="auto"/>
        <w:tabs>
          <w:tab w:val="left" w:pos="975"/>
        </w:tabs>
        <w:spacing w:before="120" w:after="120" w:line="240" w:lineRule="auto"/>
        <w:ind w:firstLine="709"/>
        <w:rPr>
          <w:rFonts w:ascii="Times New Roman" w:hAnsi="Times New Roman"/>
          <w:sz w:val="28"/>
          <w:szCs w:val="28"/>
          <w:lang w:val="vi-VN"/>
        </w:rPr>
      </w:pPr>
      <w:r w:rsidRPr="00B521CA">
        <w:rPr>
          <w:rFonts w:ascii="Times New Roman" w:hAnsi="Times New Roman"/>
          <w:sz w:val="28"/>
          <w:szCs w:val="28"/>
          <w:lang w:val="vi-VN"/>
        </w:rPr>
        <w:t xml:space="preserve">- </w:t>
      </w:r>
      <w:r w:rsidRPr="00B521CA">
        <w:rPr>
          <w:rFonts w:ascii="Times New Roman" w:hAnsi="Times New Roman"/>
          <w:sz w:val="28"/>
          <w:szCs w:val="28"/>
        </w:rPr>
        <w:t>Dự toán chi ngân sách tỉnh giao đầu năm 242.987 triệu đông, dự toán UBND</w:t>
      </w:r>
      <w:r w:rsidRPr="00B521CA">
        <w:rPr>
          <w:rFonts w:ascii="Times New Roman" w:hAnsi="Times New Roman"/>
          <w:sz w:val="28"/>
          <w:szCs w:val="28"/>
          <w:lang w:val="vi-VN"/>
        </w:rPr>
        <w:t xml:space="preserve"> </w:t>
      </w:r>
      <w:r w:rsidRPr="00B521CA">
        <w:rPr>
          <w:rFonts w:ascii="Times New Roman" w:hAnsi="Times New Roman"/>
          <w:sz w:val="28"/>
          <w:szCs w:val="28"/>
        </w:rPr>
        <w:t>tỉnh giao có điều chỉnh bổ sung trong năm 267.670 triệu đồng; Dự toán huyện giao đ</w:t>
      </w:r>
      <w:r w:rsidRPr="00B521CA">
        <w:rPr>
          <w:rFonts w:ascii="Times New Roman" w:hAnsi="Times New Roman"/>
          <w:sz w:val="28"/>
          <w:szCs w:val="28"/>
          <w:lang w:val="vi-VN"/>
        </w:rPr>
        <w:t>ầ</w:t>
      </w:r>
      <w:r w:rsidRPr="00B521CA">
        <w:rPr>
          <w:rFonts w:ascii="Times New Roman" w:hAnsi="Times New Roman"/>
          <w:sz w:val="28"/>
          <w:szCs w:val="28"/>
        </w:rPr>
        <w:t>u năm 244.351,5 triệu đồng, dự toán HĐND huyện giao có điều chỉnh bổ sung: 339.395,77 triệu đồng, trong đó</w:t>
      </w:r>
      <w:r w:rsidRPr="00B521CA">
        <w:rPr>
          <w:rFonts w:ascii="Times New Roman" w:hAnsi="Times New Roman"/>
          <w:sz w:val="28"/>
          <w:szCs w:val="28"/>
          <w:lang w:val="vi-VN"/>
        </w:rPr>
        <w:t>:</w:t>
      </w:r>
      <w:r w:rsidRPr="00B521CA">
        <w:rPr>
          <w:rFonts w:ascii="Times New Roman" w:hAnsi="Times New Roman"/>
          <w:sz w:val="28"/>
          <w:szCs w:val="28"/>
        </w:rPr>
        <w:t xml:space="preserve"> chi chuyển nguồn năm 2014 chuyển sang năm 2015 là: 37.846,26 triệu đồng</w:t>
      </w:r>
      <w:r w:rsidRPr="00B521CA">
        <w:rPr>
          <w:rFonts w:ascii="Times New Roman" w:hAnsi="Times New Roman"/>
          <w:sz w:val="28"/>
          <w:szCs w:val="28"/>
          <w:lang w:val="vi-VN"/>
        </w:rPr>
        <w:t>,</w:t>
      </w:r>
      <w:r w:rsidRPr="00B521CA">
        <w:rPr>
          <w:rFonts w:ascii="Times New Roman" w:hAnsi="Times New Roman"/>
          <w:sz w:val="28"/>
          <w:szCs w:val="28"/>
        </w:rPr>
        <w:t xml:space="preserve"> bổ sung từ ngân sách cấp tỉnh là 215.031,73 triệu đồng</w:t>
      </w:r>
      <w:r w:rsidRPr="00B521CA">
        <w:rPr>
          <w:rFonts w:ascii="Times New Roman" w:hAnsi="Times New Roman"/>
          <w:sz w:val="28"/>
          <w:szCs w:val="28"/>
          <w:lang w:val="vi-VN"/>
        </w:rPr>
        <w:t>,</w:t>
      </w:r>
      <w:r w:rsidRPr="00B521CA">
        <w:rPr>
          <w:rFonts w:ascii="Times New Roman" w:hAnsi="Times New Roman"/>
          <w:sz w:val="28"/>
          <w:szCs w:val="28"/>
        </w:rPr>
        <w:t xml:space="preserve"> cân đối chi từ nguồn thu điều tiết và thu kết dư ngân sách 86.050,15 triệu đồng, </w:t>
      </w:r>
      <w:r w:rsidRPr="00B521CA">
        <w:rPr>
          <w:rFonts w:ascii="Times New Roman" w:hAnsi="Times New Roman"/>
          <w:sz w:val="28"/>
          <w:szCs w:val="28"/>
          <w:lang w:val="vi-VN"/>
        </w:rPr>
        <w:t>g</w:t>
      </w:r>
      <w:r w:rsidRPr="00B521CA">
        <w:rPr>
          <w:rFonts w:ascii="Times New Roman" w:hAnsi="Times New Roman"/>
          <w:sz w:val="28"/>
          <w:szCs w:val="28"/>
        </w:rPr>
        <w:t>hi thu ghi chi 467,62 triệu đồng.</w:t>
      </w:r>
      <w:r w:rsidRPr="00B521CA">
        <w:rPr>
          <w:rFonts w:ascii="Times New Roman" w:hAnsi="Times New Roman"/>
          <w:sz w:val="28"/>
          <w:szCs w:val="28"/>
        </w:rPr>
        <w:tab/>
      </w:r>
    </w:p>
    <w:p w:rsidR="00B521CA" w:rsidRPr="00B521CA" w:rsidRDefault="00B521CA" w:rsidP="00B521CA">
      <w:pPr>
        <w:pStyle w:val="Vnbnnidung20"/>
        <w:shd w:val="clear" w:color="auto" w:fill="auto"/>
        <w:tabs>
          <w:tab w:val="left" w:pos="959"/>
        </w:tabs>
        <w:spacing w:before="120" w:after="120" w:line="240" w:lineRule="auto"/>
        <w:ind w:firstLine="709"/>
        <w:rPr>
          <w:rFonts w:ascii="Times New Roman" w:hAnsi="Times New Roman"/>
          <w:sz w:val="28"/>
          <w:szCs w:val="28"/>
        </w:rPr>
      </w:pPr>
      <w:r w:rsidRPr="00B521CA">
        <w:rPr>
          <w:rFonts w:ascii="Times New Roman" w:hAnsi="Times New Roman"/>
          <w:sz w:val="28"/>
          <w:szCs w:val="28"/>
          <w:lang w:val="vi-VN"/>
        </w:rPr>
        <w:t xml:space="preserve">- </w:t>
      </w:r>
      <w:r w:rsidRPr="00B521CA">
        <w:rPr>
          <w:rFonts w:ascii="Times New Roman" w:hAnsi="Times New Roman"/>
          <w:sz w:val="28"/>
          <w:szCs w:val="28"/>
        </w:rPr>
        <w:t>Quyết toán chi ngân sách 326.258,64 triệu đồng, đạt 134,3% dự toán tỉnh và 133,52% dự toán HĐND huyện giao đầu năm; bằng 88% so với quyết toán chi năm trước.</w:t>
      </w:r>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b/>
          <w:sz w:val="28"/>
          <w:szCs w:val="28"/>
        </w:rPr>
        <w:t>* Nguyên nhân</w:t>
      </w:r>
      <w:r w:rsidRPr="00B521CA">
        <w:rPr>
          <w:rFonts w:ascii="Times New Roman" w:hAnsi="Times New Roman"/>
          <w:b/>
          <w:sz w:val="28"/>
          <w:szCs w:val="28"/>
          <w:lang w:val="vi-VN"/>
        </w:rPr>
        <w:t>:</w:t>
      </w:r>
      <w:r w:rsidRPr="00B521CA">
        <w:rPr>
          <w:rFonts w:ascii="Times New Roman" w:hAnsi="Times New Roman"/>
          <w:sz w:val="28"/>
          <w:szCs w:val="28"/>
        </w:rPr>
        <w:t xml:space="preserve"> Chi vượt dự toán so với đầu năm giao là do trong năm UBND tỉnh bổ sung các chương trình mục tiêu nhiệm vụ phát sinh, số tiền 27,916,94 triệu đồng</w:t>
      </w:r>
      <w:r w:rsidRPr="00B521CA">
        <w:rPr>
          <w:rFonts w:ascii="Times New Roman" w:hAnsi="Times New Roman"/>
          <w:sz w:val="28"/>
          <w:szCs w:val="28"/>
          <w:lang w:val="vi-VN"/>
        </w:rPr>
        <w:t>,</w:t>
      </w:r>
      <w:r w:rsidRPr="00B521CA">
        <w:rPr>
          <w:rFonts w:ascii="Times New Roman" w:hAnsi="Times New Roman"/>
          <w:sz w:val="28"/>
          <w:szCs w:val="28"/>
        </w:rPr>
        <w:t xml:space="preserve"> trong đó: Bổ sung sự nghiệp giáo dục 6.006,86 triệu đồng; Thực hiện cải cách tiền lương 2.689 triệu đồng; Chương trình 755/TTg 3.366 triệu đồng; Tiền điện hộ nghèo 2.878 triệu đồng; Nguồn vay kiến cố hoá thực hiện chương trình NTM 7.000 triệu đồng; Đại hội Đảng các cấp nhiệm kỳ 2015-2020; 2.125 triệu đồng; Thực hiện kiểm kê đất 1.009 triệu đồng; Chính sách xã hội 827 triệu đồng và các chính sách khác 2.503,66 triệu đ</w:t>
      </w:r>
      <w:r w:rsidRPr="00B521CA">
        <w:rPr>
          <w:rFonts w:ascii="Times New Roman" w:hAnsi="Times New Roman"/>
          <w:sz w:val="28"/>
          <w:szCs w:val="28"/>
          <w:lang w:val="vi-VN"/>
        </w:rPr>
        <w:t>ồ</w:t>
      </w:r>
      <w:r w:rsidRPr="00B521CA">
        <w:rPr>
          <w:rFonts w:ascii="Times New Roman" w:hAnsi="Times New Roman"/>
          <w:sz w:val="28"/>
          <w:szCs w:val="28"/>
        </w:rPr>
        <w:t xml:space="preserve">ng; Cộng kinh phí chuyển </w:t>
      </w:r>
      <w:r w:rsidRPr="00B521CA">
        <w:rPr>
          <w:rFonts w:ascii="Times New Roman" w:hAnsi="Times New Roman"/>
          <w:sz w:val="28"/>
          <w:szCs w:val="28"/>
        </w:rPr>
        <w:lastRenderedPageBreak/>
        <w:t>nguồn 36.876 triệu đồng và từ nguồn phát sinh tăng thu trong năm 4.864,83 triệu đồng.</w:t>
      </w:r>
    </w:p>
    <w:p w:rsidR="00B521CA" w:rsidRPr="00B521CA" w:rsidRDefault="00B521CA" w:rsidP="00B521CA">
      <w:pPr>
        <w:pStyle w:val="Vnbnnidung20"/>
        <w:shd w:val="clear" w:color="auto" w:fill="auto"/>
        <w:spacing w:before="120" w:after="120" w:line="240" w:lineRule="auto"/>
        <w:jc w:val="center"/>
        <w:rPr>
          <w:rFonts w:ascii="Times New Roman" w:hAnsi="Times New Roman"/>
          <w:i/>
          <w:sz w:val="28"/>
          <w:szCs w:val="28"/>
        </w:rPr>
      </w:pPr>
      <w:r w:rsidRPr="00B521CA">
        <w:rPr>
          <w:rFonts w:ascii="Times New Roman" w:hAnsi="Times New Roman"/>
          <w:i/>
          <w:sz w:val="28"/>
          <w:szCs w:val="28"/>
        </w:rPr>
        <w:t>(S</w:t>
      </w:r>
      <w:r w:rsidRPr="00B521CA">
        <w:rPr>
          <w:rFonts w:ascii="Times New Roman" w:hAnsi="Times New Roman"/>
          <w:i/>
          <w:sz w:val="28"/>
          <w:szCs w:val="28"/>
          <w:lang w:val="vi-VN"/>
        </w:rPr>
        <w:t>ố</w:t>
      </w:r>
      <w:r w:rsidRPr="00B521CA">
        <w:rPr>
          <w:rFonts w:ascii="Times New Roman" w:hAnsi="Times New Roman"/>
          <w:i/>
          <w:sz w:val="28"/>
          <w:szCs w:val="28"/>
        </w:rPr>
        <w:t xml:space="preserve"> liệu chi tiết kèm theo phụ lục số 2/NS-2015)</w:t>
      </w:r>
    </w:p>
    <w:p w:rsidR="00B521CA" w:rsidRPr="00B521CA" w:rsidRDefault="00B521CA" w:rsidP="00B521CA">
      <w:pPr>
        <w:pStyle w:val="Vnbnnidung30"/>
        <w:shd w:val="clear" w:color="auto" w:fill="auto"/>
        <w:tabs>
          <w:tab w:val="left" w:pos="1066"/>
        </w:tabs>
        <w:spacing w:before="120" w:after="120" w:line="240" w:lineRule="auto"/>
        <w:ind w:firstLine="709"/>
        <w:jc w:val="both"/>
        <w:rPr>
          <w:rFonts w:ascii="Times New Roman" w:hAnsi="Times New Roman"/>
          <w:sz w:val="28"/>
          <w:szCs w:val="28"/>
        </w:rPr>
      </w:pPr>
      <w:r w:rsidRPr="00B521CA">
        <w:rPr>
          <w:rFonts w:ascii="Times New Roman" w:hAnsi="Times New Roman"/>
          <w:sz w:val="28"/>
          <w:szCs w:val="28"/>
          <w:lang w:val="vi-VN"/>
        </w:rPr>
        <w:t xml:space="preserve">1. </w:t>
      </w:r>
      <w:r w:rsidRPr="00B521CA">
        <w:rPr>
          <w:rFonts w:ascii="Times New Roman" w:hAnsi="Times New Roman"/>
          <w:sz w:val="28"/>
          <w:szCs w:val="28"/>
        </w:rPr>
        <w:t>Chi đầu tư phát triển</w:t>
      </w:r>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sz w:val="28"/>
          <w:szCs w:val="28"/>
        </w:rPr>
        <w:t>Thực hiện 59.562,18 triệu đồng, đạt 218% dự toán tỉnh giao; 208% so dự toán huyện giao và bằng 79% so với thực hiện năm 2014</w:t>
      </w:r>
      <w:r w:rsidRPr="00B521CA">
        <w:rPr>
          <w:rFonts w:ascii="Times New Roman" w:hAnsi="Times New Roman"/>
          <w:sz w:val="28"/>
          <w:szCs w:val="28"/>
          <w:lang w:val="vi-VN"/>
        </w:rPr>
        <w:t>, c</w:t>
      </w:r>
      <w:r w:rsidRPr="00B521CA">
        <w:rPr>
          <w:rFonts w:ascii="Times New Roman" w:hAnsi="Times New Roman"/>
          <w:sz w:val="28"/>
          <w:szCs w:val="28"/>
        </w:rPr>
        <w:t>hiếm tỷ lệ 18,25% trên tổng chi ngân sách huyện.</w:t>
      </w:r>
    </w:p>
    <w:p w:rsidR="00B521CA" w:rsidRPr="00B521CA" w:rsidRDefault="00B521CA" w:rsidP="00B521CA">
      <w:pPr>
        <w:pStyle w:val="Vnbnnidung20"/>
        <w:shd w:val="clear" w:color="auto" w:fill="auto"/>
        <w:spacing w:before="120" w:after="120" w:line="240" w:lineRule="auto"/>
        <w:ind w:firstLine="709"/>
        <w:rPr>
          <w:rFonts w:ascii="Times New Roman" w:hAnsi="Times New Roman"/>
          <w:sz w:val="28"/>
          <w:szCs w:val="28"/>
        </w:rPr>
      </w:pPr>
      <w:r w:rsidRPr="00B521CA">
        <w:rPr>
          <w:rFonts w:ascii="Times New Roman" w:hAnsi="Times New Roman"/>
          <w:sz w:val="28"/>
          <w:szCs w:val="28"/>
        </w:rPr>
        <w:t>Nguyên nhân chi tăng hơn so dự toán giao đầu năm: Trong năm UBND tỉnh bổ sung tăng dự toán 10.366 triệu đồng</w:t>
      </w:r>
      <w:r w:rsidRPr="00B521CA">
        <w:rPr>
          <w:rFonts w:ascii="Times New Roman" w:hAnsi="Times New Roman"/>
          <w:sz w:val="28"/>
          <w:szCs w:val="28"/>
          <w:lang w:val="vi-VN"/>
        </w:rPr>
        <w:t>,</w:t>
      </w:r>
      <w:r w:rsidRPr="00B521CA">
        <w:rPr>
          <w:rFonts w:ascii="Times New Roman" w:hAnsi="Times New Roman"/>
          <w:sz w:val="28"/>
          <w:szCs w:val="28"/>
        </w:rPr>
        <w:t xml:space="preserve"> bao gồm</w:t>
      </w:r>
      <w:r w:rsidRPr="00B521CA">
        <w:rPr>
          <w:rFonts w:ascii="Times New Roman" w:hAnsi="Times New Roman"/>
          <w:sz w:val="28"/>
          <w:szCs w:val="28"/>
          <w:lang w:val="vi-VN"/>
        </w:rPr>
        <w:t xml:space="preserve">: </w:t>
      </w:r>
      <w:r w:rsidRPr="00B521CA">
        <w:rPr>
          <w:rFonts w:ascii="Times New Roman" w:hAnsi="Times New Roman"/>
          <w:sz w:val="28"/>
          <w:szCs w:val="28"/>
        </w:rPr>
        <w:t>Nguồn vốn đ</w:t>
      </w:r>
      <w:r w:rsidRPr="00B521CA">
        <w:rPr>
          <w:rFonts w:ascii="Times New Roman" w:hAnsi="Times New Roman"/>
          <w:sz w:val="28"/>
          <w:szCs w:val="28"/>
          <w:lang w:val="vi-VN"/>
        </w:rPr>
        <w:t>ầ</w:t>
      </w:r>
      <w:r w:rsidRPr="00B521CA">
        <w:rPr>
          <w:rFonts w:ascii="Times New Roman" w:hAnsi="Times New Roman"/>
          <w:sz w:val="28"/>
          <w:szCs w:val="28"/>
        </w:rPr>
        <w:t>u tư KCH thực hiện chương trình NTM 7.000 triệu đồng; Nguồn Chương trình 755/TTg 3.366 triệu đồn</w:t>
      </w:r>
      <w:r w:rsidRPr="00B521CA">
        <w:rPr>
          <w:rFonts w:ascii="Times New Roman" w:hAnsi="Times New Roman"/>
          <w:sz w:val="28"/>
          <w:szCs w:val="28"/>
          <w:lang w:val="vi-VN"/>
        </w:rPr>
        <w:t xml:space="preserve">g; </w:t>
      </w:r>
      <w:r w:rsidRPr="00B521CA">
        <w:rPr>
          <w:rStyle w:val="Vnbnnidung7"/>
          <w:sz w:val="28"/>
          <w:szCs w:val="28"/>
        </w:rPr>
        <w:t>nguồn kinh phí chuyến nguồn năm 2014 sang 2015 là 17.991,847 triệu đồng; nguồn tăng thu năm 2015 và nguồn khác 10.016 triệu đồng</w:t>
      </w:r>
    </w:p>
    <w:p w:rsidR="00B521CA" w:rsidRPr="00B521CA" w:rsidRDefault="00B521CA" w:rsidP="00B521CA">
      <w:pPr>
        <w:widowControl w:val="0"/>
        <w:spacing w:before="120" w:after="120"/>
        <w:ind w:firstLine="709"/>
        <w:jc w:val="both"/>
        <w:rPr>
          <w:rStyle w:val="Vnbnnidung7"/>
          <w:b/>
          <w:color w:val="auto"/>
          <w:sz w:val="28"/>
          <w:szCs w:val="28"/>
        </w:rPr>
      </w:pPr>
      <w:r w:rsidRPr="00B521CA">
        <w:rPr>
          <w:rStyle w:val="Vnbnnidung7"/>
          <w:b/>
          <w:color w:val="auto"/>
          <w:sz w:val="28"/>
          <w:szCs w:val="28"/>
        </w:rPr>
        <w:t>2. Chi thường xuyên</w:t>
      </w:r>
    </w:p>
    <w:p w:rsidR="00B521CA" w:rsidRPr="00B521CA" w:rsidRDefault="00B521CA" w:rsidP="00B521CA">
      <w:pPr>
        <w:widowControl w:val="0"/>
        <w:spacing w:before="120" w:after="120"/>
        <w:ind w:firstLine="709"/>
        <w:jc w:val="both"/>
        <w:rPr>
          <w:color w:val="auto"/>
          <w:szCs w:val="28"/>
        </w:rPr>
      </w:pPr>
      <w:r w:rsidRPr="00B521CA">
        <w:rPr>
          <w:rStyle w:val="Vnbnnidung7"/>
          <w:color w:val="auto"/>
          <w:sz w:val="28"/>
          <w:szCs w:val="28"/>
        </w:rPr>
        <w:t>Thực hiện 229.352,33 triệu đồng, đạt 109% dự toán tỉnh và huyện giao, tăng 9% so với quyết toán chi năm 2014. Trong đó, chi ngân sách cấp huyện 187.928,26 triệu đồng, đạt 81,94% tổng chi thường xuyên ngân sách.</w:t>
      </w:r>
    </w:p>
    <w:p w:rsidR="00B521CA" w:rsidRPr="00B521CA" w:rsidRDefault="00B521CA" w:rsidP="00B521CA">
      <w:pPr>
        <w:spacing w:before="120" w:after="120"/>
        <w:ind w:firstLine="709"/>
        <w:rPr>
          <w:color w:val="auto"/>
          <w:szCs w:val="28"/>
        </w:rPr>
      </w:pPr>
      <w:r w:rsidRPr="00B521CA">
        <w:rPr>
          <w:rStyle w:val="Vnbnnidung7"/>
          <w:color w:val="auto"/>
          <w:sz w:val="28"/>
          <w:szCs w:val="28"/>
        </w:rPr>
        <w:t>Tình hình thực hiện từng lĩnh vực chi chủ yếu như sau:</w:t>
      </w:r>
    </w:p>
    <w:p w:rsidR="00B521CA" w:rsidRPr="00B521CA" w:rsidRDefault="00B521CA" w:rsidP="00B521CA">
      <w:pPr>
        <w:widowControl w:val="0"/>
        <w:tabs>
          <w:tab w:val="left" w:pos="944"/>
        </w:tabs>
        <w:spacing w:before="120" w:after="120"/>
        <w:ind w:firstLine="709"/>
        <w:jc w:val="both"/>
        <w:rPr>
          <w:color w:val="auto"/>
          <w:szCs w:val="28"/>
        </w:rPr>
      </w:pPr>
      <w:r w:rsidRPr="00B521CA">
        <w:rPr>
          <w:rStyle w:val="Vnbnnidung7"/>
          <w:color w:val="auto"/>
          <w:sz w:val="28"/>
          <w:szCs w:val="28"/>
        </w:rPr>
        <w:t>- Chi sự nghiệp kinh tế: thực hiện 19.032,6 triệu đồng, đạt 152% dự toán HĐND huyện giao.</w:t>
      </w:r>
    </w:p>
    <w:p w:rsidR="00B521CA" w:rsidRPr="00B521CA" w:rsidRDefault="00B521CA" w:rsidP="00B521CA">
      <w:pPr>
        <w:widowControl w:val="0"/>
        <w:tabs>
          <w:tab w:val="left" w:pos="958"/>
        </w:tabs>
        <w:spacing w:before="120" w:after="120"/>
        <w:ind w:firstLine="709"/>
        <w:jc w:val="both"/>
        <w:rPr>
          <w:color w:val="auto"/>
          <w:szCs w:val="28"/>
        </w:rPr>
      </w:pPr>
      <w:r w:rsidRPr="00B521CA">
        <w:rPr>
          <w:rStyle w:val="Vnbnnidung7"/>
          <w:color w:val="auto"/>
          <w:sz w:val="28"/>
          <w:szCs w:val="28"/>
        </w:rPr>
        <w:t>- Chi sự nghiệp giáo dục - văn hóa- xã hội: thực hiện 136.558,4 triệu đồng đạt 103% dự toán; bằng 94% so với năm 2014. Trong đó, chi sự nghiệp giáo dục và đào tạo 126.788,78 triệu đồng, đạt 103% dự toán giao và bằng 92% so với thực hiện năm 2014.</w:t>
      </w:r>
    </w:p>
    <w:p w:rsidR="00B521CA" w:rsidRPr="00B521CA" w:rsidRDefault="00B521CA" w:rsidP="00B521CA">
      <w:pPr>
        <w:widowControl w:val="0"/>
        <w:tabs>
          <w:tab w:val="left" w:pos="949"/>
        </w:tabs>
        <w:spacing w:before="120" w:after="120"/>
        <w:ind w:firstLine="709"/>
        <w:jc w:val="both"/>
        <w:rPr>
          <w:color w:val="auto"/>
          <w:szCs w:val="28"/>
        </w:rPr>
      </w:pPr>
      <w:r w:rsidRPr="00B521CA">
        <w:rPr>
          <w:rStyle w:val="Vnbnnidung7"/>
          <w:color w:val="auto"/>
          <w:sz w:val="28"/>
          <w:szCs w:val="28"/>
        </w:rPr>
        <w:t>- Chi quản lý hành chính, Đảng, Đoàn thể: Thực hiện 61.110,61 triệu đồng, đạt 111% dự toán HĐND huyện giao, bằng 96% so với quyêt toán năm 2014, (Trong đó: ngân sách xã 38.576,6 triệu đồng, đạt 138% dự toán)</w:t>
      </w:r>
    </w:p>
    <w:p w:rsidR="00B521CA" w:rsidRPr="00B521CA" w:rsidRDefault="00B521CA" w:rsidP="00B521CA">
      <w:pPr>
        <w:widowControl w:val="0"/>
        <w:tabs>
          <w:tab w:val="left" w:pos="954"/>
        </w:tabs>
        <w:spacing w:before="120" w:after="120"/>
        <w:ind w:firstLine="709"/>
        <w:jc w:val="both"/>
        <w:rPr>
          <w:color w:val="auto"/>
          <w:szCs w:val="28"/>
        </w:rPr>
      </w:pPr>
      <w:r w:rsidRPr="00B521CA">
        <w:rPr>
          <w:rStyle w:val="Vnbnnidung7"/>
          <w:color w:val="auto"/>
          <w:sz w:val="28"/>
          <w:szCs w:val="28"/>
        </w:rPr>
        <w:t>- Chi các lĩnh vực khác còn lại: Thực hiện 12.650,66 triệu đồng, đạt 121% dự toán; bằng 86% so với quyết toán năm 2014.</w:t>
      </w:r>
    </w:p>
    <w:p w:rsidR="00B521CA" w:rsidRPr="00B521CA" w:rsidRDefault="00B521CA" w:rsidP="00B521CA">
      <w:pPr>
        <w:widowControl w:val="0"/>
        <w:tabs>
          <w:tab w:val="left" w:pos="1232"/>
        </w:tabs>
        <w:spacing w:before="120" w:after="120"/>
        <w:ind w:firstLine="709"/>
        <w:jc w:val="both"/>
        <w:rPr>
          <w:rStyle w:val="Vnbnnidung7"/>
          <w:color w:val="auto"/>
          <w:sz w:val="28"/>
          <w:szCs w:val="28"/>
        </w:rPr>
      </w:pPr>
      <w:r w:rsidRPr="00B521CA">
        <w:rPr>
          <w:rStyle w:val="Vnbnnidung7"/>
          <w:b/>
          <w:color w:val="auto"/>
          <w:sz w:val="28"/>
          <w:szCs w:val="28"/>
        </w:rPr>
        <w:t>3. Chi chuyển nguôn ngân sách năm 2015 chuyển sang năm 2016</w:t>
      </w:r>
      <w:r w:rsidRPr="00B521CA">
        <w:rPr>
          <w:rStyle w:val="Vnbnnidung7"/>
          <w:color w:val="auto"/>
          <w:sz w:val="28"/>
          <w:szCs w:val="28"/>
        </w:rPr>
        <w:t xml:space="preserve"> </w:t>
      </w:r>
    </w:p>
    <w:p w:rsidR="00B521CA" w:rsidRPr="00B521CA" w:rsidRDefault="00B521CA" w:rsidP="00B521CA">
      <w:pPr>
        <w:widowControl w:val="0"/>
        <w:tabs>
          <w:tab w:val="left" w:pos="1232"/>
        </w:tabs>
        <w:spacing w:before="120" w:after="120"/>
        <w:ind w:firstLine="709"/>
        <w:jc w:val="both"/>
        <w:rPr>
          <w:color w:val="auto"/>
          <w:szCs w:val="28"/>
        </w:rPr>
      </w:pPr>
      <w:r w:rsidRPr="00B521CA">
        <w:rPr>
          <w:rStyle w:val="Vnbnnidung7"/>
          <w:color w:val="auto"/>
          <w:sz w:val="28"/>
          <w:szCs w:val="28"/>
        </w:rPr>
        <w:t>Là 36.876,51 triệu đồng, trong đó: Ngân sách huyện 35.345,76 triệu đồng; ngân sách xã 1.530,75 triệu đồng, bao gồm:</w:t>
      </w:r>
    </w:p>
    <w:p w:rsidR="00B521CA" w:rsidRPr="00B521CA" w:rsidRDefault="00B521CA" w:rsidP="00B521CA">
      <w:pPr>
        <w:spacing w:before="120" w:after="120"/>
        <w:ind w:firstLine="709"/>
        <w:jc w:val="both"/>
        <w:rPr>
          <w:rStyle w:val="Vnbnnidung7"/>
          <w:color w:val="auto"/>
          <w:sz w:val="28"/>
          <w:szCs w:val="28"/>
        </w:rPr>
      </w:pPr>
      <w:r w:rsidRPr="00B521CA">
        <w:rPr>
          <w:rStyle w:val="Vnbnnidung7"/>
          <w:color w:val="auto"/>
          <w:sz w:val="28"/>
          <w:szCs w:val="28"/>
        </w:rPr>
        <w:t>- Chuyển nhiệm vụ chi đầu tư phát triển: 4.594,95 triệu đồng</w:t>
      </w:r>
    </w:p>
    <w:p w:rsidR="00B521CA" w:rsidRPr="00B521CA" w:rsidRDefault="00B521CA" w:rsidP="00B521CA">
      <w:pPr>
        <w:spacing w:before="120" w:after="120"/>
        <w:ind w:firstLine="709"/>
        <w:jc w:val="both"/>
        <w:rPr>
          <w:color w:val="auto"/>
          <w:szCs w:val="28"/>
        </w:rPr>
      </w:pPr>
      <w:r w:rsidRPr="00B521CA">
        <w:rPr>
          <w:rStyle w:val="Vnbnnidung7"/>
          <w:color w:val="auto"/>
          <w:sz w:val="28"/>
          <w:szCs w:val="28"/>
        </w:rPr>
        <w:t>- Nguồn vốn chi thường xuyên là: 13.818,52 triệu đồng, trong đó: Các chính sách giáo dục: 3.716,735 triệu đồng; Chương trình 33/2013/TTg 5.481 triệu đồng; nguồn đảm bảo xã hội 1.148,654; các mục tiêu thuộc sự nghiệp kinh tế 2.981 triệu đồng; Kinh phí chuẩn bị hợp đồng bộ máy huyện mới 3.000 triệu đồng; 50% tăng thu thực hiện cải cách tiền lương 4.451 triệu đồng; Nguồn chi thường xuyên tiết kiệm để bổ sung nâng lương ngạch bậc, hợp dồng lao động 757,952 triệu đồng và một số nhiệm vụ mục tiêu khác 345,923 triệu đồng.</w:t>
      </w:r>
    </w:p>
    <w:p w:rsidR="00B521CA" w:rsidRPr="00B521CA" w:rsidRDefault="00B521CA" w:rsidP="00B521CA">
      <w:pPr>
        <w:spacing w:before="120" w:after="120"/>
        <w:ind w:firstLine="709"/>
        <w:jc w:val="both"/>
        <w:rPr>
          <w:color w:val="auto"/>
          <w:szCs w:val="28"/>
        </w:rPr>
      </w:pPr>
      <w:r w:rsidRPr="00B521CA">
        <w:rPr>
          <w:rStyle w:val="Vnbnnidung7"/>
          <w:color w:val="auto"/>
          <w:sz w:val="28"/>
          <w:szCs w:val="28"/>
        </w:rPr>
        <w:lastRenderedPageBreak/>
        <w:t>- Chuyển nguồn thực hiện cải cách tiền lương: 14.341 triệu đồng.</w:t>
      </w:r>
    </w:p>
    <w:p w:rsidR="00B521CA" w:rsidRPr="00B521CA" w:rsidRDefault="00B521CA" w:rsidP="00B521CA">
      <w:pPr>
        <w:spacing w:before="120" w:after="120"/>
        <w:ind w:firstLine="709"/>
        <w:jc w:val="both"/>
        <w:rPr>
          <w:rStyle w:val="Vnbnnidung7"/>
          <w:color w:val="auto"/>
          <w:sz w:val="28"/>
          <w:szCs w:val="28"/>
        </w:rPr>
      </w:pPr>
      <w:r w:rsidRPr="00B521CA">
        <w:rPr>
          <w:rStyle w:val="Vnbnnidung7"/>
          <w:color w:val="auto"/>
          <w:sz w:val="28"/>
          <w:szCs w:val="28"/>
        </w:rPr>
        <w:t>- Chuyển nguồn dự phòng ngân sách: 2.591,29 triệu đồng.</w:t>
      </w:r>
    </w:p>
    <w:p w:rsidR="00B521CA" w:rsidRPr="00B521CA" w:rsidRDefault="00B521CA" w:rsidP="00B521CA">
      <w:pPr>
        <w:spacing w:after="178"/>
        <w:ind w:firstLine="709"/>
        <w:jc w:val="both"/>
        <w:rPr>
          <w:rStyle w:val="Vnbnnidung7"/>
          <w:color w:val="auto"/>
          <w:sz w:val="28"/>
          <w:szCs w:val="28"/>
        </w:rPr>
      </w:pPr>
      <w:r w:rsidRPr="00B521CA">
        <w:rPr>
          <w:rStyle w:val="Vnbnnidung7"/>
          <w:color w:val="auto"/>
          <w:sz w:val="28"/>
          <w:szCs w:val="28"/>
        </w:rPr>
        <w:t>Trên đây là báo cáo thuyết minh Quyết toán ngân sách huyện năm 2015. Uỷ ban nhân dân huyện đề nghị Hội đồng nhân dân huyện khoá X, kỳ họp thứ hai xem xét./.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788"/>
      </w:tblGrid>
      <w:tr w:rsidR="00B521CA" w:rsidRPr="00B521CA" w:rsidTr="00787582">
        <w:tc>
          <w:tcPr>
            <w:tcW w:w="4785" w:type="dxa"/>
          </w:tcPr>
          <w:p w:rsidR="00B521CA" w:rsidRPr="00B521CA" w:rsidRDefault="00B521CA" w:rsidP="00787582">
            <w:pPr>
              <w:pStyle w:val="Vnbnnidung50"/>
              <w:shd w:val="clear" w:color="auto" w:fill="auto"/>
              <w:spacing w:after="0" w:line="240" w:lineRule="auto"/>
              <w:rPr>
                <w:rFonts w:ascii="Times New Roman" w:hAnsi="Times New Roman"/>
                <w:b/>
                <w:sz w:val="24"/>
                <w:szCs w:val="24"/>
                <w:lang w:val="vi-VN"/>
              </w:rPr>
            </w:pPr>
            <w:r w:rsidRPr="00B521CA">
              <w:rPr>
                <w:rFonts w:ascii="Times New Roman" w:hAnsi="Times New Roman"/>
                <w:b/>
                <w:sz w:val="24"/>
                <w:szCs w:val="24"/>
              </w:rPr>
              <w:t>Nơi nhận</w:t>
            </w:r>
            <w:r w:rsidRPr="00B521CA">
              <w:rPr>
                <w:rFonts w:ascii="Times New Roman" w:hAnsi="Times New Roman"/>
                <w:b/>
                <w:sz w:val="24"/>
                <w:szCs w:val="24"/>
                <w:lang w:val="vi-VN"/>
              </w:rPr>
              <w:t>:</w:t>
            </w:r>
          </w:p>
          <w:p w:rsidR="00B521CA" w:rsidRPr="00B521CA" w:rsidRDefault="00B521CA" w:rsidP="00787582">
            <w:pPr>
              <w:pStyle w:val="Vnbnnidung60"/>
              <w:shd w:val="clear" w:color="auto" w:fill="auto"/>
              <w:spacing w:before="0" w:line="240" w:lineRule="auto"/>
              <w:rPr>
                <w:rFonts w:ascii="Times New Roman" w:hAnsi="Times New Roman"/>
                <w:b w:val="0"/>
                <w:sz w:val="22"/>
                <w:szCs w:val="22"/>
                <w:lang w:val="vi-VN"/>
              </w:rPr>
            </w:pPr>
            <w:r w:rsidRPr="00B521CA">
              <w:rPr>
                <w:rFonts w:ascii="Times New Roman" w:hAnsi="Times New Roman"/>
                <w:b w:val="0"/>
                <w:sz w:val="22"/>
                <w:szCs w:val="22"/>
                <w:lang w:val="vi-VN"/>
              </w:rPr>
              <w:t xml:space="preserve">- </w:t>
            </w:r>
            <w:r w:rsidRPr="00B521CA">
              <w:rPr>
                <w:rFonts w:ascii="Times New Roman" w:hAnsi="Times New Roman"/>
                <w:b w:val="0"/>
                <w:sz w:val="22"/>
                <w:szCs w:val="22"/>
              </w:rPr>
              <w:t>TT Huyệ</w:t>
            </w:r>
            <w:r w:rsidRPr="00B521CA">
              <w:rPr>
                <w:rFonts w:ascii="Times New Roman" w:hAnsi="Times New Roman"/>
                <w:b w:val="0"/>
                <w:sz w:val="22"/>
                <w:szCs w:val="22"/>
                <w:lang w:val="vi-VN"/>
              </w:rPr>
              <w:t xml:space="preserve">n ủy </w:t>
            </w:r>
            <w:r w:rsidRPr="00B521CA">
              <w:rPr>
                <w:rFonts w:ascii="Times New Roman" w:hAnsi="Times New Roman"/>
                <w:b w:val="0"/>
                <w:sz w:val="22"/>
                <w:szCs w:val="22"/>
              </w:rPr>
              <w:t>(Báo cáo)</w:t>
            </w:r>
            <w:r w:rsidRPr="00B521CA">
              <w:rPr>
                <w:rFonts w:ascii="Times New Roman" w:hAnsi="Times New Roman"/>
                <w:b w:val="0"/>
                <w:sz w:val="22"/>
                <w:szCs w:val="22"/>
                <w:lang w:val="vi-VN"/>
              </w:rPr>
              <w:t>;</w:t>
            </w:r>
          </w:p>
          <w:p w:rsidR="00B521CA" w:rsidRPr="00B521CA" w:rsidRDefault="00B521CA" w:rsidP="00787582">
            <w:pPr>
              <w:pStyle w:val="Vnbnnidung60"/>
              <w:shd w:val="clear" w:color="auto" w:fill="auto"/>
              <w:tabs>
                <w:tab w:val="left" w:pos="258"/>
              </w:tabs>
              <w:spacing w:before="0" w:line="240" w:lineRule="auto"/>
              <w:rPr>
                <w:rFonts w:ascii="Times New Roman" w:hAnsi="Times New Roman"/>
                <w:b w:val="0"/>
                <w:sz w:val="22"/>
                <w:szCs w:val="22"/>
                <w:lang w:val="vi-VN"/>
              </w:rPr>
            </w:pPr>
            <w:r w:rsidRPr="00B521CA">
              <w:rPr>
                <w:rFonts w:ascii="Times New Roman" w:hAnsi="Times New Roman"/>
                <w:b w:val="0"/>
                <w:sz w:val="22"/>
                <w:szCs w:val="22"/>
                <w:lang w:val="vi-VN"/>
              </w:rPr>
              <w:t xml:space="preserve">- </w:t>
            </w:r>
            <w:r w:rsidRPr="00B521CA">
              <w:rPr>
                <w:rFonts w:ascii="Times New Roman" w:hAnsi="Times New Roman"/>
                <w:b w:val="0"/>
                <w:sz w:val="22"/>
                <w:szCs w:val="22"/>
              </w:rPr>
              <w:t>TT HĐND huyện (Báo cáo)</w:t>
            </w:r>
            <w:r w:rsidRPr="00B521CA">
              <w:rPr>
                <w:rFonts w:ascii="Times New Roman" w:hAnsi="Times New Roman"/>
                <w:b w:val="0"/>
                <w:sz w:val="22"/>
                <w:szCs w:val="22"/>
                <w:lang w:val="vi-VN"/>
              </w:rPr>
              <w:t>;</w:t>
            </w:r>
          </w:p>
          <w:p w:rsidR="00B521CA" w:rsidRPr="00B521CA" w:rsidRDefault="00B521CA" w:rsidP="00787582">
            <w:pPr>
              <w:pStyle w:val="Vnbnnidung60"/>
              <w:shd w:val="clear" w:color="auto" w:fill="auto"/>
              <w:tabs>
                <w:tab w:val="left" w:pos="262"/>
              </w:tabs>
              <w:spacing w:before="0" w:line="240" w:lineRule="auto"/>
              <w:rPr>
                <w:rFonts w:ascii="Times New Roman" w:hAnsi="Times New Roman"/>
                <w:b w:val="0"/>
                <w:sz w:val="22"/>
                <w:szCs w:val="22"/>
                <w:lang w:val="vi-VN"/>
              </w:rPr>
            </w:pPr>
            <w:r w:rsidRPr="00B521CA">
              <w:rPr>
                <w:rFonts w:ascii="Times New Roman" w:hAnsi="Times New Roman"/>
                <w:b w:val="0"/>
                <w:sz w:val="22"/>
                <w:szCs w:val="22"/>
                <w:lang w:val="vi-VN"/>
              </w:rPr>
              <w:t xml:space="preserve">- </w:t>
            </w:r>
            <w:r w:rsidRPr="00B521CA">
              <w:rPr>
                <w:rFonts w:ascii="Times New Roman" w:hAnsi="Times New Roman"/>
                <w:b w:val="0"/>
                <w:sz w:val="22"/>
                <w:szCs w:val="22"/>
              </w:rPr>
              <w:t>Chủ tịch, các phó Ch</w:t>
            </w:r>
            <w:r w:rsidRPr="00B521CA">
              <w:rPr>
                <w:rFonts w:ascii="Times New Roman" w:hAnsi="Times New Roman"/>
                <w:b w:val="0"/>
                <w:sz w:val="22"/>
                <w:szCs w:val="22"/>
                <w:lang w:val="vi-VN"/>
              </w:rPr>
              <w:t>ủ</w:t>
            </w:r>
            <w:r w:rsidRPr="00B521CA">
              <w:rPr>
                <w:rFonts w:ascii="Times New Roman" w:hAnsi="Times New Roman"/>
                <w:b w:val="0"/>
                <w:sz w:val="22"/>
                <w:szCs w:val="22"/>
              </w:rPr>
              <w:t xml:space="preserve"> tịch huyện</w:t>
            </w:r>
            <w:r w:rsidRPr="00B521CA">
              <w:rPr>
                <w:rFonts w:ascii="Times New Roman" w:hAnsi="Times New Roman"/>
                <w:b w:val="0"/>
                <w:sz w:val="22"/>
                <w:szCs w:val="22"/>
                <w:lang w:val="vi-VN"/>
              </w:rPr>
              <w:t>;</w:t>
            </w:r>
          </w:p>
          <w:p w:rsidR="00B521CA" w:rsidRPr="00B521CA" w:rsidRDefault="00B521CA" w:rsidP="00787582">
            <w:pPr>
              <w:pStyle w:val="Vnbnnidung60"/>
              <w:shd w:val="clear" w:color="auto" w:fill="auto"/>
              <w:tabs>
                <w:tab w:val="left" w:pos="262"/>
              </w:tabs>
              <w:spacing w:before="0" w:line="240" w:lineRule="auto"/>
              <w:rPr>
                <w:rFonts w:ascii="Times New Roman" w:hAnsi="Times New Roman"/>
                <w:b w:val="0"/>
                <w:sz w:val="22"/>
                <w:szCs w:val="22"/>
                <w:lang w:val="vi-VN"/>
              </w:rPr>
            </w:pPr>
            <w:r w:rsidRPr="00B521CA">
              <w:rPr>
                <w:rFonts w:ascii="Times New Roman" w:hAnsi="Times New Roman"/>
                <w:b w:val="0"/>
                <w:sz w:val="22"/>
                <w:szCs w:val="22"/>
                <w:lang w:val="vi-VN"/>
              </w:rPr>
              <w:t xml:space="preserve">- </w:t>
            </w:r>
            <w:r w:rsidRPr="00B521CA">
              <w:rPr>
                <w:rFonts w:ascii="Times New Roman" w:hAnsi="Times New Roman"/>
                <w:b w:val="0"/>
                <w:sz w:val="22"/>
                <w:szCs w:val="22"/>
              </w:rPr>
              <w:t xml:space="preserve">Ban </w:t>
            </w:r>
            <w:r w:rsidRPr="00B521CA">
              <w:rPr>
                <w:rFonts w:ascii="Times New Roman" w:hAnsi="Times New Roman"/>
                <w:b w:val="0"/>
                <w:sz w:val="22"/>
                <w:szCs w:val="22"/>
                <w:lang w:val="vi-VN"/>
              </w:rPr>
              <w:t>K</w:t>
            </w:r>
            <w:r w:rsidRPr="00B521CA">
              <w:rPr>
                <w:rFonts w:ascii="Times New Roman" w:hAnsi="Times New Roman"/>
                <w:b w:val="0"/>
                <w:sz w:val="22"/>
                <w:szCs w:val="22"/>
              </w:rPr>
              <w:t>inh tế</w:t>
            </w:r>
            <w:r w:rsidRPr="00B521CA">
              <w:rPr>
                <w:rFonts w:ascii="Times New Roman" w:hAnsi="Times New Roman"/>
                <w:b w:val="0"/>
                <w:sz w:val="22"/>
                <w:szCs w:val="22"/>
                <w:lang w:val="vi-VN"/>
              </w:rPr>
              <w:t xml:space="preserve"> </w:t>
            </w:r>
            <w:r w:rsidRPr="00B521CA">
              <w:rPr>
                <w:rFonts w:ascii="Times New Roman" w:hAnsi="Times New Roman"/>
                <w:b w:val="0"/>
                <w:sz w:val="22"/>
                <w:szCs w:val="22"/>
              </w:rPr>
              <w:t xml:space="preserve">- </w:t>
            </w:r>
            <w:r w:rsidRPr="00B521CA">
              <w:rPr>
                <w:rFonts w:ascii="Times New Roman" w:hAnsi="Times New Roman"/>
                <w:b w:val="0"/>
                <w:sz w:val="22"/>
                <w:szCs w:val="22"/>
                <w:lang w:val="vi-VN"/>
              </w:rPr>
              <w:t>X</w:t>
            </w:r>
            <w:r w:rsidRPr="00B521CA">
              <w:rPr>
                <w:rFonts w:ascii="Times New Roman" w:hAnsi="Times New Roman"/>
                <w:b w:val="0"/>
                <w:sz w:val="22"/>
                <w:szCs w:val="22"/>
              </w:rPr>
              <w:t>ã hội HĐND huyện</w:t>
            </w:r>
            <w:r w:rsidRPr="00B521CA">
              <w:rPr>
                <w:rFonts w:ascii="Times New Roman" w:hAnsi="Times New Roman"/>
                <w:b w:val="0"/>
                <w:sz w:val="22"/>
                <w:szCs w:val="22"/>
                <w:lang w:val="vi-VN"/>
              </w:rPr>
              <w:t>;</w:t>
            </w:r>
          </w:p>
          <w:p w:rsidR="00B521CA" w:rsidRPr="00B521CA" w:rsidRDefault="00B521CA" w:rsidP="00787582">
            <w:pPr>
              <w:pStyle w:val="Vnbnnidung60"/>
              <w:shd w:val="clear" w:color="auto" w:fill="auto"/>
              <w:tabs>
                <w:tab w:val="left" w:pos="262"/>
              </w:tabs>
              <w:spacing w:before="0" w:line="240" w:lineRule="auto"/>
              <w:rPr>
                <w:rFonts w:ascii="Times New Roman" w:hAnsi="Times New Roman"/>
                <w:b w:val="0"/>
                <w:sz w:val="22"/>
                <w:szCs w:val="22"/>
                <w:lang w:val="vi-VN"/>
              </w:rPr>
            </w:pPr>
            <w:r w:rsidRPr="00B521CA">
              <w:rPr>
                <w:rFonts w:ascii="Times New Roman" w:hAnsi="Times New Roman"/>
                <w:b w:val="0"/>
                <w:sz w:val="22"/>
                <w:szCs w:val="22"/>
                <w:lang w:val="vi-VN"/>
              </w:rPr>
              <w:t xml:space="preserve">- </w:t>
            </w:r>
            <w:r w:rsidRPr="00B521CA">
              <w:rPr>
                <w:rFonts w:ascii="Times New Roman" w:hAnsi="Times New Roman"/>
                <w:b w:val="0"/>
                <w:sz w:val="22"/>
                <w:szCs w:val="22"/>
              </w:rPr>
              <w:t>Tổ đại biểu HĐND t</w:t>
            </w:r>
            <w:r w:rsidRPr="00B521CA">
              <w:rPr>
                <w:rFonts w:ascii="Times New Roman" w:hAnsi="Times New Roman"/>
                <w:b w:val="0"/>
                <w:sz w:val="22"/>
                <w:szCs w:val="22"/>
                <w:lang w:val="vi-VN"/>
              </w:rPr>
              <w:t>ỉ</w:t>
            </w:r>
            <w:r w:rsidRPr="00B521CA">
              <w:rPr>
                <w:rFonts w:ascii="Times New Roman" w:hAnsi="Times New Roman"/>
                <w:b w:val="0"/>
                <w:sz w:val="22"/>
                <w:szCs w:val="22"/>
              </w:rPr>
              <w:t>nh tại huyện</w:t>
            </w:r>
            <w:r w:rsidRPr="00B521CA">
              <w:rPr>
                <w:rFonts w:ascii="Times New Roman" w:hAnsi="Times New Roman"/>
                <w:b w:val="0"/>
                <w:sz w:val="22"/>
                <w:szCs w:val="22"/>
                <w:lang w:val="vi-VN"/>
              </w:rPr>
              <w:t>;</w:t>
            </w:r>
          </w:p>
          <w:p w:rsidR="00B521CA" w:rsidRPr="00B521CA" w:rsidRDefault="00B521CA" w:rsidP="00787582">
            <w:pPr>
              <w:pStyle w:val="Vnbnnidung60"/>
              <w:shd w:val="clear" w:color="auto" w:fill="auto"/>
              <w:tabs>
                <w:tab w:val="left" w:pos="262"/>
              </w:tabs>
              <w:spacing w:before="0" w:line="240" w:lineRule="auto"/>
              <w:rPr>
                <w:rFonts w:ascii="Times New Roman" w:hAnsi="Times New Roman"/>
                <w:b w:val="0"/>
                <w:sz w:val="22"/>
                <w:szCs w:val="22"/>
                <w:lang w:val="vi-VN"/>
              </w:rPr>
            </w:pPr>
            <w:r w:rsidRPr="00B521CA">
              <w:rPr>
                <w:rFonts w:ascii="Times New Roman" w:hAnsi="Times New Roman"/>
                <w:b w:val="0"/>
                <w:sz w:val="22"/>
                <w:szCs w:val="22"/>
                <w:lang w:val="vi-VN"/>
              </w:rPr>
              <w:t xml:space="preserve">- </w:t>
            </w:r>
            <w:r w:rsidRPr="00B521CA">
              <w:rPr>
                <w:rFonts w:ascii="Times New Roman" w:hAnsi="Times New Roman"/>
                <w:b w:val="0"/>
                <w:sz w:val="22"/>
                <w:szCs w:val="22"/>
              </w:rPr>
              <w:t>Đại biểu HĐND huyện khoá X</w:t>
            </w:r>
            <w:r w:rsidRPr="00B521CA">
              <w:rPr>
                <w:rFonts w:ascii="Times New Roman" w:hAnsi="Times New Roman"/>
                <w:b w:val="0"/>
                <w:sz w:val="22"/>
                <w:szCs w:val="22"/>
                <w:lang w:val="vi-VN"/>
              </w:rPr>
              <w:t>;</w:t>
            </w:r>
          </w:p>
          <w:p w:rsidR="00B521CA" w:rsidRPr="00B521CA" w:rsidRDefault="00B521CA" w:rsidP="00787582">
            <w:pPr>
              <w:pStyle w:val="Vnbnnidung60"/>
              <w:shd w:val="clear" w:color="auto" w:fill="auto"/>
              <w:tabs>
                <w:tab w:val="left" w:pos="262"/>
              </w:tabs>
              <w:spacing w:before="0" w:line="240" w:lineRule="auto"/>
              <w:rPr>
                <w:rFonts w:ascii="Times New Roman" w:hAnsi="Times New Roman"/>
                <w:b w:val="0"/>
                <w:sz w:val="22"/>
                <w:szCs w:val="22"/>
                <w:vertAlign w:val="subscript"/>
                <w:lang w:val="vi-VN"/>
              </w:rPr>
            </w:pPr>
            <w:r w:rsidRPr="00B521CA">
              <w:rPr>
                <w:rFonts w:ascii="Times New Roman" w:hAnsi="Times New Roman"/>
                <w:b w:val="0"/>
                <w:sz w:val="22"/>
                <w:szCs w:val="22"/>
                <w:lang w:val="vi-VN"/>
              </w:rPr>
              <w:t xml:space="preserve">- </w:t>
            </w:r>
            <w:r w:rsidRPr="00B521CA">
              <w:rPr>
                <w:rFonts w:ascii="Times New Roman" w:hAnsi="Times New Roman"/>
                <w:b w:val="0"/>
                <w:sz w:val="22"/>
                <w:szCs w:val="22"/>
              </w:rPr>
              <w:t>Lưu</w:t>
            </w:r>
            <w:r w:rsidRPr="00B521CA">
              <w:rPr>
                <w:rFonts w:ascii="Times New Roman" w:hAnsi="Times New Roman"/>
                <w:b w:val="0"/>
                <w:sz w:val="22"/>
                <w:szCs w:val="22"/>
                <w:lang w:val="vi-VN"/>
              </w:rPr>
              <w:t>:</w:t>
            </w:r>
            <w:r w:rsidRPr="00B521CA">
              <w:rPr>
                <w:rFonts w:ascii="Times New Roman" w:hAnsi="Times New Roman"/>
                <w:b w:val="0"/>
                <w:sz w:val="22"/>
                <w:szCs w:val="22"/>
              </w:rPr>
              <w:t xml:space="preserve"> </w:t>
            </w:r>
            <w:r w:rsidRPr="00B521CA">
              <w:rPr>
                <w:rFonts w:ascii="Times New Roman" w:hAnsi="Times New Roman"/>
                <w:b w:val="0"/>
                <w:sz w:val="22"/>
                <w:szCs w:val="22"/>
                <w:lang w:val="vi-VN"/>
              </w:rPr>
              <w:t>VT-LT</w:t>
            </w:r>
            <w:r w:rsidRPr="00B521CA">
              <w:rPr>
                <w:rFonts w:ascii="Times New Roman" w:hAnsi="Times New Roman"/>
                <w:b w:val="0"/>
                <w:sz w:val="22"/>
                <w:szCs w:val="22"/>
              </w:rPr>
              <w:t>.</w:t>
            </w:r>
            <w:r w:rsidRPr="00B521CA">
              <w:rPr>
                <w:rFonts w:ascii="Times New Roman" w:hAnsi="Times New Roman"/>
                <w:b w:val="0"/>
                <w:sz w:val="22"/>
                <w:szCs w:val="22"/>
                <w:vertAlign w:val="subscript"/>
                <w:lang w:val="vi-VN"/>
              </w:rPr>
              <w:t>KTH</w:t>
            </w:r>
          </w:p>
          <w:p w:rsidR="00B521CA" w:rsidRPr="00B521CA" w:rsidRDefault="00B521CA" w:rsidP="00787582">
            <w:pPr>
              <w:pStyle w:val="Vnbnnidung20"/>
              <w:shd w:val="clear" w:color="auto" w:fill="auto"/>
              <w:spacing w:after="0" w:line="298" w:lineRule="exact"/>
              <w:jc w:val="left"/>
              <w:rPr>
                <w:rFonts w:ascii="Times New Roman" w:hAnsi="Times New Roman"/>
                <w:lang w:val="vi-VN"/>
              </w:rPr>
            </w:pPr>
          </w:p>
        </w:tc>
        <w:tc>
          <w:tcPr>
            <w:tcW w:w="4893" w:type="dxa"/>
          </w:tcPr>
          <w:p w:rsidR="00B521CA" w:rsidRPr="00B521CA" w:rsidRDefault="00B521CA" w:rsidP="00787582">
            <w:pPr>
              <w:pStyle w:val="Vnbnnidung20"/>
              <w:shd w:val="clear" w:color="auto" w:fill="auto"/>
              <w:spacing w:after="0" w:line="298" w:lineRule="exact"/>
              <w:jc w:val="center"/>
              <w:rPr>
                <w:rFonts w:ascii="Times New Roman" w:hAnsi="Times New Roman"/>
                <w:b/>
                <w:sz w:val="28"/>
                <w:szCs w:val="28"/>
                <w:lang w:val="vi-VN"/>
              </w:rPr>
            </w:pPr>
            <w:r w:rsidRPr="00B521CA">
              <w:rPr>
                <w:rFonts w:ascii="Times New Roman" w:hAnsi="Times New Roman"/>
                <w:b/>
                <w:sz w:val="28"/>
                <w:szCs w:val="28"/>
                <w:lang w:val="vi-VN"/>
              </w:rPr>
              <w:t>TM. ỦY BAN NHÂN DÂN</w:t>
            </w:r>
          </w:p>
          <w:p w:rsidR="00B521CA" w:rsidRPr="00B521CA" w:rsidRDefault="00B521CA" w:rsidP="00787582">
            <w:pPr>
              <w:pStyle w:val="Vnbnnidung20"/>
              <w:shd w:val="clear" w:color="auto" w:fill="auto"/>
              <w:spacing w:after="0" w:line="298" w:lineRule="exact"/>
              <w:jc w:val="center"/>
              <w:rPr>
                <w:rFonts w:ascii="Times New Roman" w:hAnsi="Times New Roman"/>
                <w:b/>
                <w:sz w:val="28"/>
                <w:szCs w:val="28"/>
                <w:lang w:val="vi-VN"/>
              </w:rPr>
            </w:pPr>
            <w:r w:rsidRPr="00B521CA">
              <w:rPr>
                <w:rFonts w:ascii="Times New Roman" w:hAnsi="Times New Roman"/>
                <w:b/>
                <w:sz w:val="28"/>
                <w:szCs w:val="28"/>
                <w:lang w:val="vi-VN"/>
              </w:rPr>
              <w:t>CHỦ TỊCH</w:t>
            </w:r>
          </w:p>
          <w:p w:rsidR="00B521CA" w:rsidRPr="00B521CA" w:rsidRDefault="00B521CA" w:rsidP="00787582">
            <w:pPr>
              <w:pStyle w:val="Vnbnnidung20"/>
              <w:shd w:val="clear" w:color="auto" w:fill="auto"/>
              <w:spacing w:after="0" w:line="298" w:lineRule="exact"/>
              <w:jc w:val="center"/>
              <w:rPr>
                <w:rFonts w:ascii="Times New Roman" w:hAnsi="Times New Roman"/>
                <w:b/>
                <w:sz w:val="28"/>
                <w:szCs w:val="28"/>
                <w:lang w:val="vi-VN"/>
              </w:rPr>
            </w:pPr>
            <w:r w:rsidRPr="00B521CA">
              <w:rPr>
                <w:rFonts w:ascii="Times New Roman" w:hAnsi="Times New Roman"/>
                <w:b/>
                <w:sz w:val="28"/>
                <w:szCs w:val="28"/>
                <w:lang w:val="vi-VN"/>
              </w:rPr>
              <w:t>(Đã ký)</w:t>
            </w:r>
          </w:p>
          <w:p w:rsidR="00B521CA" w:rsidRPr="00B521CA" w:rsidRDefault="00B521CA" w:rsidP="00787582">
            <w:pPr>
              <w:pStyle w:val="Vnbnnidung20"/>
              <w:shd w:val="clear" w:color="auto" w:fill="auto"/>
              <w:spacing w:after="0" w:line="298" w:lineRule="exact"/>
              <w:jc w:val="center"/>
              <w:rPr>
                <w:rFonts w:ascii="Times New Roman" w:hAnsi="Times New Roman"/>
                <w:b/>
                <w:sz w:val="28"/>
                <w:szCs w:val="28"/>
                <w:lang w:val="vi-VN"/>
              </w:rPr>
            </w:pPr>
          </w:p>
          <w:p w:rsidR="00B521CA" w:rsidRPr="00B521CA" w:rsidRDefault="00B521CA" w:rsidP="00787582">
            <w:pPr>
              <w:pStyle w:val="Vnbnnidung20"/>
              <w:shd w:val="clear" w:color="auto" w:fill="auto"/>
              <w:spacing w:after="0" w:line="298" w:lineRule="exact"/>
              <w:jc w:val="center"/>
              <w:rPr>
                <w:rFonts w:ascii="Times New Roman" w:hAnsi="Times New Roman"/>
                <w:lang w:val="vi-VN"/>
              </w:rPr>
            </w:pPr>
            <w:r w:rsidRPr="00B521CA">
              <w:rPr>
                <w:rFonts w:ascii="Times New Roman" w:hAnsi="Times New Roman"/>
                <w:b/>
                <w:sz w:val="28"/>
                <w:szCs w:val="28"/>
                <w:lang w:val="vi-VN"/>
              </w:rPr>
              <w:t>Nguyễn Ngọc Sâm</w:t>
            </w:r>
          </w:p>
        </w:tc>
      </w:tr>
    </w:tbl>
    <w:p w:rsidR="00E619B6" w:rsidRPr="00B521CA" w:rsidRDefault="00E619B6"/>
    <w:sectPr w:rsidR="00E619B6" w:rsidRPr="00B521CA"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1F17"/>
    <w:multiLevelType w:val="multilevel"/>
    <w:tmpl w:val="B546E3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D36FFE"/>
    <w:multiLevelType w:val="multilevel"/>
    <w:tmpl w:val="648851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B521CA"/>
    <w:rsid w:val="0086205A"/>
    <w:rsid w:val="00B521CA"/>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CA"/>
    <w:pPr>
      <w:jc w:val="left"/>
    </w:pPr>
    <w:rPr>
      <w:rFonts w:ascii="Times New Roman" w:eastAsia="Times New Roman" w:hAnsi="Times New Roman" w:cs="Times New Roman"/>
      <w:color w:val="0000FF"/>
      <w:sz w:val="28"/>
      <w:szCs w:val="24"/>
    </w:rPr>
  </w:style>
  <w:style w:type="paragraph" w:styleId="Heading3">
    <w:name w:val="heading 3"/>
    <w:basedOn w:val="Normal"/>
    <w:next w:val="Normal"/>
    <w:link w:val="Heading3Char"/>
    <w:uiPriority w:val="9"/>
    <w:unhideWhenUsed/>
    <w:qFormat/>
    <w:rsid w:val="00B521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1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21CA"/>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B521CA"/>
    <w:rPr>
      <w:rFonts w:asciiTheme="majorHAnsi" w:eastAsiaTheme="majorEastAsia" w:hAnsiTheme="majorHAnsi" w:cstheme="majorBidi"/>
      <w:b/>
      <w:bCs/>
      <w:i/>
      <w:iCs/>
      <w:color w:val="4F81BD" w:themeColor="accent1"/>
      <w:sz w:val="28"/>
      <w:szCs w:val="24"/>
    </w:rPr>
  </w:style>
  <w:style w:type="character" w:customStyle="1" w:styleId="Vnbnnidung2">
    <w:name w:val="Văn bản nội dung (2)_"/>
    <w:basedOn w:val="DefaultParagraphFont"/>
    <w:link w:val="Vnbnnidung20"/>
    <w:rsid w:val="00B521CA"/>
    <w:rPr>
      <w:rFonts w:eastAsia="Times New Roman" w:cs="Times New Roman"/>
      <w:shd w:val="clear" w:color="auto" w:fill="FFFFFF"/>
    </w:rPr>
  </w:style>
  <w:style w:type="paragraph" w:customStyle="1" w:styleId="Vnbnnidung20">
    <w:name w:val="Văn bản nội dung (2)"/>
    <w:basedOn w:val="Normal"/>
    <w:link w:val="Vnbnnidung2"/>
    <w:rsid w:val="00B521CA"/>
    <w:pPr>
      <w:widowControl w:val="0"/>
      <w:shd w:val="clear" w:color="auto" w:fill="FFFFFF"/>
      <w:spacing w:after="60" w:line="293" w:lineRule="exact"/>
      <w:jc w:val="both"/>
    </w:pPr>
    <w:rPr>
      <w:rFonts w:asciiTheme="minorHAnsi" w:hAnsiTheme="minorHAnsi"/>
      <w:color w:val="auto"/>
      <w:sz w:val="22"/>
      <w:szCs w:val="22"/>
    </w:rPr>
  </w:style>
  <w:style w:type="table" w:styleId="TableGrid">
    <w:name w:val="Table Grid"/>
    <w:basedOn w:val="TableNormal"/>
    <w:uiPriority w:val="59"/>
    <w:rsid w:val="00B521CA"/>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5">
    <w:name w:val="Văn bản nội dung (5)_"/>
    <w:basedOn w:val="DefaultParagraphFont"/>
    <w:link w:val="Vnbnnidung50"/>
    <w:rsid w:val="00B521CA"/>
    <w:rPr>
      <w:rFonts w:eastAsia="Times New Roman" w:cs="Times New Roman"/>
      <w:i/>
      <w:iCs/>
      <w:sz w:val="26"/>
      <w:szCs w:val="26"/>
      <w:shd w:val="clear" w:color="auto" w:fill="FFFFFF"/>
    </w:rPr>
  </w:style>
  <w:style w:type="character" w:customStyle="1" w:styleId="Vnbnnidung6">
    <w:name w:val="Văn bản nội dung (6)_"/>
    <w:basedOn w:val="DefaultParagraphFont"/>
    <w:link w:val="Vnbnnidung60"/>
    <w:rsid w:val="00B521CA"/>
    <w:rPr>
      <w:rFonts w:eastAsia="Times New Roman" w:cs="Times New Roman"/>
      <w:b/>
      <w:bCs/>
      <w:sz w:val="21"/>
      <w:szCs w:val="21"/>
      <w:shd w:val="clear" w:color="auto" w:fill="FFFFFF"/>
    </w:rPr>
  </w:style>
  <w:style w:type="paragraph" w:customStyle="1" w:styleId="Vnbnnidung50">
    <w:name w:val="Văn bản nội dung (5)"/>
    <w:basedOn w:val="Normal"/>
    <w:link w:val="Vnbnnidung5"/>
    <w:rsid w:val="00B521CA"/>
    <w:pPr>
      <w:widowControl w:val="0"/>
      <w:shd w:val="clear" w:color="auto" w:fill="FFFFFF"/>
      <w:spacing w:after="120" w:line="0" w:lineRule="atLeast"/>
      <w:jc w:val="both"/>
    </w:pPr>
    <w:rPr>
      <w:rFonts w:asciiTheme="minorHAnsi" w:hAnsiTheme="minorHAnsi"/>
      <w:i/>
      <w:iCs/>
      <w:color w:val="auto"/>
      <w:sz w:val="26"/>
      <w:szCs w:val="26"/>
    </w:rPr>
  </w:style>
  <w:style w:type="paragraph" w:customStyle="1" w:styleId="Vnbnnidung60">
    <w:name w:val="Văn bản nội dung (6)"/>
    <w:basedOn w:val="Normal"/>
    <w:link w:val="Vnbnnidung6"/>
    <w:rsid w:val="00B521CA"/>
    <w:pPr>
      <w:widowControl w:val="0"/>
      <w:shd w:val="clear" w:color="auto" w:fill="FFFFFF"/>
      <w:spacing w:before="120" w:line="254" w:lineRule="exact"/>
      <w:jc w:val="both"/>
    </w:pPr>
    <w:rPr>
      <w:rFonts w:asciiTheme="minorHAnsi" w:hAnsiTheme="minorHAnsi"/>
      <w:b/>
      <w:bCs/>
      <w:color w:val="auto"/>
      <w:sz w:val="21"/>
      <w:szCs w:val="21"/>
    </w:rPr>
  </w:style>
  <w:style w:type="character" w:customStyle="1" w:styleId="Vnbnnidung3">
    <w:name w:val="Văn bản nội dung (3)_"/>
    <w:basedOn w:val="DefaultParagraphFont"/>
    <w:link w:val="Vnbnnidung30"/>
    <w:rsid w:val="00B521CA"/>
    <w:rPr>
      <w:rFonts w:eastAsia="Times New Roman" w:cs="Times New Roman"/>
      <w:b/>
      <w:bCs/>
      <w:shd w:val="clear" w:color="auto" w:fill="FFFFFF"/>
    </w:rPr>
  </w:style>
  <w:style w:type="character" w:customStyle="1" w:styleId="Vnbnnidung315pt">
    <w:name w:val="Văn bản nội dung (3) + 15 pt"/>
    <w:aliases w:val="Giãn cách 0 pt,Văn bản nội dung (2) + 15 pt,In đậm,Văn bản nội dung (2) + 11 pt,Văn bản nội dung (19) + 10,5 pt,Văn bản nội dung (2) + 19 pt,Tỉ lệ 20%,Đầu trang hoặc chân trang + Arial,8,Văn bản nội dung (18) + 10,9"/>
    <w:basedOn w:val="Vnbnnidung3"/>
    <w:rsid w:val="00B521CA"/>
    <w:rPr>
      <w:color w:val="000000"/>
      <w:spacing w:val="-10"/>
      <w:w w:val="100"/>
      <w:position w:val="0"/>
      <w:sz w:val="30"/>
      <w:szCs w:val="30"/>
      <w:lang w:val="vi-VN" w:eastAsia="vi-VN" w:bidi="vi-VN"/>
    </w:rPr>
  </w:style>
  <w:style w:type="character" w:customStyle="1" w:styleId="Vnbnnidung7">
    <w:name w:val="Văn bản nội dung (7)"/>
    <w:basedOn w:val="DefaultParagraphFont"/>
    <w:rsid w:val="00B521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customStyle="1" w:styleId="Vnbnnidung30">
    <w:name w:val="Văn bản nội dung (3)"/>
    <w:basedOn w:val="Normal"/>
    <w:link w:val="Vnbnnidung3"/>
    <w:rsid w:val="00B521CA"/>
    <w:pPr>
      <w:widowControl w:val="0"/>
      <w:shd w:val="clear" w:color="auto" w:fill="FFFFFF"/>
      <w:spacing w:before="240" w:after="60" w:line="0" w:lineRule="atLeast"/>
      <w:jc w:val="center"/>
    </w:pPr>
    <w:rPr>
      <w:rFonts w:asciiTheme="minorHAnsi" w:hAnsiTheme="minorHAnsi"/>
      <w:b/>
      <w:bCs/>
      <w:color w:val="auto"/>
      <w:sz w:val="22"/>
      <w:szCs w:val="22"/>
    </w:rPr>
  </w:style>
  <w:style w:type="character" w:customStyle="1" w:styleId="Tiu4">
    <w:name w:val="Tiêu đề #4_"/>
    <w:basedOn w:val="DefaultParagraphFont"/>
    <w:link w:val="Tiu40"/>
    <w:rsid w:val="00B521CA"/>
    <w:rPr>
      <w:rFonts w:eastAsia="Times New Roman" w:cs="Times New Roman"/>
      <w:b/>
      <w:bCs/>
      <w:shd w:val="clear" w:color="auto" w:fill="FFFFFF"/>
    </w:rPr>
  </w:style>
  <w:style w:type="paragraph" w:customStyle="1" w:styleId="Tiu40">
    <w:name w:val="Tiêu đề #4"/>
    <w:basedOn w:val="Normal"/>
    <w:link w:val="Tiu4"/>
    <w:rsid w:val="00B521CA"/>
    <w:pPr>
      <w:widowControl w:val="0"/>
      <w:shd w:val="clear" w:color="auto" w:fill="FFFFFF"/>
      <w:spacing w:line="0" w:lineRule="atLeast"/>
      <w:outlineLvl w:val="3"/>
    </w:pPr>
    <w:rPr>
      <w:rFonts w:asciiTheme="minorHAnsi" w:hAnsiTheme="minorHAnsi"/>
      <w:b/>
      <w:bCs/>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2018-05-10T07:05:00Z</dcterms:created>
  <dcterms:modified xsi:type="dcterms:W3CDTF">2018-05-10T07:06:00Z</dcterms:modified>
</cp:coreProperties>
</file>