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5" w:type="dxa"/>
        <w:tblInd w:w="108" w:type="dxa"/>
        <w:tblLayout w:type="fixed"/>
        <w:tblLook w:val="0000"/>
      </w:tblPr>
      <w:tblGrid>
        <w:gridCol w:w="3536"/>
        <w:gridCol w:w="5799"/>
      </w:tblGrid>
      <w:tr w:rsidR="000F1771" w:rsidRPr="00D80CA3" w:rsidTr="000F1771">
        <w:trPr>
          <w:trHeight w:val="864"/>
        </w:trPr>
        <w:tc>
          <w:tcPr>
            <w:tcW w:w="3536" w:type="dxa"/>
          </w:tcPr>
          <w:p w:rsidR="000F1771" w:rsidRPr="00D80CA3" w:rsidRDefault="000F1771" w:rsidP="00787582">
            <w:pPr>
              <w:jc w:val="center"/>
              <w:rPr>
                <w:b/>
                <w:color w:val="auto"/>
                <w:sz w:val="26"/>
              </w:rPr>
            </w:pPr>
            <w:r w:rsidRPr="00D80CA3">
              <w:rPr>
                <w:b/>
                <w:color w:val="auto"/>
                <w:sz w:val="26"/>
              </w:rPr>
              <w:t>ỦY BAN NHÂN DÂN</w:t>
            </w:r>
          </w:p>
          <w:p w:rsidR="000F1771" w:rsidRPr="00D80CA3" w:rsidRDefault="000F1771" w:rsidP="00787582">
            <w:pPr>
              <w:jc w:val="center"/>
              <w:rPr>
                <w:b/>
                <w:color w:val="auto"/>
                <w:szCs w:val="28"/>
              </w:rPr>
            </w:pPr>
            <w:r w:rsidRPr="00BA4BC0">
              <w:rPr>
                <w:noProof/>
                <w:color w:val="auto"/>
                <w:szCs w:val="28"/>
              </w:rPr>
              <w:pict>
                <v:line id="_x0000_s1026" style="position:absolute;left:0;text-align:left;z-index:251660288" from="57.1pt,18.8pt" to="85pt,18.8pt"/>
              </w:pict>
            </w:r>
            <w:r w:rsidRPr="00D80CA3">
              <w:rPr>
                <w:b/>
                <w:color w:val="auto"/>
                <w:sz w:val="26"/>
              </w:rPr>
              <w:t>HUYỆN SA THẦY</w:t>
            </w:r>
          </w:p>
        </w:tc>
        <w:tc>
          <w:tcPr>
            <w:tcW w:w="5799" w:type="dxa"/>
          </w:tcPr>
          <w:p w:rsidR="000F1771" w:rsidRPr="00D80CA3" w:rsidRDefault="000F1771" w:rsidP="00787582">
            <w:pPr>
              <w:jc w:val="center"/>
              <w:rPr>
                <w:b/>
                <w:bCs/>
                <w:color w:val="auto"/>
                <w:sz w:val="26"/>
              </w:rPr>
            </w:pPr>
            <w:r w:rsidRPr="00D80CA3">
              <w:rPr>
                <w:b/>
                <w:bCs/>
                <w:color w:val="auto"/>
                <w:sz w:val="26"/>
              </w:rPr>
              <w:t>CỘNG HÒA XÃ HỘI CHỦ NGHĨA VIỆT NAM</w:t>
            </w:r>
          </w:p>
          <w:p w:rsidR="000F1771" w:rsidRPr="00D80CA3" w:rsidRDefault="000F1771" w:rsidP="00787582">
            <w:pPr>
              <w:pStyle w:val="Heading3"/>
              <w:spacing w:before="0"/>
              <w:jc w:val="center"/>
              <w:rPr>
                <w:color w:val="auto"/>
                <w:szCs w:val="28"/>
              </w:rPr>
            </w:pPr>
            <w:r>
              <w:rPr>
                <w:noProof/>
                <w:color w:val="auto"/>
                <w:szCs w:val="28"/>
              </w:rPr>
              <w:pict>
                <v:line id="_x0000_s1027" style="position:absolute;left:0;text-align:left;z-index:251661312" from="52pt,19pt" to="224.15pt,19pt"/>
              </w:pict>
            </w:r>
            <w:r w:rsidRPr="00D80CA3">
              <w:rPr>
                <w:rFonts w:ascii="Times New Roman" w:hAnsi="Times New Roman" w:cs="Times New Roman"/>
                <w:color w:val="auto"/>
                <w:szCs w:val="28"/>
              </w:rPr>
              <w:t>Độc lập - Tự do - Hạnh phúc</w:t>
            </w:r>
          </w:p>
        </w:tc>
      </w:tr>
      <w:tr w:rsidR="000F1771" w:rsidRPr="00D80CA3" w:rsidTr="000F1771">
        <w:trPr>
          <w:trHeight w:val="732"/>
        </w:trPr>
        <w:tc>
          <w:tcPr>
            <w:tcW w:w="3536" w:type="dxa"/>
          </w:tcPr>
          <w:p w:rsidR="000F1771" w:rsidRPr="00D80CA3" w:rsidRDefault="000F1771" w:rsidP="00787582">
            <w:pPr>
              <w:spacing w:before="240"/>
              <w:jc w:val="center"/>
              <w:rPr>
                <w:color w:val="auto"/>
                <w:szCs w:val="28"/>
                <w:lang w:val="vi-VN"/>
              </w:rPr>
            </w:pPr>
            <w:r w:rsidRPr="00D80CA3">
              <w:rPr>
                <w:color w:val="auto"/>
                <w:szCs w:val="28"/>
              </w:rPr>
              <w:t xml:space="preserve">Số: </w:t>
            </w:r>
            <w:r w:rsidRPr="00D80CA3">
              <w:rPr>
                <w:color w:val="auto"/>
                <w:szCs w:val="28"/>
                <w:lang w:val="vi-VN"/>
              </w:rPr>
              <w:t>318</w:t>
            </w:r>
            <w:r w:rsidRPr="00D80CA3">
              <w:rPr>
                <w:color w:val="auto"/>
                <w:szCs w:val="28"/>
              </w:rPr>
              <w:t xml:space="preserve"> /</w:t>
            </w:r>
            <w:r w:rsidRPr="00D80CA3">
              <w:rPr>
                <w:color w:val="auto"/>
                <w:szCs w:val="28"/>
                <w:lang w:val="vi-VN"/>
              </w:rPr>
              <w:t>BC-UBND</w:t>
            </w:r>
          </w:p>
        </w:tc>
        <w:tc>
          <w:tcPr>
            <w:tcW w:w="5799" w:type="dxa"/>
          </w:tcPr>
          <w:p w:rsidR="000F1771" w:rsidRPr="00D80CA3" w:rsidRDefault="000F1771" w:rsidP="00787582">
            <w:pPr>
              <w:pStyle w:val="Heading4"/>
              <w:spacing w:before="240"/>
              <w:jc w:val="center"/>
              <w:rPr>
                <w:rFonts w:ascii="Times New Roman" w:hAnsi="Times New Roman" w:cs="Times New Roman"/>
                <w:b w:val="0"/>
                <w:color w:val="auto"/>
                <w:szCs w:val="28"/>
              </w:rPr>
            </w:pPr>
            <w:r w:rsidRPr="00D80CA3">
              <w:rPr>
                <w:rFonts w:ascii="Times New Roman" w:hAnsi="Times New Roman" w:cs="Times New Roman"/>
                <w:b w:val="0"/>
                <w:color w:val="auto"/>
                <w:szCs w:val="28"/>
              </w:rPr>
              <w:t xml:space="preserve">Sa Thầy, ngày </w:t>
            </w:r>
            <w:r w:rsidRPr="00D80CA3">
              <w:rPr>
                <w:rFonts w:ascii="Times New Roman" w:hAnsi="Times New Roman" w:cs="Times New Roman"/>
                <w:b w:val="0"/>
                <w:color w:val="auto"/>
                <w:szCs w:val="28"/>
                <w:lang w:val="vi-VN"/>
              </w:rPr>
              <w:t>29</w:t>
            </w:r>
            <w:r w:rsidRPr="00D80CA3">
              <w:rPr>
                <w:rFonts w:ascii="Times New Roman" w:hAnsi="Times New Roman" w:cs="Times New Roman"/>
                <w:b w:val="0"/>
                <w:color w:val="auto"/>
                <w:szCs w:val="28"/>
              </w:rPr>
              <w:t xml:space="preserve"> tháng</w:t>
            </w:r>
            <w:r w:rsidRPr="00D80CA3">
              <w:rPr>
                <w:rFonts w:ascii="Times New Roman" w:hAnsi="Times New Roman" w:cs="Times New Roman"/>
                <w:b w:val="0"/>
                <w:color w:val="auto"/>
                <w:szCs w:val="28"/>
                <w:lang w:val="vi-VN"/>
              </w:rPr>
              <w:t xml:space="preserve"> 7 </w:t>
            </w:r>
            <w:r w:rsidRPr="00D80CA3">
              <w:rPr>
                <w:rFonts w:ascii="Times New Roman" w:hAnsi="Times New Roman" w:cs="Times New Roman"/>
                <w:b w:val="0"/>
                <w:color w:val="auto"/>
                <w:szCs w:val="28"/>
              </w:rPr>
              <w:t xml:space="preserve"> năm 2016</w:t>
            </w:r>
          </w:p>
        </w:tc>
      </w:tr>
    </w:tbl>
    <w:p w:rsidR="000F1771" w:rsidRPr="00D80CA3" w:rsidRDefault="000F1771" w:rsidP="000F1771">
      <w:pPr>
        <w:rPr>
          <w:color w:val="auto"/>
          <w:lang w:val="vi-VN"/>
        </w:rPr>
      </w:pPr>
    </w:p>
    <w:p w:rsidR="000F1771" w:rsidRPr="00D80CA3" w:rsidRDefault="000F1771" w:rsidP="000F1771">
      <w:pPr>
        <w:jc w:val="center"/>
        <w:rPr>
          <w:b/>
          <w:color w:val="auto"/>
          <w:szCs w:val="28"/>
        </w:rPr>
      </w:pPr>
    </w:p>
    <w:p w:rsidR="000F1771" w:rsidRPr="00D80CA3" w:rsidRDefault="000F1771" w:rsidP="000F1771">
      <w:pPr>
        <w:jc w:val="center"/>
        <w:rPr>
          <w:b/>
          <w:color w:val="auto"/>
          <w:szCs w:val="28"/>
          <w:lang w:val="vi-VN"/>
        </w:rPr>
      </w:pPr>
      <w:r w:rsidRPr="00D80CA3">
        <w:rPr>
          <w:b/>
          <w:color w:val="auto"/>
          <w:szCs w:val="28"/>
          <w:lang w:val="vi-VN"/>
        </w:rPr>
        <w:t>BÁO CÁO</w:t>
      </w:r>
    </w:p>
    <w:p w:rsidR="000F1771" w:rsidRPr="00D80CA3" w:rsidRDefault="000F1771" w:rsidP="000F1771">
      <w:pPr>
        <w:jc w:val="center"/>
        <w:rPr>
          <w:b/>
          <w:color w:val="auto"/>
          <w:szCs w:val="28"/>
          <w:lang w:val="vi-VN"/>
        </w:rPr>
      </w:pPr>
      <w:r w:rsidRPr="00D80CA3">
        <w:rPr>
          <w:b/>
          <w:color w:val="auto"/>
          <w:szCs w:val="28"/>
          <w:lang w:val="vi-VN"/>
        </w:rPr>
        <w:t>Tình hình thực hiện dự toán thu, chi ngân sách 6 tháng đầu năm;</w:t>
      </w:r>
    </w:p>
    <w:p w:rsidR="000F1771" w:rsidRPr="00D80CA3" w:rsidRDefault="000F1771" w:rsidP="000F1771">
      <w:pPr>
        <w:jc w:val="center"/>
        <w:rPr>
          <w:b/>
          <w:color w:val="auto"/>
          <w:szCs w:val="28"/>
          <w:lang w:val="vi-VN"/>
        </w:rPr>
      </w:pPr>
      <w:r w:rsidRPr="00D80CA3">
        <w:rPr>
          <w:b/>
          <w:color w:val="auto"/>
          <w:szCs w:val="28"/>
          <w:lang w:val="vi-VN"/>
        </w:rPr>
        <w:t>Phương hướng thực hiện 6 tháng cuối năm 2016</w:t>
      </w:r>
    </w:p>
    <w:p w:rsidR="000F1771" w:rsidRPr="00D80CA3" w:rsidRDefault="000F1771" w:rsidP="000F1771">
      <w:pPr>
        <w:jc w:val="center"/>
        <w:rPr>
          <w:b/>
          <w:color w:val="auto"/>
          <w:szCs w:val="28"/>
          <w:lang w:val="vi-VN"/>
        </w:rPr>
      </w:pPr>
      <w:r>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8pt;margin-top:5.1pt;width:31.7pt;height:0;z-index:251662336" o:connectortype="straight"/>
        </w:pict>
      </w:r>
    </w:p>
    <w:p w:rsidR="000F1771" w:rsidRPr="00D80CA3" w:rsidRDefault="000F1771" w:rsidP="000F1771">
      <w:pPr>
        <w:spacing w:before="120" w:after="120"/>
        <w:ind w:firstLine="709"/>
        <w:jc w:val="both"/>
        <w:rPr>
          <w:color w:val="auto"/>
          <w:szCs w:val="28"/>
        </w:rPr>
      </w:pPr>
      <w:r w:rsidRPr="00D80CA3">
        <w:rPr>
          <w:color w:val="auto"/>
          <w:szCs w:val="28"/>
        </w:rPr>
        <w:t>Năm 2016 tiếp tục thực hiện thời kỳ ổn định ngân sách giai đoạn 2011- 2015. Việc phân cấp nguồn thu, nhiệm vụ chi, tiêu chí định mức phân bồ chi đầu tư và chi thường xuyên giữa các cấp ngân sách thực hiện theo Nghị quyết số 19/2010/NQ-HĐND của HĐND t</w:t>
      </w:r>
      <w:r w:rsidRPr="00D80CA3">
        <w:rPr>
          <w:color w:val="auto"/>
          <w:szCs w:val="28"/>
          <w:lang w:val="vi-VN"/>
        </w:rPr>
        <w:t>ỉ</w:t>
      </w:r>
      <w:r w:rsidRPr="00D80CA3">
        <w:rPr>
          <w:color w:val="auto"/>
          <w:szCs w:val="28"/>
        </w:rPr>
        <w:t>nh.</w:t>
      </w:r>
    </w:p>
    <w:p w:rsidR="000F1771" w:rsidRPr="00D80CA3" w:rsidRDefault="000F1771" w:rsidP="000F1771">
      <w:pPr>
        <w:spacing w:before="120" w:after="120"/>
        <w:ind w:firstLine="709"/>
        <w:jc w:val="both"/>
        <w:rPr>
          <w:color w:val="auto"/>
          <w:szCs w:val="28"/>
        </w:rPr>
      </w:pPr>
      <w:r w:rsidRPr="00D80CA3">
        <w:rPr>
          <w:color w:val="auto"/>
          <w:szCs w:val="28"/>
        </w:rPr>
        <w:t>Căn cứ Quyết định số 1247/QĐ-</w:t>
      </w:r>
      <w:r w:rsidRPr="00D80CA3">
        <w:rPr>
          <w:color w:val="auto"/>
          <w:szCs w:val="28"/>
          <w:lang w:val="vi-VN"/>
        </w:rPr>
        <w:t>U</w:t>
      </w:r>
      <w:r w:rsidRPr="00D80CA3">
        <w:rPr>
          <w:color w:val="auto"/>
          <w:szCs w:val="28"/>
        </w:rPr>
        <w:t xml:space="preserve">BND ngày 10/12/2015 của UBND tỉnh Kon </w:t>
      </w:r>
      <w:r w:rsidRPr="00D80CA3">
        <w:rPr>
          <w:color w:val="auto"/>
          <w:szCs w:val="28"/>
          <w:lang w:bidi="en-US"/>
        </w:rPr>
        <w:t>Tu</w:t>
      </w:r>
      <w:r w:rsidRPr="00D80CA3">
        <w:rPr>
          <w:color w:val="auto"/>
          <w:szCs w:val="28"/>
          <w:lang w:val="vi-VN" w:bidi="en-US"/>
        </w:rPr>
        <w:t>m</w:t>
      </w:r>
      <w:r w:rsidRPr="00D80CA3">
        <w:rPr>
          <w:color w:val="auto"/>
          <w:szCs w:val="28"/>
          <w:lang w:bidi="en-US"/>
        </w:rPr>
        <w:t xml:space="preserve"> </w:t>
      </w:r>
      <w:r w:rsidRPr="00D80CA3">
        <w:rPr>
          <w:color w:val="auto"/>
          <w:szCs w:val="28"/>
        </w:rPr>
        <w:t>về việc giao ch</w:t>
      </w:r>
      <w:r w:rsidRPr="00D80CA3">
        <w:rPr>
          <w:color w:val="auto"/>
          <w:szCs w:val="28"/>
          <w:lang w:val="vi-VN"/>
        </w:rPr>
        <w:t>ỉ</w:t>
      </w:r>
      <w:r w:rsidRPr="00D80CA3">
        <w:rPr>
          <w:color w:val="auto"/>
          <w:szCs w:val="28"/>
        </w:rPr>
        <w:t xml:space="preserve"> tiêu kế hoạch kinh tế </w:t>
      </w:r>
      <w:r w:rsidRPr="00D80CA3">
        <w:rPr>
          <w:color w:val="auto"/>
          <w:szCs w:val="28"/>
          <w:lang w:val="vi-VN"/>
        </w:rPr>
        <w:t xml:space="preserve">- </w:t>
      </w:r>
      <w:r w:rsidRPr="00D80CA3">
        <w:rPr>
          <w:color w:val="auto"/>
          <w:szCs w:val="28"/>
        </w:rPr>
        <w:t>xã hội và dự toán ngân sách nhà nước năm 2015;</w:t>
      </w:r>
    </w:p>
    <w:p w:rsidR="000F1771" w:rsidRPr="00D80CA3" w:rsidRDefault="000F1771" w:rsidP="000F1771">
      <w:pPr>
        <w:spacing w:before="120" w:after="120"/>
        <w:ind w:firstLine="709"/>
        <w:jc w:val="both"/>
        <w:rPr>
          <w:color w:val="auto"/>
          <w:szCs w:val="28"/>
          <w:lang w:val="vi-VN"/>
        </w:rPr>
      </w:pPr>
      <w:r w:rsidRPr="00D80CA3">
        <w:rPr>
          <w:color w:val="auto"/>
          <w:szCs w:val="28"/>
        </w:rPr>
        <w:t>Thực hiện Nghị Quyết số 21/</w:t>
      </w:r>
      <w:r w:rsidRPr="00D80CA3">
        <w:rPr>
          <w:color w:val="auto"/>
          <w:szCs w:val="28"/>
          <w:lang w:val="vi-VN"/>
        </w:rPr>
        <w:t>2015/</w:t>
      </w:r>
      <w:r w:rsidRPr="00D80CA3">
        <w:rPr>
          <w:color w:val="auto"/>
          <w:szCs w:val="28"/>
        </w:rPr>
        <w:t xml:space="preserve">NQ-HĐND </w:t>
      </w:r>
      <w:r w:rsidRPr="00D80CA3">
        <w:rPr>
          <w:color w:val="auto"/>
          <w:szCs w:val="28"/>
          <w:lang w:val="vi-VN"/>
        </w:rPr>
        <w:t>ngày</w:t>
      </w:r>
      <w:r w:rsidRPr="00D80CA3">
        <w:rPr>
          <w:color w:val="auto"/>
          <w:szCs w:val="28"/>
        </w:rPr>
        <w:t xml:space="preserve"> 18/12/2015 c</w:t>
      </w:r>
      <w:r w:rsidRPr="00D80CA3">
        <w:rPr>
          <w:color w:val="auto"/>
          <w:szCs w:val="28"/>
          <w:lang w:val="vi-VN"/>
        </w:rPr>
        <w:t>ủa</w:t>
      </w:r>
      <w:r w:rsidRPr="00D80CA3">
        <w:rPr>
          <w:color w:val="auto"/>
          <w:szCs w:val="28"/>
        </w:rPr>
        <w:t xml:space="preserve"> Hội đồng nh</w:t>
      </w:r>
      <w:r w:rsidRPr="00D80CA3">
        <w:rPr>
          <w:color w:val="auto"/>
          <w:szCs w:val="28"/>
          <w:lang w:val="vi-VN"/>
        </w:rPr>
        <w:t>â</w:t>
      </w:r>
      <w:r w:rsidRPr="00D80CA3">
        <w:rPr>
          <w:color w:val="auto"/>
          <w:szCs w:val="28"/>
        </w:rPr>
        <w:t xml:space="preserve">n dân huyện Sa Thầy </w:t>
      </w:r>
      <w:r w:rsidRPr="00D80CA3">
        <w:rPr>
          <w:color w:val="auto"/>
          <w:szCs w:val="28"/>
          <w:lang w:val="vi-VN"/>
        </w:rPr>
        <w:t>k</w:t>
      </w:r>
      <w:r w:rsidRPr="00D80CA3">
        <w:rPr>
          <w:color w:val="auto"/>
          <w:szCs w:val="28"/>
        </w:rPr>
        <w:t>hoá IX, kỳ họp thứ 11</w:t>
      </w:r>
      <w:r w:rsidRPr="00D80CA3">
        <w:rPr>
          <w:color w:val="auto"/>
          <w:szCs w:val="28"/>
          <w:lang w:val="vi-VN"/>
        </w:rPr>
        <w:t>,</w:t>
      </w:r>
    </w:p>
    <w:p w:rsidR="000F1771" w:rsidRPr="00D80CA3" w:rsidRDefault="000F1771" w:rsidP="000F1771">
      <w:pPr>
        <w:spacing w:before="120" w:after="120"/>
        <w:ind w:firstLine="709"/>
        <w:jc w:val="both"/>
        <w:rPr>
          <w:color w:val="auto"/>
          <w:szCs w:val="28"/>
        </w:rPr>
      </w:pPr>
      <w:r w:rsidRPr="00D80CA3">
        <w:rPr>
          <w:color w:val="auto"/>
          <w:szCs w:val="28"/>
        </w:rPr>
        <w:t xml:space="preserve">UBND </w:t>
      </w:r>
      <w:r w:rsidRPr="00D80CA3">
        <w:rPr>
          <w:color w:val="auto"/>
          <w:szCs w:val="28"/>
          <w:lang w:val="vi-VN"/>
        </w:rPr>
        <w:t>h</w:t>
      </w:r>
      <w:r w:rsidRPr="00D80CA3">
        <w:rPr>
          <w:color w:val="auto"/>
          <w:szCs w:val="28"/>
        </w:rPr>
        <w:t>uyện báo cáo tình hỉnh thực hiện nhiệm vụ thu</w:t>
      </w:r>
      <w:r w:rsidRPr="00D80CA3">
        <w:rPr>
          <w:color w:val="auto"/>
          <w:szCs w:val="28"/>
          <w:lang w:val="vi-VN"/>
        </w:rPr>
        <w:t xml:space="preserve"> </w:t>
      </w:r>
      <w:r w:rsidRPr="00D80CA3">
        <w:rPr>
          <w:color w:val="auto"/>
          <w:szCs w:val="28"/>
        </w:rPr>
        <w:t>- chi ngân sách 6 tháng đầu năm và phương hướng</w:t>
      </w:r>
      <w:r w:rsidRPr="00D80CA3">
        <w:rPr>
          <w:color w:val="auto"/>
          <w:szCs w:val="28"/>
          <w:lang w:val="vi-VN"/>
        </w:rPr>
        <w:t>,</w:t>
      </w:r>
      <w:r w:rsidRPr="00D80CA3">
        <w:rPr>
          <w:color w:val="auto"/>
          <w:szCs w:val="28"/>
        </w:rPr>
        <w:t xml:space="preserve"> nhiệm vụ thực hiện thu - chi 6 tháng cuối năm 2016 như sau:</w:t>
      </w:r>
    </w:p>
    <w:p w:rsidR="000F1771" w:rsidRPr="000F1771" w:rsidRDefault="000F1771" w:rsidP="000F1771">
      <w:pPr>
        <w:pStyle w:val="Vnbnnidung30"/>
        <w:shd w:val="clear" w:color="auto" w:fill="auto"/>
        <w:spacing w:before="120" w:after="120" w:line="240" w:lineRule="auto"/>
        <w:ind w:firstLine="709"/>
        <w:jc w:val="both"/>
        <w:rPr>
          <w:rFonts w:ascii="Times New Roman" w:hAnsi="Times New Roman"/>
          <w:sz w:val="28"/>
          <w:szCs w:val="28"/>
          <w:lang w:val="vi-VN"/>
        </w:rPr>
      </w:pPr>
      <w:r w:rsidRPr="000F1771">
        <w:rPr>
          <w:rFonts w:ascii="Times New Roman" w:hAnsi="Times New Roman"/>
          <w:sz w:val="28"/>
          <w:szCs w:val="28"/>
        </w:rPr>
        <w:t>A. Đánh giá tình hình thực hiện thu - chi ngân sách 6 tháng đầu năm 2016</w:t>
      </w:r>
    </w:p>
    <w:p w:rsidR="000F1771" w:rsidRPr="000F1771" w:rsidRDefault="000F1771" w:rsidP="000F1771">
      <w:pPr>
        <w:pStyle w:val="Vnbnnidung30"/>
        <w:shd w:val="clear" w:color="auto" w:fill="auto"/>
        <w:spacing w:before="120" w:after="120" w:line="240" w:lineRule="auto"/>
        <w:ind w:firstLine="709"/>
        <w:jc w:val="both"/>
        <w:rPr>
          <w:rFonts w:ascii="Times New Roman" w:hAnsi="Times New Roman"/>
          <w:sz w:val="28"/>
          <w:szCs w:val="28"/>
          <w:lang w:val="vi-VN"/>
        </w:rPr>
      </w:pPr>
      <w:r w:rsidRPr="000F1771">
        <w:rPr>
          <w:rFonts w:ascii="Times New Roman" w:hAnsi="Times New Roman"/>
          <w:sz w:val="28"/>
          <w:szCs w:val="28"/>
          <w:lang w:val="vi-VN"/>
        </w:rPr>
        <w:t>I</w:t>
      </w:r>
      <w:r w:rsidRPr="000F1771">
        <w:rPr>
          <w:rFonts w:ascii="Times New Roman" w:hAnsi="Times New Roman"/>
          <w:sz w:val="28"/>
          <w:szCs w:val="28"/>
        </w:rPr>
        <w:t xml:space="preserve">. </w:t>
      </w:r>
      <w:r w:rsidRPr="000F1771">
        <w:rPr>
          <w:rStyle w:val="Vnbnnidung315pt"/>
          <w:rFonts w:ascii="Times New Roman" w:hAnsi="Times New Roman"/>
          <w:sz w:val="28"/>
          <w:szCs w:val="28"/>
        </w:rPr>
        <w:t xml:space="preserve">Về </w:t>
      </w:r>
      <w:r w:rsidRPr="000F1771">
        <w:rPr>
          <w:rFonts w:ascii="Times New Roman" w:hAnsi="Times New Roman"/>
          <w:sz w:val="28"/>
          <w:szCs w:val="28"/>
        </w:rPr>
        <w:t>phần thu ngân sách</w:t>
      </w:r>
    </w:p>
    <w:p w:rsidR="000F1771" w:rsidRPr="00D80CA3" w:rsidRDefault="000F1771" w:rsidP="000F1771">
      <w:pPr>
        <w:spacing w:before="120" w:after="120"/>
        <w:ind w:firstLine="709"/>
        <w:jc w:val="both"/>
        <w:rPr>
          <w:color w:val="auto"/>
          <w:szCs w:val="28"/>
        </w:rPr>
      </w:pPr>
      <w:r w:rsidRPr="000F1771">
        <w:rPr>
          <w:color w:val="auto"/>
          <w:szCs w:val="28"/>
        </w:rPr>
        <w:t>Nhiệm vụ thu ngân sách nhà nước trên địa bàn năm 2016</w:t>
      </w:r>
      <w:r w:rsidRPr="000F1771">
        <w:rPr>
          <w:color w:val="auto"/>
          <w:szCs w:val="28"/>
          <w:lang w:val="vi-VN"/>
        </w:rPr>
        <w:t>:</w:t>
      </w:r>
      <w:r w:rsidRPr="000F1771">
        <w:rPr>
          <w:color w:val="auto"/>
          <w:szCs w:val="28"/>
        </w:rPr>
        <w:t xml:space="preserve"> </w:t>
      </w:r>
      <w:r w:rsidRPr="000F1771">
        <w:rPr>
          <w:color w:val="auto"/>
          <w:szCs w:val="28"/>
          <w:lang w:val="vi-VN"/>
        </w:rPr>
        <w:t>Tỉnh giao</w:t>
      </w:r>
      <w:r w:rsidRPr="000F1771">
        <w:rPr>
          <w:color w:val="auto"/>
          <w:szCs w:val="28"/>
        </w:rPr>
        <w:t xml:space="preserve"> 60.030 triệu </w:t>
      </w:r>
      <w:r w:rsidRPr="000F1771">
        <w:rPr>
          <w:color w:val="auto"/>
          <w:szCs w:val="28"/>
          <w:lang w:val="vi-VN"/>
        </w:rPr>
        <w:t>đồng</w:t>
      </w:r>
      <w:r w:rsidRPr="000F1771">
        <w:rPr>
          <w:color w:val="auto"/>
          <w:szCs w:val="28"/>
        </w:rPr>
        <w:t>, HĐND huyện giao 65.360 triệu đồng, trong đó: Chi cục thuế huyện thu t</w:t>
      </w:r>
      <w:r w:rsidRPr="000F1771">
        <w:rPr>
          <w:color w:val="auto"/>
          <w:szCs w:val="28"/>
          <w:lang w:val="vi-VN"/>
        </w:rPr>
        <w:t>ỉ</w:t>
      </w:r>
      <w:r w:rsidRPr="000F1771">
        <w:rPr>
          <w:color w:val="auto"/>
          <w:szCs w:val="28"/>
        </w:rPr>
        <w:t>nh giao: 33.890 triệu đồng</w:t>
      </w:r>
      <w:r w:rsidRPr="000F1771">
        <w:rPr>
          <w:color w:val="auto"/>
          <w:szCs w:val="28"/>
          <w:lang w:val="vi-VN"/>
        </w:rPr>
        <w:t>,</w:t>
      </w:r>
      <w:r w:rsidRPr="000F1771">
        <w:rPr>
          <w:color w:val="auto"/>
          <w:szCs w:val="28"/>
        </w:rPr>
        <w:t xml:space="preserve"> </w:t>
      </w:r>
      <w:r w:rsidRPr="000F1771">
        <w:rPr>
          <w:color w:val="auto"/>
          <w:szCs w:val="28"/>
          <w:lang w:val="vi-VN"/>
        </w:rPr>
        <w:t>k</w:t>
      </w:r>
      <w:r w:rsidRPr="000F1771">
        <w:rPr>
          <w:color w:val="auto"/>
          <w:szCs w:val="28"/>
        </w:rPr>
        <w:t>ế hoạch huyện giao: 39.220</w:t>
      </w:r>
      <w:r w:rsidRPr="00D80CA3">
        <w:rPr>
          <w:color w:val="auto"/>
          <w:szCs w:val="28"/>
        </w:rPr>
        <w:t xml:space="preserve"> triệu </w:t>
      </w:r>
      <w:r w:rsidRPr="00D80CA3">
        <w:rPr>
          <w:color w:val="auto"/>
          <w:szCs w:val="28"/>
          <w:lang w:val="vi-VN"/>
        </w:rPr>
        <w:t>đ</w:t>
      </w:r>
      <w:r w:rsidRPr="00D80CA3">
        <w:rPr>
          <w:color w:val="auto"/>
          <w:szCs w:val="28"/>
        </w:rPr>
        <w:t>ồng.</w:t>
      </w:r>
    </w:p>
    <w:p w:rsidR="000F1771" w:rsidRPr="00D80CA3" w:rsidRDefault="000F1771" w:rsidP="000F1771">
      <w:pPr>
        <w:spacing w:before="120" w:after="120"/>
        <w:ind w:firstLine="709"/>
        <w:jc w:val="both"/>
        <w:rPr>
          <w:color w:val="auto"/>
          <w:szCs w:val="28"/>
          <w:lang w:val="vi-VN"/>
        </w:rPr>
      </w:pPr>
      <w:r w:rsidRPr="00D80CA3">
        <w:rPr>
          <w:color w:val="auto"/>
          <w:szCs w:val="28"/>
        </w:rPr>
        <w:t xml:space="preserve">Thực hiện thu NSNN trên địa bàn 06 tháng đầu năm 2016 là 30.735 triệu đồng, đạt 51% dự toán tỉnh giao và 47 </w:t>
      </w:r>
      <w:r w:rsidRPr="00D80CA3">
        <w:rPr>
          <w:rStyle w:val="Vnbnnidung213pt"/>
          <w:color w:val="auto"/>
          <w:szCs w:val="28"/>
        </w:rPr>
        <w:t>%</w:t>
      </w:r>
      <w:r w:rsidRPr="00D80CA3">
        <w:rPr>
          <w:color w:val="auto"/>
          <w:szCs w:val="28"/>
        </w:rPr>
        <w:t xml:space="preserve"> dự toán HĐND huyện giao (So sánh phần Chi cục thuế huyện thu đạt 58% dự toán tỉnh giao và 50% dự toán HĐND huyện giao); Ước thực hiện năm 59.512 triệu đồng, đạt 98% dự toán tỉnh giao và 90% dự toán HĐND huyện giao (So sánh phần Chi cục thuế huyện thu đạt 95% dự toán tỉnh giao và 82% dự toán HĐND huyện giao)</w:t>
      </w:r>
      <w:r w:rsidRPr="00D80CA3">
        <w:rPr>
          <w:color w:val="auto"/>
          <w:szCs w:val="28"/>
          <w:lang w:val="vi-VN"/>
        </w:rPr>
        <w:t>,</w:t>
      </w:r>
      <w:r w:rsidRPr="00D80CA3">
        <w:rPr>
          <w:color w:val="auto"/>
          <w:szCs w:val="28"/>
        </w:rPr>
        <w:t xml:space="preserve"> bằng 68% so với cùng kỳ năm trước.</w:t>
      </w:r>
      <w:r w:rsidRPr="00D80CA3">
        <w:rPr>
          <w:color w:val="auto"/>
          <w:szCs w:val="28"/>
          <w:lang w:val="vi-VN"/>
        </w:rPr>
        <w:t xml:space="preserve"> </w:t>
      </w:r>
    </w:p>
    <w:p w:rsidR="000F1771" w:rsidRPr="000F1771" w:rsidRDefault="000F1771" w:rsidP="000F1771">
      <w:pPr>
        <w:spacing w:before="120" w:after="120"/>
        <w:ind w:firstLine="709"/>
        <w:jc w:val="both"/>
        <w:rPr>
          <w:b/>
          <w:color w:val="auto"/>
          <w:szCs w:val="28"/>
          <w:lang w:val="vi-VN"/>
        </w:rPr>
      </w:pPr>
      <w:r w:rsidRPr="000F1771">
        <w:rPr>
          <w:b/>
          <w:color w:val="auto"/>
          <w:szCs w:val="28"/>
          <w:lang w:val="vi-VN"/>
        </w:rPr>
        <w:t>1. Các nguồn thu</w:t>
      </w:r>
    </w:p>
    <w:p w:rsidR="000F1771" w:rsidRPr="000F1771" w:rsidRDefault="000F1771" w:rsidP="000F1771">
      <w:pPr>
        <w:pStyle w:val="Vnbnnidung30"/>
        <w:shd w:val="clear" w:color="auto" w:fill="auto"/>
        <w:tabs>
          <w:tab w:val="left" w:pos="1596"/>
        </w:tabs>
        <w:spacing w:before="120" w:after="120" w:line="240" w:lineRule="auto"/>
        <w:ind w:firstLine="709"/>
        <w:jc w:val="both"/>
        <w:rPr>
          <w:rFonts w:ascii="Times New Roman" w:hAnsi="Times New Roman"/>
          <w:i/>
          <w:sz w:val="28"/>
          <w:szCs w:val="28"/>
          <w:lang w:val="vi-VN"/>
        </w:rPr>
      </w:pPr>
      <w:r w:rsidRPr="000F1771">
        <w:rPr>
          <w:rFonts w:ascii="Times New Roman" w:hAnsi="Times New Roman"/>
          <w:i/>
          <w:sz w:val="28"/>
          <w:szCs w:val="28"/>
          <w:lang w:val="vi-VN"/>
        </w:rPr>
        <w:t xml:space="preserve">1.1. </w:t>
      </w:r>
      <w:r w:rsidRPr="000F1771">
        <w:rPr>
          <w:rFonts w:ascii="Times New Roman" w:hAnsi="Times New Roman"/>
          <w:i/>
          <w:sz w:val="28"/>
          <w:szCs w:val="28"/>
        </w:rPr>
        <w:t xml:space="preserve">Thu từ Doanh nghiệp Nhà nưóc Trung </w:t>
      </w:r>
      <w:r w:rsidRPr="000F1771">
        <w:rPr>
          <w:rFonts w:ascii="Times New Roman" w:hAnsi="Times New Roman"/>
          <w:i/>
          <w:sz w:val="28"/>
          <w:szCs w:val="28"/>
          <w:lang w:val="vi-VN"/>
        </w:rPr>
        <w:t>ương</w:t>
      </w:r>
    </w:p>
    <w:p w:rsidR="000F1771" w:rsidRPr="00D80CA3" w:rsidRDefault="000F1771" w:rsidP="000F1771">
      <w:pPr>
        <w:spacing w:before="120" w:after="120"/>
        <w:ind w:firstLine="709"/>
        <w:jc w:val="both"/>
        <w:rPr>
          <w:color w:val="auto"/>
          <w:szCs w:val="28"/>
          <w:lang w:val="vi-VN"/>
        </w:rPr>
      </w:pPr>
      <w:r w:rsidRPr="00D80CA3">
        <w:rPr>
          <w:color w:val="auto"/>
          <w:szCs w:val="28"/>
        </w:rPr>
        <w:t>Thực hiện thu 6 tháng là 334,4 triệu đồng, đạt 104% t</w:t>
      </w:r>
      <w:r w:rsidRPr="00D80CA3">
        <w:rPr>
          <w:color w:val="auto"/>
          <w:szCs w:val="28"/>
          <w:lang w:val="vi-VN"/>
        </w:rPr>
        <w:t>ỉ</w:t>
      </w:r>
      <w:r w:rsidRPr="00D80CA3">
        <w:rPr>
          <w:color w:val="auto"/>
          <w:szCs w:val="28"/>
        </w:rPr>
        <w:t xml:space="preserve">nh và huyện giao; </w:t>
      </w:r>
      <w:r w:rsidRPr="00D80CA3">
        <w:rPr>
          <w:color w:val="auto"/>
          <w:szCs w:val="28"/>
          <w:lang w:val="vi-VN"/>
        </w:rPr>
        <w:t>ư</w:t>
      </w:r>
      <w:r w:rsidRPr="00D80CA3">
        <w:rPr>
          <w:color w:val="auto"/>
          <w:szCs w:val="28"/>
        </w:rPr>
        <w:t>ớc thực hiện năm 400 triệu đồng, đạt 125% dự toán t</w:t>
      </w:r>
      <w:r w:rsidRPr="00D80CA3">
        <w:rPr>
          <w:color w:val="auto"/>
          <w:szCs w:val="28"/>
          <w:lang w:val="vi-VN"/>
        </w:rPr>
        <w:t>ỉ</w:t>
      </w:r>
      <w:r w:rsidRPr="00D80CA3">
        <w:rPr>
          <w:color w:val="auto"/>
          <w:szCs w:val="28"/>
        </w:rPr>
        <w:t>nh và huyện giao</w:t>
      </w:r>
      <w:r w:rsidRPr="00D80CA3">
        <w:rPr>
          <w:color w:val="auto"/>
          <w:szCs w:val="28"/>
          <w:lang w:val="vi-VN"/>
        </w:rPr>
        <w:t>,</w:t>
      </w:r>
      <w:r w:rsidRPr="00D80CA3">
        <w:rPr>
          <w:color w:val="auto"/>
          <w:szCs w:val="28"/>
        </w:rPr>
        <w:t xml:space="preserve"> bằng 43% so với cùng kỳ.</w:t>
      </w:r>
    </w:p>
    <w:p w:rsidR="000F1771" w:rsidRPr="000F1771" w:rsidRDefault="000F1771" w:rsidP="000F1771">
      <w:pPr>
        <w:spacing w:before="120" w:after="120"/>
        <w:ind w:firstLine="709"/>
        <w:jc w:val="both"/>
        <w:rPr>
          <w:rStyle w:val="Vnbnnidung2Inm"/>
          <w:i/>
          <w:color w:val="auto"/>
          <w:sz w:val="28"/>
          <w:szCs w:val="28"/>
        </w:rPr>
      </w:pPr>
      <w:r w:rsidRPr="000F1771">
        <w:rPr>
          <w:rStyle w:val="Vnbnnidung2Inm"/>
          <w:i/>
          <w:color w:val="auto"/>
          <w:sz w:val="28"/>
          <w:szCs w:val="28"/>
        </w:rPr>
        <w:lastRenderedPageBreak/>
        <w:t>1.2. Thu từ Doanh nghiệp Nhà nước địa phương</w:t>
      </w:r>
    </w:p>
    <w:p w:rsidR="000F1771" w:rsidRPr="000F1771" w:rsidRDefault="000F1771" w:rsidP="000F1771">
      <w:pPr>
        <w:spacing w:before="120" w:after="120"/>
        <w:ind w:firstLine="709"/>
        <w:jc w:val="both"/>
        <w:rPr>
          <w:color w:val="auto"/>
          <w:szCs w:val="28"/>
          <w:lang w:val="vi-VN"/>
        </w:rPr>
      </w:pPr>
      <w:r w:rsidRPr="000F1771">
        <w:rPr>
          <w:rStyle w:val="Vnbnnidung2Inm"/>
          <w:color w:val="auto"/>
          <w:sz w:val="28"/>
          <w:szCs w:val="28"/>
        </w:rPr>
        <w:t xml:space="preserve"> </w:t>
      </w:r>
      <w:r w:rsidRPr="000F1771">
        <w:rPr>
          <w:color w:val="auto"/>
          <w:szCs w:val="28"/>
        </w:rPr>
        <w:t xml:space="preserve">Thực hiện 6 tháng là </w:t>
      </w:r>
      <w:r w:rsidRPr="000F1771">
        <w:rPr>
          <w:rStyle w:val="Vnbnnidung2Inm"/>
          <w:b w:val="0"/>
          <w:color w:val="auto"/>
          <w:sz w:val="28"/>
          <w:szCs w:val="28"/>
        </w:rPr>
        <w:t>364</w:t>
      </w:r>
      <w:r w:rsidRPr="000F1771">
        <w:rPr>
          <w:rStyle w:val="Vnbnnidung2Inm"/>
          <w:color w:val="auto"/>
          <w:sz w:val="28"/>
          <w:szCs w:val="28"/>
        </w:rPr>
        <w:t xml:space="preserve"> </w:t>
      </w:r>
      <w:r w:rsidRPr="000F1771">
        <w:rPr>
          <w:color w:val="auto"/>
          <w:szCs w:val="28"/>
        </w:rPr>
        <w:t xml:space="preserve">triệu đồng, đạt </w:t>
      </w:r>
      <w:r w:rsidRPr="000F1771">
        <w:rPr>
          <w:rStyle w:val="Vnbnnidung2Inm"/>
          <w:b w:val="0"/>
          <w:color w:val="auto"/>
          <w:sz w:val="28"/>
          <w:szCs w:val="28"/>
        </w:rPr>
        <w:t>61%</w:t>
      </w:r>
      <w:r w:rsidRPr="000F1771">
        <w:rPr>
          <w:rStyle w:val="Vnbnnidung2Inm"/>
          <w:color w:val="auto"/>
          <w:sz w:val="28"/>
          <w:szCs w:val="28"/>
        </w:rPr>
        <w:t xml:space="preserve"> </w:t>
      </w:r>
      <w:r w:rsidRPr="000F1771">
        <w:rPr>
          <w:color w:val="auto"/>
          <w:szCs w:val="28"/>
        </w:rPr>
        <w:t>so dự toán t</w:t>
      </w:r>
      <w:r w:rsidRPr="000F1771">
        <w:rPr>
          <w:color w:val="auto"/>
          <w:szCs w:val="28"/>
          <w:lang w:val="vi-VN"/>
        </w:rPr>
        <w:t>ỉ</w:t>
      </w:r>
      <w:r w:rsidRPr="000F1771">
        <w:rPr>
          <w:color w:val="auto"/>
          <w:szCs w:val="28"/>
        </w:rPr>
        <w:t xml:space="preserve">nh giao và huyện giao; </w:t>
      </w:r>
      <w:r w:rsidRPr="000F1771">
        <w:rPr>
          <w:color w:val="auto"/>
          <w:szCs w:val="28"/>
          <w:lang w:val="vi-VN"/>
        </w:rPr>
        <w:t>ư</w:t>
      </w:r>
      <w:r w:rsidRPr="000F1771">
        <w:rPr>
          <w:color w:val="auto"/>
          <w:szCs w:val="28"/>
        </w:rPr>
        <w:t xml:space="preserve">ớc thực hiện năm </w:t>
      </w:r>
      <w:r w:rsidRPr="000F1771">
        <w:rPr>
          <w:rStyle w:val="Vnbnnidung2Inm"/>
          <w:b w:val="0"/>
          <w:color w:val="auto"/>
          <w:sz w:val="28"/>
          <w:szCs w:val="28"/>
        </w:rPr>
        <w:t>400</w:t>
      </w:r>
      <w:r w:rsidRPr="000F1771">
        <w:rPr>
          <w:rStyle w:val="Vnbnnidung2Inm"/>
          <w:color w:val="auto"/>
          <w:sz w:val="28"/>
          <w:szCs w:val="28"/>
        </w:rPr>
        <w:t xml:space="preserve"> </w:t>
      </w:r>
      <w:r w:rsidRPr="000F1771">
        <w:rPr>
          <w:color w:val="auto"/>
          <w:szCs w:val="28"/>
        </w:rPr>
        <w:t>triệu đồng, đạt 67% dự toán t</w:t>
      </w:r>
      <w:r w:rsidRPr="000F1771">
        <w:rPr>
          <w:color w:val="auto"/>
          <w:szCs w:val="28"/>
          <w:lang w:val="vi-VN"/>
        </w:rPr>
        <w:t>ỉ</w:t>
      </w:r>
      <w:r w:rsidRPr="000F1771">
        <w:rPr>
          <w:color w:val="auto"/>
          <w:szCs w:val="28"/>
        </w:rPr>
        <w:t>nh và huyện giao; b</w:t>
      </w:r>
      <w:r w:rsidRPr="000F1771">
        <w:rPr>
          <w:color w:val="auto"/>
          <w:szCs w:val="28"/>
          <w:lang w:val="vi-VN"/>
        </w:rPr>
        <w:t>ằ</w:t>
      </w:r>
      <w:r w:rsidRPr="000F1771">
        <w:rPr>
          <w:color w:val="auto"/>
          <w:szCs w:val="28"/>
        </w:rPr>
        <w:t>ng 81% so với cùng</w:t>
      </w:r>
      <w:r w:rsidRPr="000F1771">
        <w:rPr>
          <w:color w:val="auto"/>
          <w:szCs w:val="28"/>
          <w:lang w:val="vi-VN"/>
        </w:rPr>
        <w:t xml:space="preserve"> </w:t>
      </w:r>
      <w:r w:rsidRPr="000F1771">
        <w:rPr>
          <w:color w:val="auto"/>
          <w:szCs w:val="28"/>
        </w:rPr>
        <w:t>kỳ.</w:t>
      </w:r>
    </w:p>
    <w:p w:rsidR="000F1771" w:rsidRPr="000F1771" w:rsidRDefault="000F1771" w:rsidP="000F1771">
      <w:pPr>
        <w:spacing w:before="120" w:after="120"/>
        <w:ind w:firstLine="709"/>
        <w:jc w:val="both"/>
        <w:rPr>
          <w:rStyle w:val="Vnbnnidung2Inm"/>
          <w:i/>
          <w:color w:val="auto"/>
          <w:sz w:val="28"/>
          <w:szCs w:val="28"/>
        </w:rPr>
      </w:pPr>
      <w:r w:rsidRPr="000F1771">
        <w:rPr>
          <w:b/>
          <w:i/>
          <w:color w:val="auto"/>
          <w:szCs w:val="28"/>
          <w:lang w:val="vi-VN"/>
        </w:rPr>
        <w:t xml:space="preserve">1.3. </w:t>
      </w:r>
      <w:r w:rsidRPr="000F1771">
        <w:rPr>
          <w:b/>
          <w:i/>
          <w:color w:val="auto"/>
          <w:szCs w:val="28"/>
        </w:rPr>
        <w:t>Thu từ thành phần k</w:t>
      </w:r>
      <w:r w:rsidRPr="000F1771">
        <w:rPr>
          <w:b/>
          <w:i/>
          <w:color w:val="auto"/>
          <w:szCs w:val="28"/>
          <w:lang w:val="vi-VN"/>
        </w:rPr>
        <w:t>i</w:t>
      </w:r>
      <w:r w:rsidRPr="000F1771">
        <w:rPr>
          <w:b/>
          <w:i/>
          <w:color w:val="auto"/>
          <w:szCs w:val="28"/>
        </w:rPr>
        <w:t>nh tế cô</w:t>
      </w:r>
      <w:r w:rsidRPr="000F1771">
        <w:rPr>
          <w:b/>
          <w:i/>
          <w:color w:val="auto"/>
          <w:szCs w:val="28"/>
          <w:lang w:val="vi-VN"/>
        </w:rPr>
        <w:t>ng</w:t>
      </w:r>
      <w:r w:rsidRPr="000F1771">
        <w:rPr>
          <w:b/>
          <w:i/>
          <w:color w:val="auto"/>
          <w:szCs w:val="28"/>
        </w:rPr>
        <w:t xml:space="preserve"> thư</w:t>
      </w:r>
      <w:r w:rsidRPr="000F1771">
        <w:rPr>
          <w:b/>
          <w:i/>
          <w:color w:val="auto"/>
          <w:szCs w:val="28"/>
          <w:lang w:val="vi-VN"/>
        </w:rPr>
        <w:t>ơ</w:t>
      </w:r>
      <w:r w:rsidRPr="000F1771">
        <w:rPr>
          <w:b/>
          <w:i/>
          <w:color w:val="auto"/>
          <w:szCs w:val="28"/>
        </w:rPr>
        <w:t>ng nghiệp và dịch vụ ngoài quốc</w:t>
      </w:r>
      <w:r w:rsidRPr="000F1771">
        <w:rPr>
          <w:b/>
          <w:i/>
          <w:color w:val="auto"/>
          <w:szCs w:val="28"/>
          <w:lang w:val="vi-VN"/>
        </w:rPr>
        <w:t xml:space="preserve"> </w:t>
      </w:r>
      <w:r w:rsidRPr="000F1771">
        <w:rPr>
          <w:rStyle w:val="Vnbnnidung2Inm"/>
          <w:i/>
          <w:color w:val="auto"/>
          <w:sz w:val="28"/>
          <w:szCs w:val="28"/>
        </w:rPr>
        <w:t>doanh</w:t>
      </w:r>
    </w:p>
    <w:p w:rsidR="000F1771" w:rsidRPr="000F1771" w:rsidRDefault="000F1771" w:rsidP="000F1771">
      <w:pPr>
        <w:spacing w:before="120" w:after="120"/>
        <w:ind w:firstLine="709"/>
        <w:jc w:val="both"/>
        <w:rPr>
          <w:color w:val="auto"/>
          <w:szCs w:val="28"/>
          <w:lang w:val="vi-VN"/>
        </w:rPr>
      </w:pPr>
      <w:r w:rsidRPr="000F1771">
        <w:rPr>
          <w:color w:val="auto"/>
          <w:szCs w:val="28"/>
        </w:rPr>
        <w:t>Thực hiện 6 tháng là 19.6954,6 triệu đ</w:t>
      </w:r>
      <w:r w:rsidRPr="000F1771">
        <w:rPr>
          <w:color w:val="auto"/>
          <w:szCs w:val="28"/>
          <w:lang w:val="vi-VN"/>
        </w:rPr>
        <w:t>ồ</w:t>
      </w:r>
      <w:r w:rsidRPr="000F1771">
        <w:rPr>
          <w:color w:val="auto"/>
          <w:szCs w:val="28"/>
        </w:rPr>
        <w:t>ng, đạt 43% dự toán t</w:t>
      </w:r>
      <w:r w:rsidRPr="000F1771">
        <w:rPr>
          <w:color w:val="auto"/>
          <w:szCs w:val="28"/>
          <w:lang w:val="vi-VN"/>
        </w:rPr>
        <w:t>ỉ</w:t>
      </w:r>
      <w:r w:rsidRPr="000F1771">
        <w:rPr>
          <w:color w:val="auto"/>
          <w:szCs w:val="28"/>
        </w:rPr>
        <w:t xml:space="preserve">nh và 41% huyện giao; </w:t>
      </w:r>
      <w:r w:rsidRPr="000F1771">
        <w:rPr>
          <w:color w:val="auto"/>
          <w:szCs w:val="28"/>
          <w:lang w:val="vi-VN"/>
        </w:rPr>
        <w:t>ư</w:t>
      </w:r>
      <w:r w:rsidRPr="000F1771">
        <w:rPr>
          <w:color w:val="auto"/>
          <w:szCs w:val="28"/>
        </w:rPr>
        <w:t>ớc thực hiện năm 45.930 triệu đồng, đạt 88% t</w:t>
      </w:r>
      <w:r w:rsidRPr="000F1771">
        <w:rPr>
          <w:color w:val="auto"/>
          <w:szCs w:val="28"/>
          <w:lang w:val="vi-VN"/>
        </w:rPr>
        <w:t>ỉ</w:t>
      </w:r>
      <w:r w:rsidRPr="000F1771">
        <w:rPr>
          <w:color w:val="auto"/>
          <w:szCs w:val="28"/>
        </w:rPr>
        <w:t>nh và 84% huyện giao; bằng 68% so với cùng kỳ, trong đó</w:t>
      </w:r>
      <w:r w:rsidRPr="000F1771">
        <w:rPr>
          <w:color w:val="auto"/>
          <w:szCs w:val="28"/>
          <w:lang w:val="vi-VN"/>
        </w:rPr>
        <w:t xml:space="preserve"> </w:t>
      </w:r>
      <w:r w:rsidRPr="000F1771">
        <w:rPr>
          <w:color w:val="auto"/>
          <w:szCs w:val="28"/>
        </w:rPr>
        <w:t>(phần Chi cục thuế huyện thu đạt 74% dự toán tỉnh giao và 69% dự toán HĐND huyện giao)</w:t>
      </w:r>
      <w:r w:rsidRPr="000F1771">
        <w:rPr>
          <w:color w:val="auto"/>
          <w:szCs w:val="28"/>
          <w:lang w:val="vi-VN"/>
        </w:rPr>
        <w:t>. C</w:t>
      </w:r>
      <w:r w:rsidRPr="000F1771">
        <w:rPr>
          <w:color w:val="auto"/>
          <w:szCs w:val="28"/>
        </w:rPr>
        <w:t xml:space="preserve">hỉ tiêu này chủ yếu nguồn thu </w:t>
      </w:r>
      <w:r w:rsidRPr="000F1771">
        <w:rPr>
          <w:color w:val="auto"/>
          <w:szCs w:val="28"/>
          <w:lang w:val="vi-VN"/>
        </w:rPr>
        <w:t>t</w:t>
      </w:r>
      <w:r w:rsidRPr="000F1771">
        <w:rPr>
          <w:color w:val="auto"/>
          <w:szCs w:val="28"/>
        </w:rPr>
        <w:t xml:space="preserve">huế từ nhà </w:t>
      </w:r>
      <w:r w:rsidRPr="000F1771">
        <w:rPr>
          <w:color w:val="auto"/>
          <w:szCs w:val="28"/>
          <w:lang w:val="vi-VN"/>
        </w:rPr>
        <w:t>m</w:t>
      </w:r>
      <w:r w:rsidRPr="000F1771">
        <w:rPr>
          <w:color w:val="auto"/>
          <w:szCs w:val="28"/>
        </w:rPr>
        <w:t>áy mì Sa Bình và Chi nhánh Công ty cổ phần XNK nông sản Vi Na tại Sa Nhơn</w:t>
      </w:r>
      <w:r w:rsidRPr="000F1771">
        <w:rPr>
          <w:color w:val="auto"/>
          <w:szCs w:val="28"/>
          <w:lang w:val="vi-VN"/>
        </w:rPr>
        <w:t>. T</w:t>
      </w:r>
      <w:r w:rsidRPr="000F1771">
        <w:rPr>
          <w:color w:val="auto"/>
          <w:szCs w:val="28"/>
        </w:rPr>
        <w:t>uy nhiên 6 tháng đầu năm chỉ đạt 40% dự toán tỉnh giao và 38% dự toán huyện giao (Nhà máy Sa Bình 10.827/26.140</w:t>
      </w:r>
      <w:r w:rsidRPr="000F1771">
        <w:rPr>
          <w:color w:val="auto"/>
          <w:szCs w:val="28"/>
          <w:lang w:val="vi-VN"/>
        </w:rPr>
        <w:t xml:space="preserve"> </w:t>
      </w:r>
      <w:r w:rsidRPr="000F1771">
        <w:rPr>
          <w:color w:val="auto"/>
          <w:szCs w:val="28"/>
        </w:rPr>
        <w:t>trđ</w:t>
      </w:r>
      <w:r w:rsidRPr="000F1771">
        <w:rPr>
          <w:color w:val="auto"/>
          <w:szCs w:val="28"/>
          <w:lang w:val="vi-VN"/>
        </w:rPr>
        <w:t>,</w:t>
      </w:r>
      <w:r w:rsidRPr="000F1771">
        <w:rPr>
          <w:color w:val="auto"/>
          <w:szCs w:val="28"/>
        </w:rPr>
        <w:t xml:space="preserve"> đạt 41,4%; Chi nhánh Công ty cổ phần XNK nông sản Vi Na tại Sa Nhơn</w:t>
      </w:r>
      <w:r w:rsidRPr="000F1771">
        <w:rPr>
          <w:color w:val="auto"/>
          <w:szCs w:val="28"/>
          <w:lang w:val="vi-VN"/>
        </w:rPr>
        <w:t xml:space="preserve"> </w:t>
      </w:r>
      <w:r w:rsidRPr="000F1771">
        <w:rPr>
          <w:color w:val="auto"/>
          <w:szCs w:val="28"/>
        </w:rPr>
        <w:t>3.600/18.000 trđ</w:t>
      </w:r>
      <w:r w:rsidRPr="000F1771">
        <w:rPr>
          <w:color w:val="auto"/>
          <w:szCs w:val="28"/>
          <w:lang w:val="vi-VN"/>
        </w:rPr>
        <w:t>,</w:t>
      </w:r>
      <w:r w:rsidRPr="000F1771">
        <w:rPr>
          <w:color w:val="auto"/>
          <w:szCs w:val="28"/>
        </w:rPr>
        <w:t xml:space="preserve"> đạt 2</w:t>
      </w:r>
      <w:r w:rsidRPr="000F1771">
        <w:rPr>
          <w:color w:val="auto"/>
          <w:szCs w:val="28"/>
          <w:lang w:val="vi-VN"/>
        </w:rPr>
        <w:t>0</w:t>
      </w:r>
      <w:r w:rsidRPr="000F1771">
        <w:rPr>
          <w:color w:val="auto"/>
          <w:szCs w:val="28"/>
        </w:rPr>
        <w:t>%</w:t>
      </w:r>
      <w:r w:rsidRPr="000F1771">
        <w:rPr>
          <w:color w:val="auto"/>
          <w:szCs w:val="28"/>
          <w:lang w:val="vi-VN"/>
        </w:rPr>
        <w:t>).</w:t>
      </w:r>
      <w:r w:rsidRPr="000F1771">
        <w:rPr>
          <w:color w:val="auto"/>
          <w:szCs w:val="28"/>
        </w:rPr>
        <w:tab/>
      </w:r>
    </w:p>
    <w:p w:rsidR="000F1771" w:rsidRPr="000F1771" w:rsidRDefault="000F1771" w:rsidP="000F1771">
      <w:pPr>
        <w:widowControl w:val="0"/>
        <w:tabs>
          <w:tab w:val="left" w:pos="1634"/>
        </w:tabs>
        <w:spacing w:before="120" w:after="120"/>
        <w:ind w:firstLine="709"/>
        <w:jc w:val="both"/>
        <w:rPr>
          <w:rStyle w:val="Vnbnnidung2Inm"/>
          <w:i/>
          <w:color w:val="auto"/>
          <w:sz w:val="28"/>
          <w:szCs w:val="28"/>
        </w:rPr>
      </w:pPr>
      <w:r w:rsidRPr="000F1771">
        <w:rPr>
          <w:rStyle w:val="Vnbnnidung2Inm"/>
          <w:i/>
          <w:color w:val="auto"/>
          <w:sz w:val="28"/>
          <w:szCs w:val="28"/>
        </w:rPr>
        <w:t xml:space="preserve">1.4. Thu tiền </w:t>
      </w:r>
      <w:r w:rsidRPr="000F1771">
        <w:rPr>
          <w:b/>
          <w:i/>
          <w:color w:val="auto"/>
          <w:szCs w:val="28"/>
        </w:rPr>
        <w:t>sử</w:t>
      </w:r>
      <w:r w:rsidRPr="000F1771">
        <w:rPr>
          <w:rStyle w:val="Vnbnnidung2Inm"/>
          <w:i/>
          <w:color w:val="auto"/>
          <w:sz w:val="28"/>
          <w:szCs w:val="28"/>
        </w:rPr>
        <w:t xml:space="preserve"> dụng đất</w:t>
      </w:r>
    </w:p>
    <w:p w:rsidR="000F1771" w:rsidRPr="000F1771" w:rsidRDefault="000F1771" w:rsidP="000F1771">
      <w:pPr>
        <w:widowControl w:val="0"/>
        <w:tabs>
          <w:tab w:val="left" w:pos="1634"/>
        </w:tabs>
        <w:spacing w:before="120" w:after="120"/>
        <w:ind w:firstLine="709"/>
        <w:jc w:val="both"/>
        <w:rPr>
          <w:color w:val="auto"/>
          <w:szCs w:val="28"/>
        </w:rPr>
      </w:pPr>
      <w:r w:rsidRPr="000F1771">
        <w:rPr>
          <w:color w:val="auto"/>
          <w:szCs w:val="28"/>
        </w:rPr>
        <w:t xml:space="preserve">Thực hiện 6 tháng là 4.639,5 triệu đồng, đạt 232% dự toán </w:t>
      </w:r>
      <w:r w:rsidRPr="000F1771">
        <w:rPr>
          <w:color w:val="auto"/>
          <w:szCs w:val="28"/>
          <w:lang w:val="vi-VN"/>
        </w:rPr>
        <w:t>tỉ</w:t>
      </w:r>
      <w:r w:rsidRPr="000F1771">
        <w:rPr>
          <w:color w:val="auto"/>
          <w:szCs w:val="28"/>
        </w:rPr>
        <w:t>nh và 103</w:t>
      </w:r>
      <w:r w:rsidRPr="000F1771">
        <w:rPr>
          <w:rStyle w:val="Vnbnnidung213pt"/>
          <w:color w:val="auto"/>
          <w:sz w:val="28"/>
          <w:szCs w:val="28"/>
        </w:rPr>
        <w:t>%</w:t>
      </w:r>
      <w:r w:rsidRPr="000F1771">
        <w:rPr>
          <w:color w:val="auto"/>
          <w:szCs w:val="28"/>
        </w:rPr>
        <w:t xml:space="preserve"> dự toán huyện giao;</w:t>
      </w:r>
      <w:r w:rsidRPr="000F1771">
        <w:rPr>
          <w:color w:val="auto"/>
          <w:szCs w:val="28"/>
          <w:lang w:val="vi-VN"/>
        </w:rPr>
        <w:t xml:space="preserve"> ư</w:t>
      </w:r>
      <w:r w:rsidRPr="000F1771">
        <w:rPr>
          <w:color w:val="auto"/>
          <w:szCs w:val="28"/>
        </w:rPr>
        <w:t>ớc thực hiện năm 7,5 t</w:t>
      </w:r>
      <w:r w:rsidRPr="000F1771">
        <w:rPr>
          <w:color w:val="auto"/>
          <w:szCs w:val="28"/>
          <w:lang w:val="vi-VN"/>
        </w:rPr>
        <w:t>ỷ</w:t>
      </w:r>
      <w:r w:rsidRPr="000F1771">
        <w:rPr>
          <w:color w:val="auto"/>
          <w:szCs w:val="28"/>
        </w:rPr>
        <w:t xml:space="preserve"> đồng</w:t>
      </w:r>
      <w:r w:rsidRPr="000F1771">
        <w:rPr>
          <w:color w:val="auto"/>
          <w:szCs w:val="28"/>
          <w:lang w:val="vi-VN"/>
        </w:rPr>
        <w:t>,</w:t>
      </w:r>
      <w:r w:rsidRPr="000F1771">
        <w:rPr>
          <w:color w:val="auto"/>
          <w:szCs w:val="28"/>
        </w:rPr>
        <w:t xml:space="preserve"> đạt 166% dự toán tỉnh giao và 167% dự toán huyện giao và bằng 70% so với cùng kỳ.</w:t>
      </w:r>
    </w:p>
    <w:p w:rsidR="000F1771" w:rsidRPr="000F1771" w:rsidRDefault="000F1771" w:rsidP="000F1771">
      <w:pPr>
        <w:widowControl w:val="0"/>
        <w:tabs>
          <w:tab w:val="left" w:pos="1205"/>
        </w:tabs>
        <w:spacing w:before="120" w:after="120"/>
        <w:ind w:firstLine="709"/>
        <w:jc w:val="both"/>
        <w:rPr>
          <w:b/>
          <w:i/>
          <w:color w:val="auto"/>
          <w:szCs w:val="28"/>
          <w:lang w:val="vi-VN"/>
        </w:rPr>
      </w:pPr>
      <w:r w:rsidRPr="000F1771">
        <w:rPr>
          <w:b/>
          <w:i/>
          <w:color w:val="auto"/>
          <w:szCs w:val="28"/>
          <w:lang w:val="vi-VN"/>
        </w:rPr>
        <w:t>1.</w:t>
      </w:r>
      <w:r w:rsidRPr="000F1771">
        <w:rPr>
          <w:b/>
          <w:i/>
          <w:color w:val="auto"/>
          <w:szCs w:val="28"/>
        </w:rPr>
        <w:t>5. Các khoản thu khác còn lại</w:t>
      </w:r>
    </w:p>
    <w:p w:rsidR="000F1771" w:rsidRPr="000F1771" w:rsidRDefault="000F1771" w:rsidP="000F1771">
      <w:pPr>
        <w:widowControl w:val="0"/>
        <w:tabs>
          <w:tab w:val="left" w:pos="1205"/>
        </w:tabs>
        <w:spacing w:before="120" w:after="120"/>
        <w:ind w:firstLine="709"/>
        <w:jc w:val="both"/>
        <w:rPr>
          <w:color w:val="auto"/>
          <w:szCs w:val="28"/>
        </w:rPr>
      </w:pPr>
      <w:r w:rsidRPr="000F1771">
        <w:rPr>
          <w:color w:val="auto"/>
          <w:szCs w:val="28"/>
          <w:lang w:val="vi-VN"/>
        </w:rPr>
        <w:t>T</w:t>
      </w:r>
      <w:r w:rsidRPr="000F1771">
        <w:rPr>
          <w:color w:val="auto"/>
          <w:szCs w:val="28"/>
        </w:rPr>
        <w:t>hực hiện 6 tháng là 3.190 triệu đồng, đạt 64% so với dự toán tỉnh giao và 57%</w:t>
      </w:r>
      <w:r w:rsidRPr="000F1771">
        <w:rPr>
          <w:color w:val="auto"/>
          <w:szCs w:val="28"/>
          <w:lang w:val="vi-VN"/>
        </w:rPr>
        <w:t xml:space="preserve"> </w:t>
      </w:r>
      <w:r w:rsidRPr="000F1771">
        <w:rPr>
          <w:color w:val="auto"/>
          <w:szCs w:val="28"/>
        </w:rPr>
        <w:t>huyện giao; ước thực hiện năm 5.282,4 triệu đ</w:t>
      </w:r>
      <w:r w:rsidRPr="000F1771">
        <w:rPr>
          <w:color w:val="auto"/>
          <w:szCs w:val="28"/>
          <w:lang w:val="vi-VN"/>
        </w:rPr>
        <w:t>ồ</w:t>
      </w:r>
      <w:r w:rsidRPr="000F1771">
        <w:rPr>
          <w:color w:val="auto"/>
          <w:szCs w:val="28"/>
        </w:rPr>
        <w:t>ng, đạt 98% dự toán tỉnh và 90% huyện giao và bằng 67% so cùng kỳ.</w:t>
      </w:r>
    </w:p>
    <w:p w:rsidR="000F1771" w:rsidRPr="000F1771" w:rsidRDefault="000F1771" w:rsidP="000F1771">
      <w:pPr>
        <w:widowControl w:val="0"/>
        <w:tabs>
          <w:tab w:val="left" w:pos="1251"/>
        </w:tabs>
        <w:spacing w:before="120" w:after="120"/>
        <w:ind w:firstLine="709"/>
        <w:jc w:val="both"/>
        <w:rPr>
          <w:b/>
          <w:color w:val="auto"/>
          <w:szCs w:val="28"/>
        </w:rPr>
      </w:pPr>
      <w:r w:rsidRPr="000F1771">
        <w:rPr>
          <w:b/>
          <w:color w:val="auto"/>
          <w:szCs w:val="28"/>
          <w:lang w:val="vi-VN"/>
        </w:rPr>
        <w:t xml:space="preserve">2. </w:t>
      </w:r>
      <w:r w:rsidRPr="000F1771">
        <w:rPr>
          <w:b/>
          <w:color w:val="auto"/>
          <w:szCs w:val="28"/>
        </w:rPr>
        <w:t>Thu ngân sách huyện</w:t>
      </w:r>
    </w:p>
    <w:p w:rsidR="000F1771" w:rsidRPr="000F1771" w:rsidRDefault="000F1771" w:rsidP="000F1771">
      <w:pPr>
        <w:spacing w:before="120" w:after="120"/>
        <w:ind w:firstLine="709"/>
        <w:jc w:val="both"/>
        <w:rPr>
          <w:color w:val="auto"/>
          <w:szCs w:val="28"/>
        </w:rPr>
      </w:pPr>
      <w:r w:rsidRPr="000F1771">
        <w:rPr>
          <w:color w:val="auto"/>
          <w:szCs w:val="28"/>
        </w:rPr>
        <w:t>Tổng thu ngân sách huyện HĐND giao đầu năm là: 229.399 triệu đồng</w:t>
      </w:r>
      <w:r w:rsidRPr="000F1771">
        <w:rPr>
          <w:color w:val="auto"/>
          <w:szCs w:val="28"/>
          <w:lang w:val="vi-VN"/>
        </w:rPr>
        <w:t>. T</w:t>
      </w:r>
      <w:r w:rsidRPr="000F1771">
        <w:rPr>
          <w:color w:val="auto"/>
          <w:szCs w:val="28"/>
        </w:rPr>
        <w:t>rong đó, thu bổ sung cân đ</w:t>
      </w:r>
      <w:r w:rsidRPr="000F1771">
        <w:rPr>
          <w:color w:val="auto"/>
          <w:szCs w:val="28"/>
          <w:lang w:val="vi-VN"/>
        </w:rPr>
        <w:t>ố</w:t>
      </w:r>
      <w:r w:rsidRPr="000F1771">
        <w:rPr>
          <w:color w:val="auto"/>
          <w:szCs w:val="28"/>
        </w:rPr>
        <w:t>i 139.927 triệu đồng; bổ sung mục tiêu 24.265 triệu đông; thu ngân sách huyện hường theo phân cấp 62.044 triệu đồng; các khoản ghi thu, ghi chi 400 triệu đ</w:t>
      </w:r>
      <w:r w:rsidRPr="000F1771">
        <w:rPr>
          <w:color w:val="auto"/>
          <w:szCs w:val="28"/>
          <w:lang w:val="vi-VN"/>
        </w:rPr>
        <w:t>ồ</w:t>
      </w:r>
      <w:r w:rsidRPr="000F1771">
        <w:rPr>
          <w:color w:val="auto"/>
          <w:szCs w:val="28"/>
        </w:rPr>
        <w:t>ng.</w:t>
      </w:r>
    </w:p>
    <w:p w:rsidR="000F1771" w:rsidRPr="000F1771" w:rsidRDefault="000F1771" w:rsidP="000F1771">
      <w:pPr>
        <w:spacing w:before="120" w:after="120"/>
        <w:ind w:firstLine="709"/>
        <w:jc w:val="both"/>
        <w:rPr>
          <w:color w:val="auto"/>
          <w:szCs w:val="28"/>
        </w:rPr>
      </w:pPr>
      <w:r w:rsidRPr="000F1771">
        <w:rPr>
          <w:color w:val="auto"/>
          <w:szCs w:val="28"/>
        </w:rPr>
        <w:t>Thực hiện thu 6 tháng đầu năm 148.423 triệu đồng, đạt 65% dự toán</w:t>
      </w:r>
      <w:r w:rsidRPr="000F1771">
        <w:rPr>
          <w:color w:val="auto"/>
          <w:szCs w:val="28"/>
          <w:lang w:val="vi-VN"/>
        </w:rPr>
        <w:t>.</w:t>
      </w:r>
      <w:r w:rsidRPr="000F1771">
        <w:rPr>
          <w:color w:val="auto"/>
          <w:szCs w:val="28"/>
        </w:rPr>
        <w:t xml:space="preserve"> Trong đó</w:t>
      </w:r>
      <w:r w:rsidRPr="000F1771">
        <w:rPr>
          <w:color w:val="auto"/>
          <w:szCs w:val="28"/>
          <w:lang w:val="vi-VN"/>
        </w:rPr>
        <w:t xml:space="preserve">: </w:t>
      </w:r>
      <w:r w:rsidRPr="000F1771">
        <w:rPr>
          <w:color w:val="auto"/>
          <w:szCs w:val="28"/>
        </w:rPr>
        <w:t xml:space="preserve">thu trên địa bàn ngân sách huyện hưởng 27.546 triệu đồng, đạt 44% dự toán; </w:t>
      </w:r>
      <w:r w:rsidRPr="000F1771">
        <w:rPr>
          <w:color w:val="auto"/>
          <w:szCs w:val="28"/>
          <w:lang w:val="vi-VN"/>
        </w:rPr>
        <w:t>ư</w:t>
      </w:r>
      <w:r w:rsidRPr="000F1771">
        <w:rPr>
          <w:color w:val="auto"/>
          <w:szCs w:val="28"/>
        </w:rPr>
        <w:t>ớc thực hiện năm 289.217 triệu đồng, đạt 126% dự toán, trong đó</w:t>
      </w:r>
      <w:r w:rsidRPr="000F1771">
        <w:rPr>
          <w:color w:val="auto"/>
          <w:szCs w:val="28"/>
          <w:lang w:val="vi-VN"/>
        </w:rPr>
        <w:t xml:space="preserve"> </w:t>
      </w:r>
      <w:r w:rsidRPr="000F1771">
        <w:rPr>
          <w:color w:val="auto"/>
          <w:szCs w:val="28"/>
        </w:rPr>
        <w:t>thu trên địa bàn ngân sách huyện hưởng 55.001 triệu đồng</w:t>
      </w:r>
      <w:r w:rsidRPr="000F1771">
        <w:rPr>
          <w:color w:val="auto"/>
          <w:szCs w:val="28"/>
          <w:lang w:val="vi-VN"/>
        </w:rPr>
        <w:t>,</w:t>
      </w:r>
      <w:r w:rsidRPr="000F1771">
        <w:rPr>
          <w:color w:val="auto"/>
          <w:szCs w:val="28"/>
        </w:rPr>
        <w:t xml:space="preserve"> đạt 89% dự toán HĐND huyện giao </w:t>
      </w:r>
      <w:r w:rsidRPr="000F1771">
        <w:rPr>
          <w:rStyle w:val="Vnbnnidung213pt"/>
          <w:color w:val="auto"/>
          <w:sz w:val="28"/>
          <w:szCs w:val="28"/>
        </w:rPr>
        <w:t>(loại trừ thu tiền sử dụng đất thì nguồn thu cân đối nhiệm vụ chi bị hụt 15% tương ứng 8.843 triệu đồng),</w:t>
      </w:r>
      <w:r w:rsidRPr="000F1771">
        <w:rPr>
          <w:color w:val="auto"/>
          <w:szCs w:val="28"/>
        </w:rPr>
        <w:t xml:space="preserve"> thu bổ sung ngân sách 184.187 triệu đồng</w:t>
      </w:r>
      <w:r w:rsidRPr="000F1771">
        <w:rPr>
          <w:color w:val="auto"/>
          <w:szCs w:val="28"/>
          <w:lang w:val="vi-VN"/>
        </w:rPr>
        <w:t>,</w:t>
      </w:r>
      <w:r w:rsidRPr="000F1771">
        <w:rPr>
          <w:color w:val="auto"/>
          <w:szCs w:val="28"/>
        </w:rPr>
        <w:t xml:space="preserve"> đạt 112% dự toán, thu chuyển nguồn và kết dư ngân sách 49.629 triệu đồng.</w:t>
      </w:r>
    </w:p>
    <w:p w:rsidR="000F1771" w:rsidRPr="000F1771" w:rsidRDefault="000F1771" w:rsidP="000F1771">
      <w:pPr>
        <w:widowControl w:val="0"/>
        <w:tabs>
          <w:tab w:val="left" w:pos="1255"/>
        </w:tabs>
        <w:spacing w:before="120" w:after="120"/>
        <w:ind w:firstLine="709"/>
        <w:jc w:val="both"/>
        <w:rPr>
          <w:b/>
          <w:color w:val="auto"/>
          <w:szCs w:val="28"/>
          <w:lang w:val="vi-VN"/>
        </w:rPr>
      </w:pPr>
      <w:r w:rsidRPr="000F1771">
        <w:rPr>
          <w:b/>
          <w:color w:val="auto"/>
          <w:szCs w:val="28"/>
          <w:lang w:val="vi-VN"/>
        </w:rPr>
        <w:t xml:space="preserve">3. </w:t>
      </w:r>
      <w:r w:rsidRPr="000F1771">
        <w:rPr>
          <w:b/>
          <w:color w:val="auto"/>
          <w:szCs w:val="28"/>
        </w:rPr>
        <w:t xml:space="preserve">Tình hình </w:t>
      </w:r>
      <w:r w:rsidRPr="000F1771">
        <w:rPr>
          <w:b/>
          <w:color w:val="auto"/>
          <w:szCs w:val="28"/>
          <w:lang w:val="vi-VN"/>
        </w:rPr>
        <w:t xml:space="preserve">nợ </w:t>
      </w:r>
      <w:r w:rsidRPr="000F1771">
        <w:rPr>
          <w:b/>
          <w:color w:val="auto"/>
          <w:szCs w:val="28"/>
        </w:rPr>
        <w:t>đ</w:t>
      </w:r>
      <w:r w:rsidRPr="000F1771">
        <w:rPr>
          <w:b/>
          <w:color w:val="auto"/>
          <w:szCs w:val="28"/>
          <w:lang w:val="vi-VN"/>
        </w:rPr>
        <w:t>ọ</w:t>
      </w:r>
      <w:r w:rsidRPr="000F1771">
        <w:rPr>
          <w:b/>
          <w:color w:val="auto"/>
          <w:szCs w:val="28"/>
        </w:rPr>
        <w:t>ng thuế</w:t>
      </w:r>
    </w:p>
    <w:p w:rsidR="000F1771" w:rsidRPr="000F1771" w:rsidRDefault="000F1771" w:rsidP="000F1771">
      <w:pPr>
        <w:widowControl w:val="0"/>
        <w:tabs>
          <w:tab w:val="left" w:pos="1109"/>
        </w:tabs>
        <w:spacing w:before="120" w:after="120"/>
        <w:ind w:firstLine="709"/>
        <w:jc w:val="both"/>
        <w:rPr>
          <w:color w:val="auto"/>
          <w:szCs w:val="28"/>
          <w:lang w:val="vi-VN"/>
        </w:rPr>
      </w:pPr>
      <w:r w:rsidRPr="000F1771">
        <w:rPr>
          <w:color w:val="auto"/>
          <w:szCs w:val="28"/>
        </w:rPr>
        <w:t>T</w:t>
      </w:r>
      <w:r w:rsidRPr="000F1771">
        <w:rPr>
          <w:color w:val="auto"/>
          <w:szCs w:val="28"/>
          <w:lang w:val="vi-VN"/>
        </w:rPr>
        <w:t>ổ</w:t>
      </w:r>
      <w:r w:rsidRPr="000F1771">
        <w:rPr>
          <w:color w:val="auto"/>
          <w:szCs w:val="28"/>
        </w:rPr>
        <w:t>ng số nợ đọng thuế đến ngày 31/12/2015 là 5.884 triệu đồng</w:t>
      </w:r>
      <w:r w:rsidRPr="000F1771">
        <w:rPr>
          <w:color w:val="auto"/>
          <w:szCs w:val="28"/>
          <w:lang w:val="vi-VN"/>
        </w:rPr>
        <w:t>. T</w:t>
      </w:r>
      <w:r w:rsidRPr="000F1771">
        <w:rPr>
          <w:color w:val="auto"/>
          <w:szCs w:val="28"/>
        </w:rPr>
        <w:t>rong đó, nợ có khả năng thu 4.668 triệu đồng; nợ khó thu 1.216 triệu đồng</w:t>
      </w:r>
      <w:r w:rsidRPr="000F1771">
        <w:rPr>
          <w:color w:val="auto"/>
          <w:szCs w:val="28"/>
          <w:lang w:val="vi-VN"/>
        </w:rPr>
        <w:t>.</w:t>
      </w:r>
    </w:p>
    <w:p w:rsidR="000F1771" w:rsidRPr="000F1771" w:rsidRDefault="000F1771" w:rsidP="000F1771">
      <w:pPr>
        <w:widowControl w:val="0"/>
        <w:tabs>
          <w:tab w:val="left" w:pos="1119"/>
        </w:tabs>
        <w:spacing w:before="120" w:after="120"/>
        <w:ind w:firstLine="709"/>
        <w:jc w:val="both"/>
        <w:rPr>
          <w:i/>
          <w:color w:val="auto"/>
          <w:szCs w:val="28"/>
        </w:rPr>
      </w:pPr>
      <w:r w:rsidRPr="000F1771">
        <w:rPr>
          <w:color w:val="auto"/>
          <w:szCs w:val="28"/>
        </w:rPr>
        <w:t>Tổng nợ đến 30/6/2016 là 8.440 triệu đồng</w:t>
      </w:r>
      <w:r w:rsidRPr="000F1771">
        <w:rPr>
          <w:color w:val="auto"/>
          <w:szCs w:val="28"/>
          <w:lang w:val="vi-VN"/>
        </w:rPr>
        <w:t>. T</w:t>
      </w:r>
      <w:r w:rsidRPr="000F1771">
        <w:rPr>
          <w:color w:val="auto"/>
          <w:szCs w:val="28"/>
        </w:rPr>
        <w:t xml:space="preserve">rong đó, nợ có khả năng thu là 6.438 triệu đồng, nợ khó thu 2.002 triệu đồng. </w:t>
      </w:r>
      <w:r w:rsidRPr="000F1771">
        <w:rPr>
          <w:rStyle w:val="Vnbnnidung213pt"/>
          <w:color w:val="auto"/>
          <w:sz w:val="28"/>
          <w:szCs w:val="28"/>
        </w:rPr>
        <w:t>Gồm:</w:t>
      </w:r>
    </w:p>
    <w:p w:rsidR="000F1771" w:rsidRPr="000F1771" w:rsidRDefault="000F1771" w:rsidP="000F1771">
      <w:pPr>
        <w:spacing w:before="120" w:after="120"/>
        <w:ind w:firstLine="709"/>
        <w:jc w:val="both"/>
        <w:rPr>
          <w:color w:val="auto"/>
          <w:szCs w:val="28"/>
        </w:rPr>
      </w:pPr>
      <w:r w:rsidRPr="000F1771">
        <w:rPr>
          <w:color w:val="auto"/>
          <w:szCs w:val="28"/>
          <w:lang w:val="vi-VN"/>
        </w:rPr>
        <w:lastRenderedPageBreak/>
        <w:t xml:space="preserve">- </w:t>
      </w:r>
      <w:r w:rsidRPr="000F1771">
        <w:rPr>
          <w:color w:val="auto"/>
          <w:szCs w:val="28"/>
        </w:rPr>
        <w:t>Đơn vị Doanh nghiệp Nhà nước nợ có khả năng thu 24 triệu đồng (Phí 22 trđ, phạt nộp chậm 02 trđ)</w:t>
      </w:r>
    </w:p>
    <w:p w:rsidR="000F1771" w:rsidRPr="000F1771" w:rsidRDefault="000F1771" w:rsidP="000F1771">
      <w:pPr>
        <w:spacing w:before="120" w:after="120"/>
        <w:ind w:firstLine="709"/>
        <w:jc w:val="both"/>
        <w:rPr>
          <w:color w:val="auto"/>
          <w:szCs w:val="28"/>
          <w:lang w:val="vi-VN"/>
        </w:rPr>
      </w:pPr>
      <w:r w:rsidRPr="000F1771">
        <w:rPr>
          <w:color w:val="auto"/>
          <w:szCs w:val="28"/>
          <w:lang w:val="vi-VN"/>
        </w:rPr>
        <w:t xml:space="preserve">- </w:t>
      </w:r>
      <w:r w:rsidRPr="000F1771">
        <w:rPr>
          <w:color w:val="auto"/>
          <w:szCs w:val="28"/>
        </w:rPr>
        <w:t>Doanh nghiệp ngo</w:t>
      </w:r>
      <w:r w:rsidRPr="000F1771">
        <w:rPr>
          <w:color w:val="auto"/>
          <w:szCs w:val="28"/>
          <w:lang w:val="vi-VN"/>
        </w:rPr>
        <w:t>à</w:t>
      </w:r>
      <w:r w:rsidRPr="000F1771">
        <w:rPr>
          <w:color w:val="auto"/>
          <w:szCs w:val="28"/>
        </w:rPr>
        <w:t>i quốc doanh nợ 7.288 triệu đồng, gồm: thuế, phí 5.917</w:t>
      </w:r>
      <w:r w:rsidRPr="000F1771">
        <w:rPr>
          <w:color w:val="auto"/>
          <w:szCs w:val="28"/>
          <w:lang w:val="vi-VN"/>
        </w:rPr>
        <w:t xml:space="preserve"> </w:t>
      </w:r>
      <w:r w:rsidRPr="000F1771">
        <w:rPr>
          <w:color w:val="auto"/>
          <w:szCs w:val="28"/>
        </w:rPr>
        <w:t>trđ</w:t>
      </w:r>
      <w:r w:rsidRPr="000F1771">
        <w:rPr>
          <w:color w:val="auto"/>
          <w:szCs w:val="28"/>
          <w:lang w:val="vi-VN"/>
        </w:rPr>
        <w:t>,</w:t>
      </w:r>
      <w:r w:rsidRPr="000F1771">
        <w:rPr>
          <w:color w:val="auto"/>
          <w:szCs w:val="28"/>
        </w:rPr>
        <w:t xml:space="preserve"> s</w:t>
      </w:r>
      <w:r w:rsidRPr="000F1771">
        <w:rPr>
          <w:color w:val="auto"/>
          <w:szCs w:val="28"/>
          <w:lang w:val="vi-VN"/>
        </w:rPr>
        <w:t>ố</w:t>
      </w:r>
      <w:r w:rsidRPr="000F1771">
        <w:rPr>
          <w:color w:val="auto"/>
          <w:szCs w:val="28"/>
        </w:rPr>
        <w:t xml:space="preserve"> nợ có khả năng thu là 5.205</w:t>
      </w:r>
      <w:r w:rsidRPr="000F1771">
        <w:rPr>
          <w:color w:val="auto"/>
          <w:szCs w:val="28"/>
          <w:lang w:val="vi-VN"/>
        </w:rPr>
        <w:t xml:space="preserve"> </w:t>
      </w:r>
      <w:r w:rsidRPr="000F1771">
        <w:rPr>
          <w:color w:val="auto"/>
          <w:szCs w:val="28"/>
        </w:rPr>
        <w:t>trđ, nợ không có khả năng thu</w:t>
      </w:r>
      <w:r w:rsidRPr="000F1771">
        <w:rPr>
          <w:color w:val="auto"/>
          <w:szCs w:val="28"/>
          <w:lang w:val="vi-VN"/>
        </w:rPr>
        <w:t xml:space="preserve"> </w:t>
      </w:r>
      <w:r w:rsidRPr="000F1771">
        <w:rPr>
          <w:color w:val="auto"/>
          <w:szCs w:val="28"/>
        </w:rPr>
        <w:t>709</w:t>
      </w:r>
      <w:r w:rsidRPr="000F1771">
        <w:rPr>
          <w:color w:val="auto"/>
          <w:szCs w:val="28"/>
          <w:lang w:val="vi-VN"/>
        </w:rPr>
        <w:t xml:space="preserve"> </w:t>
      </w:r>
      <w:r w:rsidRPr="000F1771">
        <w:rPr>
          <w:color w:val="auto"/>
          <w:szCs w:val="28"/>
        </w:rPr>
        <w:t xml:space="preserve">trđ; Tiền phạt, tiền chậm nộp 1.371 </w:t>
      </w:r>
      <w:r w:rsidRPr="000F1771">
        <w:rPr>
          <w:color w:val="auto"/>
          <w:szCs w:val="28"/>
          <w:lang w:val="vi-VN"/>
        </w:rPr>
        <w:t>t</w:t>
      </w:r>
      <w:r w:rsidRPr="000F1771">
        <w:rPr>
          <w:color w:val="auto"/>
          <w:szCs w:val="28"/>
        </w:rPr>
        <w:t>rđ</w:t>
      </w:r>
      <w:r w:rsidRPr="000F1771">
        <w:rPr>
          <w:color w:val="auto"/>
          <w:szCs w:val="28"/>
          <w:lang w:val="vi-VN"/>
        </w:rPr>
        <w:t>,</w:t>
      </w:r>
      <w:r w:rsidRPr="000F1771">
        <w:rPr>
          <w:color w:val="auto"/>
          <w:szCs w:val="28"/>
        </w:rPr>
        <w:t xml:space="preserve"> có khả năng thu 480</w:t>
      </w:r>
      <w:r w:rsidRPr="000F1771">
        <w:rPr>
          <w:color w:val="auto"/>
          <w:szCs w:val="28"/>
          <w:lang w:val="vi-VN"/>
        </w:rPr>
        <w:t xml:space="preserve"> </w:t>
      </w:r>
      <w:r w:rsidRPr="000F1771">
        <w:rPr>
          <w:color w:val="auto"/>
          <w:szCs w:val="28"/>
        </w:rPr>
        <w:t xml:space="preserve">trđ. nợ khó thu 89 </w:t>
      </w:r>
      <w:r w:rsidRPr="000F1771">
        <w:rPr>
          <w:color w:val="auto"/>
          <w:szCs w:val="28"/>
          <w:lang w:val="vi-VN"/>
        </w:rPr>
        <w:t>trđ.</w:t>
      </w:r>
    </w:p>
    <w:p w:rsidR="000F1771" w:rsidRPr="000F1771" w:rsidRDefault="000F1771" w:rsidP="000F1771">
      <w:pPr>
        <w:spacing w:before="120" w:after="120"/>
        <w:ind w:firstLine="709"/>
        <w:jc w:val="both"/>
        <w:rPr>
          <w:color w:val="auto"/>
          <w:szCs w:val="28"/>
        </w:rPr>
      </w:pPr>
      <w:r w:rsidRPr="000F1771">
        <w:rPr>
          <w:color w:val="auto"/>
          <w:szCs w:val="28"/>
          <w:lang w:val="vi-VN"/>
        </w:rPr>
        <w:t xml:space="preserve">- </w:t>
      </w:r>
      <w:r w:rsidRPr="000F1771">
        <w:rPr>
          <w:color w:val="auto"/>
          <w:szCs w:val="28"/>
        </w:rPr>
        <w:t>Các hộ KD trên địa bàn xã, thị trấn, nợ thuế 582</w:t>
      </w:r>
      <w:r w:rsidRPr="000F1771">
        <w:rPr>
          <w:color w:val="auto"/>
          <w:szCs w:val="28"/>
          <w:lang w:val="vi-VN"/>
        </w:rPr>
        <w:t xml:space="preserve"> </w:t>
      </w:r>
      <w:r w:rsidRPr="000F1771">
        <w:rPr>
          <w:color w:val="auto"/>
          <w:szCs w:val="28"/>
        </w:rPr>
        <w:t>trđ, trong đó nợ thuế 491 trđ, phạt nộp chậm 91</w:t>
      </w:r>
      <w:r w:rsidRPr="000F1771">
        <w:rPr>
          <w:color w:val="auto"/>
          <w:szCs w:val="28"/>
          <w:lang w:val="vi-VN"/>
        </w:rPr>
        <w:t xml:space="preserve"> </w:t>
      </w:r>
      <w:r w:rsidRPr="000F1771">
        <w:rPr>
          <w:color w:val="auto"/>
          <w:szCs w:val="28"/>
        </w:rPr>
        <w:t>trđ (Nợ có khả năng thu 367</w:t>
      </w:r>
      <w:r w:rsidRPr="000F1771">
        <w:rPr>
          <w:color w:val="auto"/>
          <w:szCs w:val="28"/>
          <w:lang w:val="vi-VN"/>
        </w:rPr>
        <w:t xml:space="preserve"> </w:t>
      </w:r>
      <w:r w:rsidRPr="000F1771">
        <w:rPr>
          <w:color w:val="auto"/>
          <w:szCs w:val="28"/>
        </w:rPr>
        <w:t>trđ, nợ khó thu 58trđ)</w:t>
      </w:r>
    </w:p>
    <w:p w:rsidR="000F1771" w:rsidRPr="000F1771" w:rsidRDefault="000F1771" w:rsidP="000F1771">
      <w:pPr>
        <w:spacing w:before="120" w:after="120"/>
        <w:ind w:firstLine="709"/>
        <w:jc w:val="both"/>
        <w:rPr>
          <w:color w:val="auto"/>
          <w:szCs w:val="28"/>
        </w:rPr>
      </w:pPr>
      <w:r w:rsidRPr="000F1771">
        <w:rPr>
          <w:color w:val="auto"/>
          <w:szCs w:val="28"/>
          <w:lang w:val="vi-VN"/>
        </w:rPr>
        <w:t xml:space="preserve">- </w:t>
      </w:r>
      <w:r w:rsidRPr="000F1771">
        <w:rPr>
          <w:color w:val="auto"/>
          <w:szCs w:val="28"/>
        </w:rPr>
        <w:t>Các khoản nợ từ đất có khả năng thu 546</w:t>
      </w:r>
      <w:r w:rsidRPr="000F1771">
        <w:rPr>
          <w:color w:val="auto"/>
          <w:szCs w:val="28"/>
          <w:lang w:val="vi-VN"/>
        </w:rPr>
        <w:t xml:space="preserve"> </w:t>
      </w:r>
      <w:r w:rsidRPr="000F1771">
        <w:rPr>
          <w:color w:val="auto"/>
          <w:szCs w:val="28"/>
        </w:rPr>
        <w:t>trđ.</w:t>
      </w:r>
    </w:p>
    <w:p w:rsidR="000F1771" w:rsidRPr="000F1771" w:rsidRDefault="000F1771" w:rsidP="000F1771">
      <w:pPr>
        <w:widowControl w:val="0"/>
        <w:tabs>
          <w:tab w:val="left" w:pos="1323"/>
        </w:tabs>
        <w:spacing w:before="120" w:after="120"/>
        <w:ind w:firstLine="709"/>
        <w:jc w:val="both"/>
        <w:rPr>
          <w:b/>
          <w:color w:val="auto"/>
          <w:szCs w:val="28"/>
          <w:lang w:val="vi-VN"/>
        </w:rPr>
      </w:pPr>
      <w:r w:rsidRPr="000F1771">
        <w:rPr>
          <w:b/>
          <w:color w:val="auto"/>
          <w:szCs w:val="28"/>
          <w:lang w:val="vi-VN"/>
        </w:rPr>
        <w:t xml:space="preserve">II. </w:t>
      </w:r>
      <w:r w:rsidRPr="000F1771">
        <w:rPr>
          <w:b/>
          <w:color w:val="auto"/>
          <w:szCs w:val="28"/>
        </w:rPr>
        <w:t>Tình hình thực hiện nhiệm vụ chi ngân sách</w:t>
      </w:r>
    </w:p>
    <w:p w:rsidR="000F1771" w:rsidRPr="000F1771" w:rsidRDefault="000F1771" w:rsidP="000F1771">
      <w:pPr>
        <w:spacing w:before="120" w:after="120"/>
        <w:ind w:firstLine="709"/>
        <w:jc w:val="both"/>
        <w:rPr>
          <w:color w:val="auto"/>
          <w:szCs w:val="28"/>
        </w:rPr>
      </w:pPr>
      <w:r w:rsidRPr="000F1771">
        <w:rPr>
          <w:color w:val="auto"/>
          <w:szCs w:val="28"/>
        </w:rPr>
        <w:t>Dự toán chi ng</w:t>
      </w:r>
      <w:r w:rsidRPr="000F1771">
        <w:rPr>
          <w:color w:val="auto"/>
          <w:szCs w:val="28"/>
          <w:lang w:val="vi-VN"/>
        </w:rPr>
        <w:t>â</w:t>
      </w:r>
      <w:r w:rsidRPr="000F1771">
        <w:rPr>
          <w:color w:val="auto"/>
          <w:szCs w:val="28"/>
        </w:rPr>
        <w:t xml:space="preserve">n sách huyện năm 2016 </w:t>
      </w:r>
      <w:r w:rsidRPr="000F1771">
        <w:rPr>
          <w:color w:val="auto"/>
          <w:szCs w:val="28"/>
          <w:lang w:val="vi-VN"/>
        </w:rPr>
        <w:t>U</w:t>
      </w:r>
      <w:r w:rsidRPr="000F1771">
        <w:rPr>
          <w:color w:val="auto"/>
          <w:szCs w:val="28"/>
        </w:rPr>
        <w:t>BND tỉnh giao: 229.399 triệu đồng, trong đó chi cân đ</w:t>
      </w:r>
      <w:r w:rsidRPr="000F1771">
        <w:rPr>
          <w:color w:val="auto"/>
          <w:szCs w:val="28"/>
          <w:lang w:val="vi-VN"/>
        </w:rPr>
        <w:t>ố</w:t>
      </w:r>
      <w:r w:rsidRPr="000F1771">
        <w:rPr>
          <w:color w:val="auto"/>
          <w:szCs w:val="28"/>
        </w:rPr>
        <w:t>i ngân sách là 204.734 triệu đồng, bổ sung có mục tiêu là 24.265 triệu đồng, chi quản lý qua ngân sách nhà nước 400 triệu đồng; Nghị quyết HĐND huyện giao tăng so với tỉnh 4.330 triệu đồng.</w:t>
      </w:r>
    </w:p>
    <w:p w:rsidR="000F1771" w:rsidRPr="000F1771" w:rsidRDefault="000F1771" w:rsidP="000F1771">
      <w:pPr>
        <w:spacing w:before="120" w:after="120"/>
        <w:ind w:firstLine="709"/>
        <w:jc w:val="both"/>
        <w:rPr>
          <w:i/>
          <w:color w:val="auto"/>
          <w:szCs w:val="28"/>
        </w:rPr>
      </w:pPr>
      <w:r w:rsidRPr="000F1771">
        <w:rPr>
          <w:color w:val="auto"/>
          <w:szCs w:val="28"/>
        </w:rPr>
        <w:t>Thực hiện chi ngân sách 6 tháng là 110.600 triệu đồng, đạt 38%; ước thực hiện năm 282.220</w:t>
      </w:r>
      <w:r w:rsidRPr="000F1771">
        <w:rPr>
          <w:color w:val="auto"/>
          <w:szCs w:val="28"/>
          <w:lang w:val="vi-VN"/>
        </w:rPr>
        <w:t xml:space="preserve"> </w:t>
      </w:r>
      <w:r w:rsidRPr="000F1771">
        <w:rPr>
          <w:color w:val="auto"/>
          <w:szCs w:val="28"/>
        </w:rPr>
        <w:t>trđ đạt 97% so nhiệm vụ chi và bằng 98% so với cùng kỳ</w:t>
      </w:r>
      <w:r w:rsidRPr="000F1771">
        <w:rPr>
          <w:color w:val="auto"/>
          <w:szCs w:val="28"/>
          <w:lang w:val="vi-VN"/>
        </w:rPr>
        <w:t xml:space="preserve">, </w:t>
      </w:r>
      <w:r w:rsidRPr="000F1771">
        <w:rPr>
          <w:rStyle w:val="Vnbnnidung213pt"/>
          <w:color w:val="auto"/>
          <w:sz w:val="28"/>
          <w:szCs w:val="28"/>
        </w:rPr>
        <w:t>bao gồm:</w:t>
      </w:r>
    </w:p>
    <w:p w:rsidR="000F1771" w:rsidRPr="000F1771" w:rsidRDefault="000F1771" w:rsidP="000F1771">
      <w:pPr>
        <w:widowControl w:val="0"/>
        <w:tabs>
          <w:tab w:val="left" w:pos="1210"/>
        </w:tabs>
        <w:spacing w:before="120" w:after="120"/>
        <w:ind w:firstLine="709"/>
        <w:jc w:val="both"/>
        <w:rPr>
          <w:b/>
          <w:color w:val="auto"/>
          <w:szCs w:val="28"/>
          <w:lang w:val="vi-VN"/>
        </w:rPr>
      </w:pPr>
      <w:r w:rsidRPr="000F1771">
        <w:rPr>
          <w:b/>
          <w:color w:val="auto"/>
          <w:szCs w:val="28"/>
          <w:lang w:val="vi-VN"/>
        </w:rPr>
        <w:t xml:space="preserve">1. </w:t>
      </w:r>
      <w:r w:rsidRPr="000F1771">
        <w:rPr>
          <w:b/>
          <w:color w:val="auto"/>
          <w:szCs w:val="28"/>
        </w:rPr>
        <w:t>Chi đầu tư phát triển</w:t>
      </w:r>
    </w:p>
    <w:p w:rsidR="000F1771" w:rsidRPr="000F1771" w:rsidRDefault="000F1771" w:rsidP="000F1771">
      <w:pPr>
        <w:widowControl w:val="0"/>
        <w:tabs>
          <w:tab w:val="left" w:pos="1210"/>
        </w:tabs>
        <w:spacing w:before="120" w:after="120"/>
        <w:ind w:firstLine="709"/>
        <w:jc w:val="both"/>
        <w:rPr>
          <w:color w:val="auto"/>
          <w:szCs w:val="28"/>
        </w:rPr>
      </w:pPr>
      <w:r w:rsidRPr="000F1771">
        <w:rPr>
          <w:color w:val="auto"/>
          <w:szCs w:val="28"/>
        </w:rPr>
        <w:t xml:space="preserve">Thực hiện 6 tháng là 13.894 triệu đồng, đạt 36,44%; </w:t>
      </w:r>
      <w:r w:rsidRPr="000F1771">
        <w:rPr>
          <w:color w:val="auto"/>
          <w:szCs w:val="28"/>
          <w:lang w:val="vi-VN"/>
        </w:rPr>
        <w:t>ư</w:t>
      </w:r>
      <w:r w:rsidRPr="000F1771">
        <w:rPr>
          <w:color w:val="auto"/>
          <w:szCs w:val="28"/>
        </w:rPr>
        <w:t>ớc thực hiện năm 38.197 triệu đồng, đạt 100% so với nhiệm vụ chi.</w:t>
      </w:r>
    </w:p>
    <w:p w:rsidR="000F1771" w:rsidRPr="000F1771" w:rsidRDefault="000F1771" w:rsidP="000F1771">
      <w:pPr>
        <w:widowControl w:val="0"/>
        <w:tabs>
          <w:tab w:val="left" w:pos="1200"/>
        </w:tabs>
        <w:spacing w:before="120" w:after="120"/>
        <w:ind w:firstLine="709"/>
        <w:jc w:val="both"/>
        <w:rPr>
          <w:b/>
          <w:color w:val="auto"/>
          <w:szCs w:val="28"/>
          <w:lang w:val="vi-VN"/>
        </w:rPr>
      </w:pPr>
      <w:r w:rsidRPr="000F1771">
        <w:rPr>
          <w:b/>
          <w:color w:val="auto"/>
          <w:szCs w:val="28"/>
          <w:lang w:val="vi-VN"/>
        </w:rPr>
        <w:t xml:space="preserve">2. </w:t>
      </w:r>
      <w:r w:rsidRPr="000F1771">
        <w:rPr>
          <w:b/>
          <w:color w:val="auto"/>
          <w:szCs w:val="28"/>
        </w:rPr>
        <w:t xml:space="preserve">Chi </w:t>
      </w:r>
      <w:r w:rsidRPr="000F1771">
        <w:rPr>
          <w:b/>
          <w:color w:val="auto"/>
          <w:szCs w:val="28"/>
          <w:lang w:val="vi-VN"/>
        </w:rPr>
        <w:t>thường</w:t>
      </w:r>
      <w:r w:rsidRPr="000F1771">
        <w:rPr>
          <w:b/>
          <w:color w:val="auto"/>
          <w:szCs w:val="28"/>
        </w:rPr>
        <w:t xml:space="preserve"> xuyên</w:t>
      </w:r>
    </w:p>
    <w:p w:rsidR="000F1771" w:rsidRPr="000F1771" w:rsidRDefault="000F1771" w:rsidP="000F1771">
      <w:pPr>
        <w:widowControl w:val="0"/>
        <w:tabs>
          <w:tab w:val="left" w:pos="1200"/>
        </w:tabs>
        <w:spacing w:before="120" w:after="120"/>
        <w:ind w:firstLine="709"/>
        <w:jc w:val="both"/>
        <w:rPr>
          <w:color w:val="auto"/>
          <w:szCs w:val="28"/>
        </w:rPr>
      </w:pPr>
      <w:r w:rsidRPr="000F1771">
        <w:rPr>
          <w:color w:val="auto"/>
          <w:szCs w:val="28"/>
        </w:rPr>
        <w:t>Thực hiện 6 tháng là 97.1</w:t>
      </w:r>
      <w:r w:rsidRPr="000F1771">
        <w:rPr>
          <w:color w:val="auto"/>
          <w:szCs w:val="28"/>
          <w:lang w:val="vi-VN"/>
        </w:rPr>
        <w:t>0</w:t>
      </w:r>
      <w:r w:rsidRPr="000F1771">
        <w:rPr>
          <w:color w:val="auto"/>
          <w:szCs w:val="28"/>
        </w:rPr>
        <w:t xml:space="preserve">7 triệu đồng, đạt 40%; </w:t>
      </w:r>
      <w:r w:rsidRPr="000F1771">
        <w:rPr>
          <w:color w:val="auto"/>
          <w:szCs w:val="28"/>
          <w:lang w:val="vi-VN"/>
        </w:rPr>
        <w:t>ư</w:t>
      </w:r>
      <w:r w:rsidRPr="000F1771">
        <w:rPr>
          <w:color w:val="auto"/>
          <w:szCs w:val="28"/>
        </w:rPr>
        <w:t>ớc thực hiện năm 236.917 triệu đồng, đạt 100% so với nhiệm vụ chi.</w:t>
      </w:r>
    </w:p>
    <w:p w:rsidR="000F1771" w:rsidRPr="000F1771" w:rsidRDefault="000F1771" w:rsidP="000F1771">
      <w:pPr>
        <w:widowControl w:val="0"/>
        <w:tabs>
          <w:tab w:val="left" w:pos="1210"/>
        </w:tabs>
        <w:spacing w:before="120" w:after="120"/>
        <w:ind w:firstLine="709"/>
        <w:jc w:val="both"/>
        <w:rPr>
          <w:b/>
          <w:color w:val="auto"/>
          <w:szCs w:val="28"/>
          <w:lang w:val="vi-VN"/>
        </w:rPr>
      </w:pPr>
      <w:r w:rsidRPr="000F1771">
        <w:rPr>
          <w:b/>
          <w:color w:val="auto"/>
          <w:szCs w:val="28"/>
          <w:lang w:val="vi-VN"/>
        </w:rPr>
        <w:t xml:space="preserve">3. </w:t>
      </w:r>
      <w:r w:rsidRPr="000F1771">
        <w:rPr>
          <w:b/>
          <w:color w:val="auto"/>
          <w:szCs w:val="28"/>
        </w:rPr>
        <w:t>Chi dự phòng</w:t>
      </w:r>
    </w:p>
    <w:p w:rsidR="000F1771" w:rsidRPr="000F1771" w:rsidRDefault="000F1771" w:rsidP="000F1771">
      <w:pPr>
        <w:widowControl w:val="0"/>
        <w:tabs>
          <w:tab w:val="left" w:pos="1210"/>
        </w:tabs>
        <w:spacing w:before="120" w:after="120"/>
        <w:ind w:firstLine="709"/>
        <w:jc w:val="both"/>
        <w:rPr>
          <w:color w:val="auto"/>
          <w:szCs w:val="28"/>
          <w:lang w:val="vi-VN"/>
        </w:rPr>
      </w:pPr>
      <w:r w:rsidRPr="000F1771">
        <w:rPr>
          <w:color w:val="auto"/>
          <w:szCs w:val="28"/>
        </w:rPr>
        <w:t>Dự phòng ngân sách 4.515 triệu đồng; chuyển nguồn năm 2015 sang năm 2016 là 2.591,288 triệu đồng. Tổng dự phòng ngân sách: 7.106,288 triệu đồng, trong đó: dự phòng ngân sách xã 710 triệu đồng; Thực hiện 06 tháng là 3.641,43 triệu đồng, đạt 51 % dự toán; Ước thực hiện 7.106</w:t>
      </w:r>
      <w:r w:rsidRPr="000F1771">
        <w:rPr>
          <w:color w:val="auto"/>
          <w:szCs w:val="28"/>
          <w:lang w:val="vi-VN"/>
        </w:rPr>
        <w:t xml:space="preserve"> </w:t>
      </w:r>
      <w:r w:rsidRPr="000F1771">
        <w:rPr>
          <w:color w:val="auto"/>
          <w:szCs w:val="28"/>
        </w:rPr>
        <w:t>trđ, đạt 100%</w:t>
      </w:r>
    </w:p>
    <w:p w:rsidR="000F1771" w:rsidRPr="000F1771" w:rsidRDefault="000F1771" w:rsidP="000F1771">
      <w:pPr>
        <w:spacing w:before="120" w:after="120"/>
        <w:ind w:firstLine="709"/>
        <w:jc w:val="both"/>
        <w:rPr>
          <w:b/>
          <w:color w:val="auto"/>
          <w:szCs w:val="28"/>
          <w:lang w:val="vi-VN"/>
        </w:rPr>
      </w:pPr>
      <w:r w:rsidRPr="000F1771">
        <w:rPr>
          <w:b/>
          <w:color w:val="auto"/>
          <w:szCs w:val="28"/>
        </w:rPr>
        <w:t>III. Đánh giá tình hình thực hiện nhiệm vụ ngân sách 6 tháng năm 2016</w:t>
      </w:r>
    </w:p>
    <w:p w:rsidR="000F1771" w:rsidRPr="000F1771" w:rsidRDefault="000F1771" w:rsidP="000F1771">
      <w:pPr>
        <w:spacing w:before="120" w:after="120"/>
        <w:ind w:firstLine="709"/>
        <w:jc w:val="both"/>
        <w:rPr>
          <w:b/>
          <w:color w:val="auto"/>
          <w:szCs w:val="28"/>
        </w:rPr>
      </w:pPr>
      <w:r w:rsidRPr="000F1771">
        <w:rPr>
          <w:b/>
          <w:color w:val="auto"/>
          <w:szCs w:val="28"/>
        </w:rPr>
        <w:t>1. Phần thu</w:t>
      </w:r>
    </w:p>
    <w:p w:rsidR="000F1771" w:rsidRPr="000F1771" w:rsidRDefault="000F1771" w:rsidP="000F1771">
      <w:pPr>
        <w:spacing w:before="120" w:after="120"/>
        <w:ind w:firstLine="709"/>
        <w:jc w:val="both"/>
        <w:rPr>
          <w:color w:val="auto"/>
          <w:szCs w:val="28"/>
        </w:rPr>
      </w:pPr>
      <w:r w:rsidRPr="000F1771">
        <w:rPr>
          <w:rStyle w:val="Vnbnnidung7"/>
          <w:color w:val="auto"/>
          <w:sz w:val="28"/>
          <w:szCs w:val="28"/>
        </w:rPr>
        <w:t>Nhìn chung, thực hiện thu ngân sách trên địa bàn 6 tháng còn đạt thấp 51% so dự toán tỉnh và 47% so dự toán huyện giao; ước thực hiện đạt 98% so dự toán tỉnh giao và 90% dự toán HĐND huyện giao. Trong đó, nguồn thu đạt thấp ảnh hưởng đến nguồn chi cân dối ngân sách huyện, cụ thể: Thu từ thành phần kinh tế NQD 6 tháng đầu năm đạt 43% dự toán tỉnh giao và 41% dự toán huyện giao, nguồn thu này ước thực hiện cả năm đạt 88% dự toán tỉnh giao và 84% dự toán huyện giao.</w:t>
      </w:r>
    </w:p>
    <w:p w:rsidR="000F1771" w:rsidRPr="000F1771" w:rsidRDefault="000F1771" w:rsidP="000F1771">
      <w:pPr>
        <w:spacing w:before="120" w:after="120"/>
        <w:ind w:firstLine="709"/>
        <w:jc w:val="both"/>
        <w:rPr>
          <w:color w:val="auto"/>
          <w:szCs w:val="28"/>
        </w:rPr>
      </w:pPr>
      <w:r w:rsidRPr="000F1771">
        <w:rPr>
          <w:rStyle w:val="Vnbnnidung7"/>
          <w:color w:val="auto"/>
          <w:sz w:val="28"/>
          <w:szCs w:val="28"/>
        </w:rPr>
        <w:t xml:space="preserve">Nguyên nhân đạt thấp: Năm 2016 khí hậu khắc nghiệt kéo dài ảnh hường đến sản xuất, kinh doanh của người dân, thu nhập thấp dẫn đến sức mua giảm, các hộ kinh doanh buôn bán khó khăn dẫn đến nguồn thu từ nhóm hộ kinh doanh cũng </w:t>
      </w:r>
      <w:r w:rsidRPr="000F1771">
        <w:rPr>
          <w:rStyle w:val="Vnbnnidung7"/>
          <w:color w:val="auto"/>
          <w:sz w:val="28"/>
          <w:szCs w:val="28"/>
        </w:rPr>
        <w:lastRenderedPageBreak/>
        <w:t xml:space="preserve">giảm theo. Bên cạnh chính sách thuế thay đổi theo Thông tư số 152/TT-BTC ngày 02/10/2015 của Bộ Tài chính ra đời thắt chặt việc khai thác thuế Tài nguyên dẫn đến giảm số thu từ khai thác tài nguyên và phí bảo vệ mõi trường. Riêng đối với nguồn thu từ Thành phần kinh tế ngoài quốc doanh, dự báo đến cuối năm sẽ hụt thu khoảng 10 tỷ đồng từ Chi nhánh Công ty cổ phần XNK nông sản Vi Na tại Sa Nhơn (nguồn thu này ngân sách huyện hường 100%). Số thuế hụt thu của doanh nghiệp nói trên là do ngừng hoạt động sản xuât kinh doanh bên chi nhánh, đang làm thủ tục để giải thể chi nhánh nên không có nguồn thu để bù đắp khoản hụt này. Hiện nay, doanh nghiệp này đã thành lập Công ty </w:t>
      </w:r>
      <w:r w:rsidRPr="000F1771">
        <w:rPr>
          <w:rStyle w:val="Vnbnnidung7"/>
          <w:color w:val="auto"/>
          <w:sz w:val="28"/>
          <w:szCs w:val="28"/>
          <w:lang w:bidi="en-US"/>
        </w:rPr>
        <w:t xml:space="preserve">CP </w:t>
      </w:r>
      <w:r w:rsidRPr="000F1771">
        <w:rPr>
          <w:rStyle w:val="Vnbnnidung7"/>
          <w:color w:val="auto"/>
          <w:sz w:val="28"/>
          <w:szCs w:val="28"/>
        </w:rPr>
        <w:t>XNK nông sản Vi Na. Số thu của doanh nghiệp này do Cục Thuế quản lý.</w:t>
      </w:r>
    </w:p>
    <w:p w:rsidR="000F1771" w:rsidRPr="000F1771" w:rsidRDefault="000F1771" w:rsidP="000F1771">
      <w:pPr>
        <w:widowControl w:val="0"/>
        <w:tabs>
          <w:tab w:val="left" w:pos="1218"/>
        </w:tabs>
        <w:spacing w:before="120" w:after="120"/>
        <w:ind w:firstLine="709"/>
        <w:jc w:val="both"/>
        <w:rPr>
          <w:b/>
          <w:color w:val="auto"/>
          <w:szCs w:val="28"/>
          <w:lang w:val="vi-VN"/>
        </w:rPr>
      </w:pPr>
      <w:r w:rsidRPr="000F1771">
        <w:rPr>
          <w:b/>
          <w:color w:val="auto"/>
          <w:szCs w:val="28"/>
        </w:rPr>
        <w:t>2. Nhiệm vụ chi</w:t>
      </w:r>
    </w:p>
    <w:p w:rsidR="000F1771" w:rsidRPr="000F1771" w:rsidRDefault="000F1771" w:rsidP="000F1771">
      <w:pPr>
        <w:widowControl w:val="0"/>
        <w:tabs>
          <w:tab w:val="left" w:pos="1218"/>
        </w:tabs>
        <w:spacing w:before="120" w:after="120"/>
        <w:ind w:firstLine="709"/>
        <w:jc w:val="both"/>
        <w:rPr>
          <w:color w:val="auto"/>
          <w:szCs w:val="28"/>
        </w:rPr>
      </w:pPr>
      <w:r w:rsidRPr="000F1771">
        <w:rPr>
          <w:rStyle w:val="Vnbnnidung7"/>
          <w:color w:val="auto"/>
          <w:sz w:val="28"/>
          <w:szCs w:val="28"/>
        </w:rPr>
        <w:t>Tình hình thực hiện dự toán chi ngân sách 6 tháng đầu năm 2016 dạt 48% dự toán giao và đạt 38% so nhiệm vụ chi; ước thực hiện năm đạt 100% nhiệm vụ chi.</w:t>
      </w:r>
    </w:p>
    <w:p w:rsidR="000F1771" w:rsidRPr="000F1771" w:rsidRDefault="000F1771" w:rsidP="000F1771">
      <w:pPr>
        <w:spacing w:before="120" w:after="120"/>
        <w:ind w:firstLine="709"/>
        <w:jc w:val="both"/>
        <w:rPr>
          <w:b/>
          <w:color w:val="auto"/>
          <w:szCs w:val="28"/>
        </w:rPr>
      </w:pPr>
      <w:r w:rsidRPr="000F1771">
        <w:rPr>
          <w:b/>
          <w:color w:val="auto"/>
          <w:szCs w:val="28"/>
        </w:rPr>
        <w:t>B. Phương hướng thực hiện nhiệm vụ ngân sách 6 tháng cuối năm 2016</w:t>
      </w:r>
    </w:p>
    <w:p w:rsidR="000F1771" w:rsidRPr="000F1771" w:rsidRDefault="000F1771" w:rsidP="000F1771">
      <w:pPr>
        <w:spacing w:before="120" w:after="120"/>
        <w:ind w:firstLine="709"/>
        <w:jc w:val="both"/>
        <w:rPr>
          <w:color w:val="auto"/>
          <w:szCs w:val="28"/>
        </w:rPr>
      </w:pPr>
      <w:r w:rsidRPr="000F1771">
        <w:rPr>
          <w:rStyle w:val="Vnbnnidung7"/>
          <w:color w:val="auto"/>
          <w:sz w:val="28"/>
          <w:szCs w:val="28"/>
        </w:rPr>
        <w:t>Để đảm bảo thành nhiệm vụ thu, chi ngân sách nhà nước năm 2016, nhằm đáp ứng nhu cầu phát triển kinh tế - xã hội, củng cố an ninh quốc phòng trên địa bàn huyện, trong 6 tháng cuối năm 2016 cần thực hiện tốt các nội dung sau:</w:t>
      </w:r>
    </w:p>
    <w:p w:rsidR="000F1771" w:rsidRPr="000F1771" w:rsidRDefault="000F1771" w:rsidP="000F1771">
      <w:pPr>
        <w:widowControl w:val="0"/>
        <w:tabs>
          <w:tab w:val="left" w:pos="994"/>
        </w:tabs>
        <w:spacing w:before="120" w:after="120"/>
        <w:ind w:firstLine="709"/>
        <w:jc w:val="both"/>
        <w:rPr>
          <w:b/>
          <w:color w:val="auto"/>
          <w:szCs w:val="28"/>
        </w:rPr>
      </w:pPr>
      <w:r w:rsidRPr="000F1771">
        <w:rPr>
          <w:rStyle w:val="Vnbnnidung617pt"/>
          <w:color w:val="auto"/>
          <w:sz w:val="28"/>
          <w:szCs w:val="28"/>
        </w:rPr>
        <w:t xml:space="preserve">1. Về </w:t>
      </w:r>
      <w:r w:rsidRPr="000F1771">
        <w:rPr>
          <w:b/>
          <w:color w:val="auto"/>
          <w:szCs w:val="28"/>
        </w:rPr>
        <w:t>thu ngân sách</w:t>
      </w:r>
    </w:p>
    <w:p w:rsidR="000F1771" w:rsidRPr="000F1771" w:rsidRDefault="000F1771" w:rsidP="000F1771">
      <w:pPr>
        <w:widowControl w:val="0"/>
        <w:tabs>
          <w:tab w:val="left" w:pos="884"/>
        </w:tabs>
        <w:spacing w:before="120" w:after="120"/>
        <w:ind w:firstLine="709"/>
        <w:jc w:val="both"/>
        <w:rPr>
          <w:color w:val="auto"/>
          <w:szCs w:val="28"/>
        </w:rPr>
      </w:pPr>
      <w:r w:rsidRPr="000F1771">
        <w:rPr>
          <w:rStyle w:val="Vnbnnidung7"/>
          <w:color w:val="auto"/>
          <w:sz w:val="28"/>
          <w:szCs w:val="28"/>
        </w:rPr>
        <w:t>Chỉ đạo ngành thuế chủ trì, phối hợp với các ngành liên quan, Ban quản lý Đầu tư &amp; Xây dựng, UBND các xã, thị trấn tập trung mọi biện pháp thu thuế, thu nợ đọng thuế, nhất là đối với thuế GTGT của các doanh nghiệp, hộ kinh doanh, hộ thầu xây dựng nhà ở tư nhân; thuế GTGT của các đơn vị XDCB vãng lai phát sinh trên địa bàn huyện; thu nợ thuế nhà đất, thuế sử dụng đất phi nông nghiệp...</w:t>
      </w:r>
    </w:p>
    <w:p w:rsidR="000F1771" w:rsidRPr="000F1771" w:rsidRDefault="000F1771" w:rsidP="000F1771">
      <w:pPr>
        <w:widowControl w:val="0"/>
        <w:tabs>
          <w:tab w:val="left" w:pos="889"/>
        </w:tabs>
        <w:spacing w:before="120" w:after="120"/>
        <w:ind w:firstLine="709"/>
        <w:jc w:val="both"/>
        <w:rPr>
          <w:color w:val="auto"/>
          <w:szCs w:val="28"/>
        </w:rPr>
      </w:pPr>
      <w:r w:rsidRPr="000F1771">
        <w:rPr>
          <w:rStyle w:val="Vnbnnidung7"/>
          <w:color w:val="auto"/>
          <w:sz w:val="28"/>
          <w:szCs w:val="28"/>
        </w:rPr>
        <w:t xml:space="preserve">Tiếp tục thực hiện đấu giá quyền </w:t>
      </w:r>
      <w:r w:rsidRPr="000F1771">
        <w:rPr>
          <w:rStyle w:val="Vnbnnidung7"/>
          <w:color w:val="auto"/>
          <w:sz w:val="28"/>
          <w:szCs w:val="28"/>
          <w:lang w:bidi="en-US"/>
        </w:rPr>
        <w:t xml:space="preserve">sử </w:t>
      </w:r>
      <w:r w:rsidRPr="000F1771">
        <w:rPr>
          <w:rStyle w:val="Vnbnnidung7"/>
          <w:color w:val="auto"/>
          <w:sz w:val="28"/>
          <w:szCs w:val="28"/>
        </w:rPr>
        <w:t>dụng đất trên địa bàn, tạo nguồn thu cho ngân sách đảm bảo nhiệm vụ chi phát triển kinh tế - xã hội, quốc phòng - an ninh năm 2016.</w:t>
      </w:r>
    </w:p>
    <w:p w:rsidR="000F1771" w:rsidRPr="000F1771" w:rsidRDefault="000F1771" w:rsidP="000F1771">
      <w:pPr>
        <w:widowControl w:val="0"/>
        <w:tabs>
          <w:tab w:val="left" w:pos="884"/>
        </w:tabs>
        <w:spacing w:before="120" w:after="120"/>
        <w:ind w:firstLine="709"/>
        <w:jc w:val="both"/>
        <w:rPr>
          <w:color w:val="auto"/>
          <w:szCs w:val="28"/>
        </w:rPr>
      </w:pPr>
      <w:r w:rsidRPr="000F1771">
        <w:rPr>
          <w:rStyle w:val="Vnbnnidung7"/>
          <w:color w:val="auto"/>
          <w:sz w:val="28"/>
          <w:szCs w:val="28"/>
        </w:rPr>
        <w:t>Rà soát lại hoạt động SXKD trên địa bàn, tập trung khai thác nguồn thu, chống thất thu ngân sách, đặc hiệt là đối với khai thác tài nguyên cát, đá, sỏi trên địa bàn.</w:t>
      </w:r>
    </w:p>
    <w:p w:rsidR="000F1771" w:rsidRPr="000F1771" w:rsidRDefault="000F1771" w:rsidP="000F1771">
      <w:pPr>
        <w:widowControl w:val="0"/>
        <w:tabs>
          <w:tab w:val="left" w:pos="1127"/>
        </w:tabs>
        <w:spacing w:before="120" w:after="120"/>
        <w:ind w:firstLine="709"/>
        <w:jc w:val="both"/>
        <w:rPr>
          <w:b/>
          <w:color w:val="auto"/>
          <w:szCs w:val="28"/>
        </w:rPr>
      </w:pPr>
      <w:r w:rsidRPr="000F1771">
        <w:rPr>
          <w:rStyle w:val="Vnbnnidung617pt"/>
          <w:color w:val="auto"/>
          <w:sz w:val="28"/>
          <w:szCs w:val="28"/>
        </w:rPr>
        <w:t xml:space="preserve">2. Về </w:t>
      </w:r>
      <w:r w:rsidRPr="000F1771">
        <w:rPr>
          <w:b/>
          <w:color w:val="auto"/>
          <w:szCs w:val="28"/>
        </w:rPr>
        <w:t>công tác chi</w:t>
      </w:r>
    </w:p>
    <w:p w:rsidR="000F1771" w:rsidRPr="000F1771" w:rsidRDefault="000F1771" w:rsidP="000F1771">
      <w:pPr>
        <w:widowControl w:val="0"/>
        <w:tabs>
          <w:tab w:val="left" w:pos="884"/>
        </w:tabs>
        <w:spacing w:before="120" w:after="120"/>
        <w:ind w:firstLine="709"/>
        <w:jc w:val="both"/>
        <w:rPr>
          <w:color w:val="auto"/>
          <w:szCs w:val="28"/>
        </w:rPr>
      </w:pPr>
      <w:r w:rsidRPr="000F1771">
        <w:rPr>
          <w:rStyle w:val="Vnbnnidung7"/>
          <w:color w:val="auto"/>
          <w:sz w:val="28"/>
          <w:szCs w:val="28"/>
        </w:rPr>
        <w:t>Tiếp tục thực hiện các Chương trình hành động về những giải pháp kiềm chế lạm phát, ổn định kinh tế vĩ mô, đảm bảo an sinh xã hội.</w:t>
      </w:r>
    </w:p>
    <w:p w:rsidR="000F1771" w:rsidRPr="000F1771" w:rsidRDefault="000F1771" w:rsidP="000F1771">
      <w:pPr>
        <w:widowControl w:val="0"/>
        <w:tabs>
          <w:tab w:val="left" w:pos="889"/>
        </w:tabs>
        <w:spacing w:before="120" w:after="120"/>
        <w:ind w:firstLine="709"/>
        <w:jc w:val="both"/>
        <w:rPr>
          <w:color w:val="auto"/>
          <w:szCs w:val="28"/>
        </w:rPr>
      </w:pPr>
      <w:r w:rsidRPr="000F1771">
        <w:rPr>
          <w:rStyle w:val="Vnbnnidung7"/>
          <w:color w:val="auto"/>
          <w:sz w:val="28"/>
          <w:szCs w:val="28"/>
        </w:rPr>
        <w:t xml:space="preserve">Thực hiện quản lý chặt chẽ nguồn chi thường xuyên ngân sách năm 2016; Chủ động xử lý, sắp xếp các nhiệm vụ chi kể cả nhiệm vụ phát sinh trong phạm vi dự toán được giao; giãn tiến độ thực hiện nhiệm vụ chi chưa thật sự </w:t>
      </w:r>
      <w:r w:rsidRPr="000F1771">
        <w:rPr>
          <w:rStyle w:val="Vnbnnidung7"/>
          <w:color w:val="auto"/>
          <w:sz w:val="28"/>
          <w:szCs w:val="28"/>
          <w:lang w:bidi="en-US"/>
        </w:rPr>
        <w:t xml:space="preserve">cấp </w:t>
      </w:r>
      <w:r w:rsidRPr="000F1771">
        <w:rPr>
          <w:rStyle w:val="Vnbnnidung7"/>
          <w:color w:val="auto"/>
          <w:sz w:val="28"/>
          <w:szCs w:val="28"/>
        </w:rPr>
        <w:t xml:space="preserve">thiết vào cuối năm; dừng thực hiện và hủy bỏ đối với khoản kinh phí mua sắm, sửa chữa đã bố trí dự toán ngân sách giao đầu năm nhưng đến 30/6/2016 chưa triển khai thực hiện, chưa phê duyệt dự toán, chưa thực hiện bất kỳ công việc nào của công tác tổ chức lựa chọn nhà thầu theo quy định của Luật đấu thầu và các văn bản hướng dẫn Luật để bổ sung vào dự phòng ngân sách. Hạn chế tối đa bổ sung ngoài dự toán; thực hiện tốt Luật thực hành tiết kiệm, chống lãng phí, bảo đảm công khai, minh </w:t>
      </w:r>
      <w:r w:rsidRPr="000F1771">
        <w:rPr>
          <w:rStyle w:val="Vnbnnidung7"/>
          <w:color w:val="auto"/>
          <w:sz w:val="28"/>
          <w:szCs w:val="28"/>
        </w:rPr>
        <w:lastRenderedPageBreak/>
        <w:t>bạch trong sử dụng ngân sách nhà nước.</w:t>
      </w:r>
    </w:p>
    <w:p w:rsidR="000F1771" w:rsidRPr="000F1771" w:rsidRDefault="000F1771" w:rsidP="000F1771">
      <w:pPr>
        <w:spacing w:before="120" w:after="120"/>
        <w:ind w:firstLine="709"/>
        <w:jc w:val="both"/>
        <w:rPr>
          <w:color w:val="auto"/>
          <w:szCs w:val="28"/>
        </w:rPr>
      </w:pPr>
      <w:r w:rsidRPr="000F1771">
        <w:rPr>
          <w:rStyle w:val="Vnbnnidung7"/>
          <w:color w:val="auto"/>
          <w:sz w:val="28"/>
          <w:szCs w:val="28"/>
        </w:rPr>
        <w:t>Chỉ đạo triệt để, tập trung đẩy mạnh công tác chi đầu tư XDCB, đặc biệt là các công trình chuyên tiếp, các các công trình đầu tư cơ sở hạ tầng thuộc CTMTQG...; tăng cường công tác quyết toán vốn đầu tư các công trình hoàn thành đưa vào sử dụng.</w:t>
      </w:r>
    </w:p>
    <w:p w:rsidR="000F1771" w:rsidRPr="000F1771" w:rsidRDefault="000F1771" w:rsidP="000F1771">
      <w:pPr>
        <w:widowControl w:val="0"/>
        <w:tabs>
          <w:tab w:val="left" w:pos="944"/>
        </w:tabs>
        <w:spacing w:before="120" w:after="120"/>
        <w:ind w:firstLine="709"/>
        <w:jc w:val="both"/>
        <w:rPr>
          <w:color w:val="auto"/>
          <w:szCs w:val="28"/>
        </w:rPr>
      </w:pPr>
      <w:r w:rsidRPr="000F1771">
        <w:rPr>
          <w:rStyle w:val="Vnbnnidung7"/>
          <w:color w:val="auto"/>
          <w:sz w:val="28"/>
          <w:szCs w:val="28"/>
        </w:rPr>
        <w:t>Tập trung đẩy nhanh tiến độ thực hiện các chương trình MTQG, chính sách hỗ trợ theo Quyết định 755/2013/QĐ-TTg; Chương trình định canh định cư theo Quyết định 33/2013/CP; Chương trình xây dựng Nông thôn mới; dự án hỗ trợ thôn, làng trọng điểm đặc biệt khó khăn,... đảm bảo kịp thời theo tiến độ quy định của Nhà nước.</w:t>
      </w:r>
    </w:p>
    <w:p w:rsidR="000F1771" w:rsidRPr="000F1771" w:rsidRDefault="000F1771" w:rsidP="000F1771">
      <w:pPr>
        <w:widowControl w:val="0"/>
        <w:tabs>
          <w:tab w:val="left" w:pos="954"/>
        </w:tabs>
        <w:spacing w:before="120" w:after="120"/>
        <w:ind w:firstLine="709"/>
        <w:jc w:val="both"/>
        <w:rPr>
          <w:color w:val="auto"/>
          <w:szCs w:val="28"/>
        </w:rPr>
      </w:pPr>
      <w:r w:rsidRPr="000F1771">
        <w:rPr>
          <w:rStyle w:val="Vnbnnidung7"/>
          <w:color w:val="auto"/>
          <w:sz w:val="28"/>
          <w:szCs w:val="28"/>
        </w:rPr>
        <w:t>Kiểm tra, hướng dẫn UBND các xã, thị trấn thực hiện tốt công tác quyết toán Ngân sách 2015 và thực hiện tốt dự toán Ngân sách năm 2016.</w:t>
      </w:r>
    </w:p>
    <w:p w:rsidR="000F1771" w:rsidRPr="000F1771" w:rsidRDefault="000F1771" w:rsidP="000F1771">
      <w:pPr>
        <w:widowControl w:val="0"/>
        <w:tabs>
          <w:tab w:val="left" w:pos="949"/>
        </w:tabs>
        <w:spacing w:before="120" w:after="120"/>
        <w:ind w:firstLine="709"/>
        <w:jc w:val="both"/>
        <w:rPr>
          <w:color w:val="auto"/>
          <w:szCs w:val="28"/>
        </w:rPr>
      </w:pPr>
      <w:r w:rsidRPr="000F1771">
        <w:rPr>
          <w:rStyle w:val="Vnbnnidung7"/>
          <w:color w:val="auto"/>
          <w:sz w:val="28"/>
          <w:szCs w:val="28"/>
        </w:rPr>
        <w:t>Chuẩn bị các điều kiện cần thiết cho việc xây dựng, lập dự toán ngân sách Nhà nước giai đoạn 2017-2020.</w:t>
      </w:r>
    </w:p>
    <w:p w:rsidR="000F1771" w:rsidRPr="000F1771" w:rsidRDefault="000F1771" w:rsidP="000F1771">
      <w:pPr>
        <w:spacing w:before="120" w:after="120"/>
        <w:ind w:firstLine="709"/>
        <w:jc w:val="both"/>
        <w:rPr>
          <w:rStyle w:val="Vnbnnidung7"/>
          <w:color w:val="auto"/>
          <w:sz w:val="28"/>
          <w:szCs w:val="28"/>
        </w:rPr>
      </w:pPr>
      <w:r w:rsidRPr="000F1771">
        <w:rPr>
          <w:rStyle w:val="Vnbnnidung7"/>
          <w:color w:val="auto"/>
          <w:sz w:val="28"/>
          <w:szCs w:val="28"/>
        </w:rPr>
        <w:t>Trên đây là tình hình thực hiện dự toán thu - chi ngân sách 6 tháng đầu năm và phương hướng nhiệm vụ thu - chi ngân sách 6 tháng cuối năm 2016, báo cáo tại kỳ họp thứ hai HĐND huyện khoá X, nhiệm kỳ 2016-2021.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788"/>
      </w:tblGrid>
      <w:tr w:rsidR="000F1771" w:rsidRPr="00D80CA3" w:rsidTr="00787582">
        <w:tc>
          <w:tcPr>
            <w:tcW w:w="4785" w:type="dxa"/>
          </w:tcPr>
          <w:p w:rsidR="000F1771" w:rsidRPr="00D80CA3" w:rsidRDefault="000F1771" w:rsidP="00787582">
            <w:pPr>
              <w:pStyle w:val="Vnbnnidung50"/>
              <w:shd w:val="clear" w:color="auto" w:fill="auto"/>
              <w:spacing w:after="0" w:line="240" w:lineRule="auto"/>
              <w:rPr>
                <w:b/>
                <w:sz w:val="24"/>
                <w:szCs w:val="24"/>
                <w:lang w:val="vi-VN"/>
              </w:rPr>
            </w:pPr>
            <w:r w:rsidRPr="00D80CA3">
              <w:rPr>
                <w:b/>
                <w:sz w:val="24"/>
                <w:szCs w:val="24"/>
              </w:rPr>
              <w:t>Nơi nhận</w:t>
            </w:r>
            <w:r w:rsidRPr="00D80CA3">
              <w:rPr>
                <w:b/>
                <w:sz w:val="24"/>
                <w:szCs w:val="24"/>
                <w:lang w:val="vi-VN"/>
              </w:rPr>
              <w:t>:</w:t>
            </w:r>
          </w:p>
          <w:p w:rsidR="000F1771" w:rsidRPr="00D80CA3" w:rsidRDefault="000F1771" w:rsidP="00787582">
            <w:pPr>
              <w:rPr>
                <w:b/>
                <w:color w:val="auto"/>
                <w:sz w:val="22"/>
                <w:lang w:val="vi-VN"/>
              </w:rPr>
            </w:pPr>
            <w:r w:rsidRPr="00D80CA3">
              <w:rPr>
                <w:color w:val="auto"/>
                <w:sz w:val="22"/>
                <w:lang w:val="vi-VN"/>
              </w:rPr>
              <w:t xml:space="preserve">- </w:t>
            </w:r>
            <w:r w:rsidRPr="00D80CA3">
              <w:rPr>
                <w:color w:val="auto"/>
                <w:sz w:val="22"/>
              </w:rPr>
              <w:t>TT Huyệ</w:t>
            </w:r>
            <w:r w:rsidRPr="00D80CA3">
              <w:rPr>
                <w:color w:val="auto"/>
                <w:sz w:val="22"/>
                <w:lang w:val="vi-VN"/>
              </w:rPr>
              <w:t xml:space="preserve">n ủy </w:t>
            </w:r>
            <w:r w:rsidRPr="00D80CA3">
              <w:rPr>
                <w:color w:val="auto"/>
                <w:sz w:val="22"/>
              </w:rPr>
              <w:t>(Báo cáo)</w:t>
            </w:r>
            <w:r w:rsidRPr="00D80CA3">
              <w:rPr>
                <w:color w:val="auto"/>
                <w:sz w:val="22"/>
                <w:lang w:val="vi-VN"/>
              </w:rPr>
              <w:t>;</w:t>
            </w:r>
          </w:p>
          <w:p w:rsidR="000F1771" w:rsidRPr="00D80CA3" w:rsidRDefault="000F1771" w:rsidP="00787582">
            <w:pPr>
              <w:tabs>
                <w:tab w:val="left" w:pos="258"/>
              </w:tabs>
              <w:rPr>
                <w:b/>
                <w:color w:val="auto"/>
                <w:sz w:val="22"/>
                <w:lang w:val="vi-VN"/>
              </w:rPr>
            </w:pPr>
            <w:r w:rsidRPr="00D80CA3">
              <w:rPr>
                <w:color w:val="auto"/>
                <w:sz w:val="22"/>
                <w:lang w:val="vi-VN"/>
              </w:rPr>
              <w:t xml:space="preserve">- </w:t>
            </w:r>
            <w:r w:rsidRPr="00D80CA3">
              <w:rPr>
                <w:color w:val="auto"/>
                <w:sz w:val="22"/>
              </w:rPr>
              <w:t>TT HĐND huyện (Báo cáo)</w:t>
            </w:r>
            <w:r w:rsidRPr="00D80CA3">
              <w:rPr>
                <w:color w:val="auto"/>
                <w:sz w:val="22"/>
                <w:lang w:val="vi-VN"/>
              </w:rPr>
              <w:t>;</w:t>
            </w:r>
          </w:p>
          <w:p w:rsidR="000F1771" w:rsidRPr="00D80CA3" w:rsidRDefault="000F1771" w:rsidP="00787582">
            <w:pPr>
              <w:tabs>
                <w:tab w:val="left" w:pos="262"/>
              </w:tabs>
              <w:rPr>
                <w:b/>
                <w:color w:val="auto"/>
                <w:sz w:val="22"/>
                <w:lang w:val="vi-VN"/>
              </w:rPr>
            </w:pPr>
            <w:r w:rsidRPr="00D80CA3">
              <w:rPr>
                <w:color w:val="auto"/>
                <w:sz w:val="22"/>
                <w:lang w:val="vi-VN"/>
              </w:rPr>
              <w:t xml:space="preserve">- </w:t>
            </w:r>
            <w:r w:rsidRPr="00D80CA3">
              <w:rPr>
                <w:color w:val="auto"/>
                <w:sz w:val="22"/>
              </w:rPr>
              <w:t>Chủ tịch, các phó Ch</w:t>
            </w:r>
            <w:r w:rsidRPr="00D80CA3">
              <w:rPr>
                <w:color w:val="auto"/>
                <w:sz w:val="22"/>
                <w:lang w:val="vi-VN"/>
              </w:rPr>
              <w:t>ủ</w:t>
            </w:r>
            <w:r w:rsidRPr="00D80CA3">
              <w:rPr>
                <w:color w:val="auto"/>
                <w:sz w:val="22"/>
              </w:rPr>
              <w:t xml:space="preserve"> tịch huyện</w:t>
            </w:r>
            <w:r w:rsidRPr="00D80CA3">
              <w:rPr>
                <w:color w:val="auto"/>
                <w:sz w:val="22"/>
                <w:lang w:val="vi-VN"/>
              </w:rPr>
              <w:t>;</w:t>
            </w:r>
          </w:p>
          <w:p w:rsidR="000F1771" w:rsidRPr="00D80CA3" w:rsidRDefault="000F1771" w:rsidP="00787582">
            <w:pPr>
              <w:tabs>
                <w:tab w:val="left" w:pos="262"/>
              </w:tabs>
              <w:rPr>
                <w:b/>
                <w:color w:val="auto"/>
                <w:sz w:val="22"/>
                <w:lang w:val="vi-VN"/>
              </w:rPr>
            </w:pPr>
            <w:r w:rsidRPr="00D80CA3">
              <w:rPr>
                <w:color w:val="auto"/>
                <w:sz w:val="22"/>
                <w:lang w:val="vi-VN"/>
              </w:rPr>
              <w:t xml:space="preserve">- </w:t>
            </w:r>
            <w:r w:rsidRPr="00D80CA3">
              <w:rPr>
                <w:color w:val="auto"/>
                <w:sz w:val="22"/>
              </w:rPr>
              <w:t xml:space="preserve">Ban </w:t>
            </w:r>
            <w:r w:rsidRPr="00D80CA3">
              <w:rPr>
                <w:color w:val="auto"/>
                <w:sz w:val="22"/>
                <w:lang w:val="vi-VN"/>
              </w:rPr>
              <w:t>K</w:t>
            </w:r>
            <w:r w:rsidRPr="00D80CA3">
              <w:rPr>
                <w:color w:val="auto"/>
                <w:sz w:val="22"/>
              </w:rPr>
              <w:t>inh tế</w:t>
            </w:r>
            <w:r w:rsidRPr="00D80CA3">
              <w:rPr>
                <w:color w:val="auto"/>
                <w:sz w:val="22"/>
                <w:lang w:val="vi-VN"/>
              </w:rPr>
              <w:t xml:space="preserve"> </w:t>
            </w:r>
            <w:r w:rsidRPr="00D80CA3">
              <w:rPr>
                <w:color w:val="auto"/>
                <w:sz w:val="22"/>
              </w:rPr>
              <w:t xml:space="preserve">- </w:t>
            </w:r>
            <w:r w:rsidRPr="00D80CA3">
              <w:rPr>
                <w:color w:val="auto"/>
                <w:sz w:val="22"/>
                <w:lang w:val="vi-VN"/>
              </w:rPr>
              <w:t>X</w:t>
            </w:r>
            <w:r w:rsidRPr="00D80CA3">
              <w:rPr>
                <w:color w:val="auto"/>
                <w:sz w:val="22"/>
              </w:rPr>
              <w:t>ã hội HĐND huyện</w:t>
            </w:r>
            <w:r w:rsidRPr="00D80CA3">
              <w:rPr>
                <w:color w:val="auto"/>
                <w:sz w:val="22"/>
                <w:lang w:val="vi-VN"/>
              </w:rPr>
              <w:t>;</w:t>
            </w:r>
          </w:p>
          <w:p w:rsidR="000F1771" w:rsidRPr="00D80CA3" w:rsidRDefault="000F1771" w:rsidP="00787582">
            <w:pPr>
              <w:tabs>
                <w:tab w:val="left" w:pos="262"/>
              </w:tabs>
              <w:rPr>
                <w:b/>
                <w:color w:val="auto"/>
                <w:sz w:val="22"/>
                <w:lang w:val="vi-VN"/>
              </w:rPr>
            </w:pPr>
            <w:r w:rsidRPr="00D80CA3">
              <w:rPr>
                <w:color w:val="auto"/>
                <w:sz w:val="22"/>
                <w:lang w:val="vi-VN"/>
              </w:rPr>
              <w:t xml:space="preserve">- </w:t>
            </w:r>
            <w:r w:rsidRPr="00D80CA3">
              <w:rPr>
                <w:color w:val="auto"/>
                <w:sz w:val="22"/>
              </w:rPr>
              <w:t>Đại biểu HĐND huyện khoá X</w:t>
            </w:r>
            <w:r w:rsidRPr="00D80CA3">
              <w:rPr>
                <w:color w:val="auto"/>
                <w:sz w:val="22"/>
                <w:lang w:val="vi-VN"/>
              </w:rPr>
              <w:t>;</w:t>
            </w:r>
          </w:p>
          <w:p w:rsidR="000F1771" w:rsidRPr="00D80CA3" w:rsidRDefault="000F1771" w:rsidP="00787582">
            <w:pPr>
              <w:tabs>
                <w:tab w:val="left" w:pos="262"/>
              </w:tabs>
              <w:rPr>
                <w:b/>
                <w:color w:val="auto"/>
                <w:sz w:val="22"/>
                <w:vertAlign w:val="subscript"/>
                <w:lang w:val="vi-VN"/>
              </w:rPr>
            </w:pPr>
            <w:r w:rsidRPr="00D80CA3">
              <w:rPr>
                <w:color w:val="auto"/>
                <w:sz w:val="22"/>
                <w:lang w:val="vi-VN"/>
              </w:rPr>
              <w:t xml:space="preserve">- </w:t>
            </w:r>
            <w:r w:rsidRPr="00D80CA3">
              <w:rPr>
                <w:color w:val="auto"/>
                <w:sz w:val="22"/>
              </w:rPr>
              <w:t>Lưu</w:t>
            </w:r>
            <w:r w:rsidRPr="00D80CA3">
              <w:rPr>
                <w:color w:val="auto"/>
                <w:sz w:val="22"/>
                <w:lang w:val="vi-VN"/>
              </w:rPr>
              <w:t>:</w:t>
            </w:r>
            <w:r w:rsidRPr="00D80CA3">
              <w:rPr>
                <w:color w:val="auto"/>
                <w:sz w:val="22"/>
              </w:rPr>
              <w:t xml:space="preserve"> </w:t>
            </w:r>
            <w:r w:rsidRPr="00D80CA3">
              <w:rPr>
                <w:color w:val="auto"/>
                <w:sz w:val="22"/>
                <w:lang w:val="vi-VN"/>
              </w:rPr>
              <w:t>VT-LT</w:t>
            </w:r>
            <w:r w:rsidRPr="00D80CA3">
              <w:rPr>
                <w:color w:val="auto"/>
                <w:sz w:val="22"/>
              </w:rPr>
              <w:t>.</w:t>
            </w:r>
            <w:r w:rsidRPr="00D80CA3">
              <w:rPr>
                <w:color w:val="auto"/>
                <w:sz w:val="22"/>
                <w:vertAlign w:val="subscript"/>
                <w:lang w:val="vi-VN"/>
              </w:rPr>
              <w:t>KTH</w:t>
            </w:r>
          </w:p>
          <w:p w:rsidR="000F1771" w:rsidRPr="00D80CA3" w:rsidRDefault="000F1771" w:rsidP="00787582">
            <w:pPr>
              <w:spacing w:line="298" w:lineRule="exact"/>
              <w:rPr>
                <w:color w:val="auto"/>
                <w:lang w:val="vi-VN"/>
              </w:rPr>
            </w:pPr>
          </w:p>
        </w:tc>
        <w:tc>
          <w:tcPr>
            <w:tcW w:w="4893" w:type="dxa"/>
          </w:tcPr>
          <w:p w:rsidR="000F1771" w:rsidRPr="00D80CA3" w:rsidRDefault="000F1771" w:rsidP="00787582">
            <w:pPr>
              <w:spacing w:line="298" w:lineRule="exact"/>
              <w:jc w:val="center"/>
              <w:rPr>
                <w:b/>
                <w:color w:val="auto"/>
                <w:lang w:val="vi-VN"/>
              </w:rPr>
            </w:pPr>
            <w:r w:rsidRPr="00D80CA3">
              <w:rPr>
                <w:b/>
                <w:color w:val="auto"/>
                <w:lang w:val="vi-VN"/>
              </w:rPr>
              <w:t>TM. ỦY BAN NHÂN DÂN</w:t>
            </w:r>
          </w:p>
          <w:p w:rsidR="000F1771" w:rsidRPr="00D80CA3" w:rsidRDefault="000F1771" w:rsidP="00787582">
            <w:pPr>
              <w:spacing w:line="298" w:lineRule="exact"/>
              <w:jc w:val="center"/>
              <w:rPr>
                <w:b/>
                <w:color w:val="auto"/>
                <w:lang w:val="vi-VN"/>
              </w:rPr>
            </w:pPr>
            <w:r w:rsidRPr="00D80CA3">
              <w:rPr>
                <w:b/>
                <w:color w:val="auto"/>
                <w:lang w:val="vi-VN"/>
              </w:rPr>
              <w:t>CHỦ TỊCH</w:t>
            </w:r>
          </w:p>
          <w:p w:rsidR="000F1771" w:rsidRPr="00D80CA3" w:rsidRDefault="000F1771" w:rsidP="00787582">
            <w:pPr>
              <w:spacing w:line="298" w:lineRule="exact"/>
              <w:jc w:val="center"/>
              <w:rPr>
                <w:b/>
                <w:color w:val="auto"/>
                <w:lang w:val="vi-VN"/>
              </w:rPr>
            </w:pPr>
            <w:r w:rsidRPr="00D80CA3">
              <w:rPr>
                <w:b/>
                <w:color w:val="auto"/>
                <w:lang w:val="vi-VN"/>
              </w:rPr>
              <w:t>(Đã ký)</w:t>
            </w:r>
          </w:p>
          <w:p w:rsidR="000F1771" w:rsidRPr="00D80CA3" w:rsidRDefault="000F1771" w:rsidP="00787582">
            <w:pPr>
              <w:spacing w:line="298" w:lineRule="exact"/>
              <w:jc w:val="center"/>
              <w:rPr>
                <w:b/>
                <w:color w:val="auto"/>
                <w:lang w:val="vi-VN"/>
              </w:rPr>
            </w:pPr>
          </w:p>
          <w:p w:rsidR="000F1771" w:rsidRPr="00D80CA3" w:rsidRDefault="000F1771" w:rsidP="00787582">
            <w:pPr>
              <w:spacing w:line="298" w:lineRule="exact"/>
              <w:jc w:val="center"/>
              <w:rPr>
                <w:color w:val="auto"/>
                <w:lang w:val="vi-VN"/>
              </w:rPr>
            </w:pPr>
            <w:r w:rsidRPr="00D80CA3">
              <w:rPr>
                <w:b/>
                <w:color w:val="auto"/>
                <w:lang w:val="vi-VN"/>
              </w:rPr>
              <w:t>Nguyễn Ngọc Sâm</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0F1771"/>
    <w:rsid w:val="000F1771"/>
    <w:rsid w:val="0086205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71"/>
    <w:pPr>
      <w:jc w:val="left"/>
    </w:pPr>
    <w:rPr>
      <w:rFonts w:ascii="Times New Roman" w:eastAsia="Times New Roman" w:hAnsi="Times New Roman" w:cs="Times New Roman"/>
      <w:color w:val="0000FF"/>
      <w:sz w:val="28"/>
      <w:szCs w:val="24"/>
    </w:rPr>
  </w:style>
  <w:style w:type="paragraph" w:styleId="Heading3">
    <w:name w:val="heading 3"/>
    <w:basedOn w:val="Normal"/>
    <w:next w:val="Normal"/>
    <w:link w:val="Heading3Char"/>
    <w:uiPriority w:val="9"/>
    <w:unhideWhenUsed/>
    <w:qFormat/>
    <w:rsid w:val="000F17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1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771"/>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0F1771"/>
    <w:rPr>
      <w:rFonts w:asciiTheme="majorHAnsi" w:eastAsiaTheme="majorEastAsia" w:hAnsiTheme="majorHAnsi" w:cstheme="majorBidi"/>
      <w:b/>
      <w:bCs/>
      <w:i/>
      <w:iCs/>
      <w:color w:val="4F81BD" w:themeColor="accent1"/>
      <w:sz w:val="28"/>
      <w:szCs w:val="24"/>
    </w:rPr>
  </w:style>
  <w:style w:type="table" w:styleId="TableGrid">
    <w:name w:val="Table Grid"/>
    <w:basedOn w:val="TableNormal"/>
    <w:uiPriority w:val="59"/>
    <w:rsid w:val="000F1771"/>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5">
    <w:name w:val="Văn bản nội dung (5)_"/>
    <w:basedOn w:val="DefaultParagraphFont"/>
    <w:link w:val="Vnbnnidung50"/>
    <w:rsid w:val="000F1771"/>
    <w:rPr>
      <w:rFonts w:eastAsia="Times New Roman" w:cs="Times New Roman"/>
      <w:i/>
      <w:iCs/>
      <w:sz w:val="26"/>
      <w:szCs w:val="26"/>
      <w:shd w:val="clear" w:color="auto" w:fill="FFFFFF"/>
    </w:rPr>
  </w:style>
  <w:style w:type="paragraph" w:customStyle="1" w:styleId="Vnbnnidung50">
    <w:name w:val="Văn bản nội dung (5)"/>
    <w:basedOn w:val="Normal"/>
    <w:link w:val="Vnbnnidung5"/>
    <w:rsid w:val="000F1771"/>
    <w:pPr>
      <w:widowControl w:val="0"/>
      <w:shd w:val="clear" w:color="auto" w:fill="FFFFFF"/>
      <w:spacing w:after="120" w:line="0" w:lineRule="atLeast"/>
      <w:jc w:val="both"/>
    </w:pPr>
    <w:rPr>
      <w:rFonts w:asciiTheme="minorHAnsi" w:hAnsiTheme="minorHAnsi"/>
      <w:i/>
      <w:iCs/>
      <w:color w:val="auto"/>
      <w:sz w:val="26"/>
      <w:szCs w:val="26"/>
    </w:rPr>
  </w:style>
  <w:style w:type="character" w:customStyle="1" w:styleId="Vnbnnidung213pt">
    <w:name w:val="Văn bản nội dung (2) + 13 pt"/>
    <w:aliases w:val="In nghiêng,Văn bản nội dung (2) + Tahoma,15 pt,Văn bản nội dung (18) + 14 pt,Văn bản nội dung (18) + 11 pt,Văn bản nội dung (18) + Arial,14 pt,Giãn cách -2 pt,Văn bản nội dung (18) + 12 pt,6,Văn bản nội dung (2) + 14 pt"/>
    <w:basedOn w:val="DefaultParagraphFont"/>
    <w:rsid w:val="000F177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Vnbnnidung3">
    <w:name w:val="Văn bản nội dung (3)_"/>
    <w:basedOn w:val="DefaultParagraphFont"/>
    <w:link w:val="Vnbnnidung30"/>
    <w:rsid w:val="000F1771"/>
    <w:rPr>
      <w:rFonts w:eastAsia="Times New Roman" w:cs="Times New Roman"/>
      <w:b/>
      <w:bCs/>
      <w:shd w:val="clear" w:color="auto" w:fill="FFFFFF"/>
    </w:rPr>
  </w:style>
  <w:style w:type="character" w:customStyle="1" w:styleId="Vnbnnidung2Inm">
    <w:name w:val="Văn bản nội dung (2) + In đậm"/>
    <w:basedOn w:val="DefaultParagraphFont"/>
    <w:rsid w:val="000F17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315pt">
    <w:name w:val="Văn bản nội dung (3) + 15 pt"/>
    <w:aliases w:val="Giãn cách 0 pt,Văn bản nội dung (2) + 15 pt,In đậm,Văn bản nội dung (2) + 11 pt,Văn bản nội dung (19) + 10,5 pt,Văn bản nội dung (2) + 19 pt,Tỉ lệ 20%,Đầu trang hoặc chân trang + Arial,8,Văn bản nội dung (18) + 10,9"/>
    <w:basedOn w:val="Vnbnnidung3"/>
    <w:rsid w:val="000F1771"/>
    <w:rPr>
      <w:color w:val="000000"/>
      <w:spacing w:val="-10"/>
      <w:w w:val="100"/>
      <w:position w:val="0"/>
      <w:sz w:val="30"/>
      <w:szCs w:val="30"/>
      <w:lang w:val="vi-VN" w:eastAsia="vi-VN" w:bidi="vi-VN"/>
    </w:rPr>
  </w:style>
  <w:style w:type="character" w:customStyle="1" w:styleId="Vnbnnidung7">
    <w:name w:val="Văn bản nội dung (7)"/>
    <w:basedOn w:val="DefaultParagraphFont"/>
    <w:rsid w:val="000F17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617pt">
    <w:name w:val="Văn bản nội dung (6) + 17 pt"/>
    <w:basedOn w:val="DefaultParagraphFont"/>
    <w:rsid w:val="000F1771"/>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vi-VN" w:eastAsia="vi-VN" w:bidi="vi-VN"/>
    </w:rPr>
  </w:style>
  <w:style w:type="paragraph" w:customStyle="1" w:styleId="Vnbnnidung30">
    <w:name w:val="Văn bản nội dung (3)"/>
    <w:basedOn w:val="Normal"/>
    <w:link w:val="Vnbnnidung3"/>
    <w:rsid w:val="000F1771"/>
    <w:pPr>
      <w:widowControl w:val="0"/>
      <w:shd w:val="clear" w:color="auto" w:fill="FFFFFF"/>
      <w:spacing w:before="240" w:after="60" w:line="0" w:lineRule="atLeast"/>
      <w:jc w:val="center"/>
    </w:pPr>
    <w:rPr>
      <w:rFonts w:asciiTheme="minorHAnsi" w:hAnsiTheme="minorHAnsi"/>
      <w:b/>
      <w:bCs/>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2018-05-10T07:04:00Z</dcterms:created>
  <dcterms:modified xsi:type="dcterms:W3CDTF">2018-05-10T07:05:00Z</dcterms:modified>
</cp:coreProperties>
</file>