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0" w:type="dxa"/>
        <w:tblInd w:w="108" w:type="dxa"/>
        <w:tblLook w:val="01E0"/>
      </w:tblPr>
      <w:tblGrid>
        <w:gridCol w:w="3251"/>
        <w:gridCol w:w="6379"/>
      </w:tblGrid>
      <w:tr w:rsidR="00E13904" w:rsidRPr="000C4939" w:rsidTr="00A0534C">
        <w:trPr>
          <w:trHeight w:val="763"/>
        </w:trPr>
        <w:tc>
          <w:tcPr>
            <w:tcW w:w="3251" w:type="dxa"/>
          </w:tcPr>
          <w:p w:rsidR="00E13904" w:rsidRPr="000C4939" w:rsidRDefault="00E13904" w:rsidP="00A0534C">
            <w:pPr>
              <w:jc w:val="center"/>
              <w:rPr>
                <w:b/>
                <w:color w:val="auto"/>
                <w:sz w:val="26"/>
                <w:szCs w:val="26"/>
              </w:rPr>
            </w:pPr>
            <w:r w:rsidRPr="000C4939">
              <w:rPr>
                <w:b/>
                <w:color w:val="auto"/>
                <w:sz w:val="26"/>
                <w:szCs w:val="26"/>
              </w:rPr>
              <w:t>ỦY BAN NHÂN DÂN</w:t>
            </w:r>
          </w:p>
          <w:p w:rsidR="00E13904" w:rsidRPr="000C4939" w:rsidRDefault="00E13904" w:rsidP="00A0534C">
            <w:pPr>
              <w:jc w:val="center"/>
              <w:rPr>
                <w:color w:val="auto"/>
                <w:szCs w:val="28"/>
              </w:rPr>
            </w:pPr>
            <w:r w:rsidRPr="00177B0D">
              <w:rPr>
                <w:b/>
                <w:noProof/>
                <w:color w:val="auto"/>
                <w:sz w:val="26"/>
                <w:szCs w:val="26"/>
              </w:rPr>
              <w:pict>
                <v:line id="_x0000_s1026" style="position:absolute;left:0;text-align:left;z-index:251660288;visibility:visible" from="40.4pt,16pt" to="103.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5YS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"/>
              </w:pict>
            </w:r>
            <w:r w:rsidRPr="000C4939">
              <w:rPr>
                <w:b/>
                <w:color w:val="auto"/>
                <w:sz w:val="26"/>
                <w:szCs w:val="26"/>
              </w:rPr>
              <w:t>HUYỆN SA THẦY</w:t>
            </w:r>
          </w:p>
        </w:tc>
        <w:tc>
          <w:tcPr>
            <w:tcW w:w="6379" w:type="dxa"/>
          </w:tcPr>
          <w:p w:rsidR="00E13904" w:rsidRPr="000C4939" w:rsidRDefault="00E13904" w:rsidP="00A0534C">
            <w:pPr>
              <w:jc w:val="center"/>
              <w:rPr>
                <w:b/>
                <w:color w:val="auto"/>
                <w:szCs w:val="28"/>
              </w:rPr>
            </w:pPr>
            <w:r w:rsidRPr="000C4939">
              <w:rPr>
                <w:b/>
                <w:color w:val="auto"/>
                <w:szCs w:val="28"/>
              </w:rPr>
              <w:t>CỘNG HÒA XÃ HỘI CHỦ NGHĨA VIỆT NAM</w:t>
            </w:r>
          </w:p>
          <w:p w:rsidR="00E13904" w:rsidRPr="000C4939" w:rsidRDefault="00E13904" w:rsidP="00A0534C">
            <w:pPr>
              <w:jc w:val="center"/>
              <w:rPr>
                <w:color w:val="auto"/>
                <w:szCs w:val="28"/>
              </w:rPr>
            </w:pPr>
            <w:r w:rsidRPr="00177B0D">
              <w:rPr>
                <w:i/>
                <w:noProof/>
                <w:color w:val="auto"/>
                <w:szCs w:val="28"/>
              </w:rPr>
              <w:pict>
                <v:line id="_x0000_s1027" style="position:absolute;left:0;text-align:left;z-index:251661312;visibility:visible" from="66.6pt,18.1pt" to="236.6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xUY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"/>
              </w:pict>
            </w:r>
            <w:r w:rsidRPr="000C4939">
              <w:rPr>
                <w:b/>
                <w:color w:val="auto"/>
                <w:szCs w:val="28"/>
              </w:rPr>
              <w:t>Độc lập – Tự do – Hạnh phúc</w:t>
            </w:r>
          </w:p>
        </w:tc>
      </w:tr>
      <w:tr w:rsidR="00E13904" w:rsidRPr="000C4939" w:rsidTr="00A0534C">
        <w:trPr>
          <w:trHeight w:val="432"/>
        </w:trPr>
        <w:tc>
          <w:tcPr>
            <w:tcW w:w="3251" w:type="dxa"/>
          </w:tcPr>
          <w:p w:rsidR="00E13904" w:rsidRPr="000C4939" w:rsidRDefault="00E13904" w:rsidP="00A0534C">
            <w:pPr>
              <w:spacing w:before="240"/>
              <w:jc w:val="center"/>
              <w:rPr>
                <w:color w:val="auto"/>
                <w:sz w:val="26"/>
                <w:szCs w:val="26"/>
              </w:rPr>
            </w:pPr>
            <w:r w:rsidRPr="000C4939">
              <w:rPr>
                <w:color w:val="auto"/>
                <w:sz w:val="26"/>
                <w:szCs w:val="26"/>
              </w:rPr>
              <w:t>Số: 27 /BC-UBND</w:t>
            </w:r>
          </w:p>
        </w:tc>
        <w:tc>
          <w:tcPr>
            <w:tcW w:w="6379" w:type="dxa"/>
          </w:tcPr>
          <w:p w:rsidR="00E13904" w:rsidRPr="000C4939" w:rsidRDefault="00E13904" w:rsidP="00A0534C">
            <w:pPr>
              <w:spacing w:before="240"/>
              <w:rPr>
                <w:i/>
                <w:color w:val="auto"/>
                <w:sz w:val="26"/>
                <w:szCs w:val="26"/>
              </w:rPr>
            </w:pPr>
            <w:r w:rsidRPr="000C4939">
              <w:rPr>
                <w:i/>
                <w:color w:val="auto"/>
                <w:sz w:val="26"/>
                <w:szCs w:val="26"/>
              </w:rPr>
              <w:t xml:space="preserve">               Sa Thầy, ngày  23 tháng 01  năm 2017</w:t>
            </w:r>
          </w:p>
        </w:tc>
      </w:tr>
    </w:tbl>
    <w:p w:rsidR="00E13904" w:rsidRPr="001E51A1" w:rsidRDefault="00E13904" w:rsidP="00E13904">
      <w:pPr>
        <w:spacing w:before="120"/>
        <w:ind w:firstLine="720"/>
        <w:jc w:val="center"/>
        <w:rPr>
          <w:b/>
          <w:color w:val="auto"/>
          <w:spacing w:val="-16"/>
          <w:szCs w:val="28"/>
        </w:rPr>
      </w:pPr>
    </w:p>
    <w:p w:rsidR="00E13904" w:rsidRPr="001E51A1" w:rsidRDefault="00E13904" w:rsidP="00E13904">
      <w:pPr>
        <w:ind w:firstLine="720"/>
        <w:jc w:val="center"/>
        <w:rPr>
          <w:b/>
          <w:color w:val="auto"/>
          <w:spacing w:val="-16"/>
          <w:szCs w:val="28"/>
        </w:rPr>
      </w:pPr>
      <w:r w:rsidRPr="001E51A1">
        <w:rPr>
          <w:b/>
          <w:color w:val="auto"/>
          <w:spacing w:val="-16"/>
          <w:szCs w:val="28"/>
        </w:rPr>
        <w:t xml:space="preserve">BÁO CÁO </w:t>
      </w:r>
    </w:p>
    <w:p w:rsidR="00E13904" w:rsidRPr="001E51A1" w:rsidRDefault="00E13904" w:rsidP="00E13904">
      <w:pPr>
        <w:ind w:firstLine="720"/>
        <w:jc w:val="center"/>
        <w:rPr>
          <w:b/>
          <w:color w:val="auto"/>
          <w:spacing w:val="-16"/>
          <w:szCs w:val="28"/>
        </w:rPr>
      </w:pPr>
      <w:r w:rsidRPr="001E51A1">
        <w:rPr>
          <w:b/>
          <w:color w:val="auto"/>
          <w:spacing w:val="-16"/>
          <w:szCs w:val="28"/>
        </w:rPr>
        <w:t>Giải trình một số nội dung tại kỳ họp thứ 3 HĐND huyện khóa X</w:t>
      </w:r>
    </w:p>
    <w:p w:rsidR="00E13904" w:rsidRPr="001E51A1" w:rsidRDefault="00E13904" w:rsidP="00E13904">
      <w:pPr>
        <w:ind w:firstLine="720"/>
        <w:jc w:val="center"/>
        <w:rPr>
          <w:b/>
          <w:color w:val="auto"/>
          <w:spacing w:val="-16"/>
          <w:szCs w:val="28"/>
        </w:rPr>
      </w:pPr>
      <w:r w:rsidRPr="001E51A1">
        <w:rPr>
          <w:b/>
          <w:color w:val="auto"/>
          <w:szCs w:val="28"/>
        </w:rPr>
        <w:t>nhiệm kỳ 2016-2021</w:t>
      </w:r>
    </w:p>
    <w:p w:rsidR="00E13904" w:rsidRPr="001E51A1" w:rsidRDefault="00E13904" w:rsidP="00E13904">
      <w:pPr>
        <w:rPr>
          <w:b/>
          <w:color w:val="auto"/>
          <w:szCs w:val="28"/>
          <w:lang w:val="nl-NL"/>
        </w:rPr>
      </w:pPr>
      <w:r w:rsidRPr="001E51A1">
        <w:rPr>
          <w:b/>
          <w:noProof/>
          <w:color w:val="auto"/>
          <w:szCs w:val="28"/>
        </w:rPr>
        <w:pict>
          <v:shapetype id="_x0000_t32" coordsize="21600,21600" o:spt="32" o:oned="t" path="m,l21600,21600e" filled="f">
            <v:path arrowok="t" fillok="f" o:connecttype="none"/>
            <o:lock v:ext="edit" shapetype="t"/>
          </v:shapetype>
          <v:shape id="_x0000_s1028" type="#_x0000_t32" style="position:absolute;margin-left:241.95pt;margin-top:.9pt;width:32pt;height:0;z-index:251662336" o:connectortype="straight"/>
        </w:pict>
      </w:r>
      <w:r w:rsidRPr="001E51A1">
        <w:rPr>
          <w:b/>
          <w:color w:val="auto"/>
          <w:szCs w:val="28"/>
          <w:lang w:val="nl-NL"/>
        </w:rPr>
        <w:tab/>
      </w:r>
    </w:p>
    <w:p w:rsidR="00E13904" w:rsidRPr="001E51A1" w:rsidRDefault="00E13904" w:rsidP="00E13904">
      <w:pPr>
        <w:spacing w:before="60" w:after="60"/>
        <w:ind w:firstLine="709"/>
        <w:jc w:val="both"/>
        <w:rPr>
          <w:color w:val="auto"/>
          <w:szCs w:val="28"/>
          <w:lang w:val="nl-NL"/>
        </w:rPr>
      </w:pPr>
      <w:r w:rsidRPr="001E51A1">
        <w:rPr>
          <w:color w:val="auto"/>
          <w:szCs w:val="28"/>
          <w:lang w:val="nl-NL"/>
        </w:rPr>
        <w:t>Thực hiện Công văn số 83/HĐND-TH ngày 16/12/2016 về việc giải trình, làm rõ một số ý kiến khác nhau về các nội dung trình kỳ họp thứ 3, HĐND huyện khóa X, nhiệm kỳ 2016-2021, Ủy ban nhân dân huyện báo cáo như sau:</w:t>
      </w:r>
    </w:p>
    <w:p w:rsidR="00E13904" w:rsidRPr="001E51A1" w:rsidRDefault="00E13904" w:rsidP="00E13904">
      <w:pPr>
        <w:spacing w:before="60" w:after="60"/>
        <w:ind w:firstLine="709"/>
        <w:jc w:val="both"/>
        <w:rPr>
          <w:color w:val="auto"/>
          <w:szCs w:val="28"/>
          <w:lang w:val="nl-NL"/>
        </w:rPr>
      </w:pPr>
      <w:r w:rsidRPr="001E51A1">
        <w:rPr>
          <w:color w:val="auto"/>
          <w:szCs w:val="28"/>
          <w:lang w:val="nl-NL"/>
        </w:rPr>
        <w:t>Đối với các ý kiến liên quan đến số liệu chưa trùng khớp giữa bảng biểu và phần lời trong Báo cáo, liên quan đến số liệu tính toán... UBND huyện xin tiếp thu và chỉnh sửa, hoàn thiện và ban hành sau kỳ họp.</w:t>
      </w:r>
    </w:p>
    <w:p w:rsidR="00E13904" w:rsidRPr="001E51A1" w:rsidRDefault="00E13904" w:rsidP="00E13904">
      <w:pPr>
        <w:spacing w:before="60" w:after="60"/>
        <w:ind w:firstLine="709"/>
        <w:jc w:val="both"/>
        <w:rPr>
          <w:color w:val="auto"/>
          <w:szCs w:val="28"/>
          <w:lang w:val="nl-NL"/>
        </w:rPr>
      </w:pPr>
      <w:r w:rsidRPr="001E51A1">
        <w:rPr>
          <w:color w:val="auto"/>
          <w:szCs w:val="28"/>
          <w:lang w:val="nl-NL"/>
        </w:rPr>
        <w:t>UBND huyện xin giải trình một số nội dung theo yêu cầu như sau:</w:t>
      </w:r>
    </w:p>
    <w:p w:rsidR="00E13904" w:rsidRPr="001E51A1" w:rsidRDefault="00E13904" w:rsidP="00E13904">
      <w:pPr>
        <w:spacing w:before="60" w:after="60"/>
        <w:ind w:firstLine="709"/>
        <w:jc w:val="both"/>
        <w:rPr>
          <w:b/>
          <w:color w:val="auto"/>
          <w:szCs w:val="28"/>
          <w:lang w:val="nl-NL"/>
        </w:rPr>
      </w:pPr>
      <w:r w:rsidRPr="001E51A1">
        <w:rPr>
          <w:b/>
          <w:color w:val="auto"/>
          <w:szCs w:val="28"/>
          <w:lang w:val="nl-NL"/>
        </w:rPr>
        <w:t>I. Báo cáo 517/BC-UBND ngày 02/12/2016 về tình hình kinh tế xã hội, quốc phòng an ninh năm 2016; phương hướng năm 2017</w:t>
      </w:r>
    </w:p>
    <w:p w:rsidR="00E13904" w:rsidRPr="001E51A1" w:rsidRDefault="00E13904" w:rsidP="00E13904">
      <w:pPr>
        <w:widowControl w:val="0"/>
        <w:spacing w:before="60" w:after="60"/>
        <w:ind w:firstLine="709"/>
        <w:jc w:val="both"/>
        <w:rPr>
          <w:b/>
          <w:color w:val="auto"/>
          <w:szCs w:val="28"/>
          <w:lang w:val="af-ZA"/>
        </w:rPr>
      </w:pPr>
      <w:r w:rsidRPr="001E51A1">
        <w:rPr>
          <w:b/>
          <w:color w:val="auto"/>
          <w:szCs w:val="28"/>
          <w:lang w:val="af-ZA"/>
        </w:rPr>
        <w:t>1. Phần Kinh tế:</w:t>
      </w:r>
    </w:p>
    <w:p w:rsidR="00E13904" w:rsidRPr="001E51A1" w:rsidRDefault="00E13904" w:rsidP="00E13904">
      <w:pPr>
        <w:widowControl w:val="0"/>
        <w:tabs>
          <w:tab w:val="left" w:pos="2268"/>
        </w:tabs>
        <w:spacing w:before="60" w:after="60"/>
        <w:ind w:firstLine="709"/>
        <w:jc w:val="both"/>
        <w:rPr>
          <w:i/>
          <w:color w:val="auto"/>
          <w:szCs w:val="28"/>
          <w:lang w:val="af-ZA"/>
        </w:rPr>
      </w:pPr>
      <w:r w:rsidRPr="001E51A1">
        <w:rPr>
          <w:i/>
          <w:color w:val="auto"/>
          <w:szCs w:val="28"/>
          <w:lang w:val="af-ZA"/>
        </w:rPr>
        <w:t xml:space="preserve">- Về Đề án chuyển đổi diện tích chuyển đổi cây trồng phục vụ chống hạn vụ Đông Xuân: </w:t>
      </w:r>
    </w:p>
    <w:p w:rsidR="00E13904" w:rsidRPr="001E51A1" w:rsidRDefault="00E13904" w:rsidP="00E13904">
      <w:pPr>
        <w:widowControl w:val="0"/>
        <w:tabs>
          <w:tab w:val="left" w:pos="2268"/>
        </w:tabs>
        <w:spacing w:before="60" w:after="60"/>
        <w:ind w:firstLine="709"/>
        <w:jc w:val="both"/>
        <w:rPr>
          <w:color w:val="auto"/>
          <w:szCs w:val="28"/>
          <w:lang w:val="af-ZA"/>
        </w:rPr>
      </w:pPr>
      <w:r w:rsidRPr="001E51A1">
        <w:rPr>
          <w:b/>
          <w:color w:val="auto"/>
          <w:szCs w:val="28"/>
        </w:rPr>
        <w:t>Giải trình</w:t>
      </w:r>
      <w:r w:rsidRPr="001E51A1">
        <w:rPr>
          <w:color w:val="auto"/>
          <w:szCs w:val="28"/>
        </w:rPr>
        <w:t xml:space="preserve">: </w:t>
      </w:r>
      <w:r w:rsidRPr="001E51A1">
        <w:rPr>
          <w:color w:val="auto"/>
          <w:szCs w:val="28"/>
          <w:lang w:val="af-ZA"/>
        </w:rPr>
        <w:t xml:space="preserve">Thực hiện Quyết định số 1117/QĐ-UBND, ngày 22/9/2016 của UBND tỉnh Kon Tum về việc ban hành Đề án chuyển đổi trồng lúa sang trồng cây hàng năm trên đất trồng lúa thiếu nước tưới vụ Đông Xuân. Theo đó, ngân sách tỉnh hỗ trợ 100 ha để thực hiện Đề án. UBND huyện đã ban hành Quyết định 3237/QĐ-UBND, ngày 18/10/2016 và Quyết định 3448/QĐ-UBND, ngày 07/12/2016, trong đó diện tích thực hiện Đề án chuyển đổi đất trồng lúa thiếu nước sang trồng sắn vụ Đông – Xuân là: 99,66 ha. Cụ thể: Thị trấn 13,6 ha; Sa Sơn 10,65 ha; Rời Kơi 07 ha; Ya Ly 5,25 ha; Ya Xiêr 24 ha; Sa Bình 13,16 ha; Hơ Moong 26 ha. </w:t>
      </w:r>
    </w:p>
    <w:p w:rsidR="00E13904" w:rsidRPr="001E51A1" w:rsidRDefault="00E13904" w:rsidP="00E13904">
      <w:pPr>
        <w:spacing w:before="60" w:after="60"/>
        <w:ind w:firstLine="709"/>
        <w:jc w:val="both"/>
        <w:rPr>
          <w:i/>
          <w:color w:val="auto"/>
          <w:szCs w:val="28"/>
        </w:rPr>
      </w:pPr>
      <w:r w:rsidRPr="001E51A1">
        <w:rPr>
          <w:i/>
          <w:color w:val="auto"/>
          <w:szCs w:val="28"/>
        </w:rPr>
        <w:t>- Về công tác quản lý, bảo vệ rừng theo báo cáo đánh giá được triển khai tích cực, đồng bộ, tình trạng vi phạm lâm luật giảm đáng kể so với cùng kỳ. Tuy nhiên, trên thực tế, việc quản lý, bảo vệ rừng theo Quyết định 304, 108 chưa thật sự hiệu quả. Đề nghị UBND huyện xem xét.</w:t>
      </w:r>
    </w:p>
    <w:p w:rsidR="00E13904" w:rsidRPr="001E51A1" w:rsidRDefault="00E13904" w:rsidP="00E13904">
      <w:pPr>
        <w:tabs>
          <w:tab w:val="center" w:pos="420"/>
          <w:tab w:val="center" w:pos="4620"/>
          <w:tab w:val="center" w:pos="7980"/>
        </w:tabs>
        <w:spacing w:before="60" w:after="60"/>
        <w:ind w:firstLine="709"/>
        <w:jc w:val="both"/>
        <w:rPr>
          <w:color w:val="auto"/>
          <w:szCs w:val="28"/>
        </w:rPr>
      </w:pPr>
      <w:r w:rsidRPr="001E51A1">
        <w:rPr>
          <w:b/>
          <w:color w:val="auto"/>
          <w:szCs w:val="28"/>
        </w:rPr>
        <w:t>Giải trình</w:t>
      </w:r>
      <w:r w:rsidRPr="001E51A1">
        <w:rPr>
          <w:color w:val="auto"/>
          <w:szCs w:val="28"/>
        </w:rPr>
        <w:t xml:space="preserve">: Chương trình giao đất, giao rừng cho hộ gia đình, cá nhân quản lý, bảo vệ theo Quyết định 304 của Thủ tướng Chính phủ được thực hiện trên địa bàn huyện năm 2005 và Chương trình 178 năm 2007 với tổng diện tích giao khoán là </w:t>
      </w:r>
      <w:r w:rsidRPr="001E51A1">
        <w:rPr>
          <w:color w:val="auto"/>
          <w:szCs w:val="28"/>
          <w:lang w:val="es-ES"/>
        </w:rPr>
        <w:t xml:space="preserve">9.157,5 ha/396 hộ </w:t>
      </w:r>
      <w:r w:rsidRPr="001E51A1">
        <w:rPr>
          <w:color w:val="auto"/>
          <w:szCs w:val="28"/>
        </w:rPr>
        <w:t>trên địa bàn 06 xã, gồm:</w:t>
      </w:r>
      <w:r w:rsidRPr="001E51A1">
        <w:rPr>
          <w:i/>
          <w:color w:val="auto"/>
          <w:szCs w:val="28"/>
        </w:rPr>
        <w:t xml:space="preserve"> </w:t>
      </w:r>
      <w:r w:rsidRPr="001E51A1">
        <w:rPr>
          <w:color w:val="auto"/>
          <w:szCs w:val="28"/>
        </w:rPr>
        <w:t>Ya Tăng, Sa Sơn, Sa Bình, Sa Nghĩa, Mô Rai, Sa Nhơn. Tuy nhiên, khi triển khai chương trình, chính sách hưởng lợi từ rừng đối với người dân có mức giao khoán quá thấp, chưa đảm bảo được đời sống của người dân nên chưa nâng cao được trách nhiệm trong công tác quản lý, bảo vệ. Do đó, diện tích rừng được giao theo 02 quyết định nêu trên giảm nhiều trong giai đoạn 2005-2010.</w:t>
      </w:r>
    </w:p>
    <w:p w:rsidR="00E13904" w:rsidRPr="001E51A1" w:rsidRDefault="00E13904" w:rsidP="00E13904">
      <w:pPr>
        <w:spacing w:before="60" w:after="60"/>
        <w:ind w:firstLine="709"/>
        <w:jc w:val="both"/>
        <w:rPr>
          <w:color w:val="auto"/>
          <w:szCs w:val="28"/>
        </w:rPr>
      </w:pPr>
      <w:r w:rsidRPr="001E51A1">
        <w:rPr>
          <w:color w:val="auto"/>
          <w:szCs w:val="28"/>
        </w:rPr>
        <w:lastRenderedPageBreak/>
        <w:t>Từ năm 2011 đến nay, chính sách chi trả tiền dịch vụ môi trường rừng (</w:t>
      </w:r>
      <w:r w:rsidRPr="001E51A1">
        <w:rPr>
          <w:i/>
          <w:color w:val="auto"/>
          <w:szCs w:val="28"/>
        </w:rPr>
        <w:t xml:space="preserve">DVMTR) </w:t>
      </w:r>
      <w:r w:rsidRPr="001E51A1">
        <w:rPr>
          <w:color w:val="auto"/>
          <w:szCs w:val="28"/>
        </w:rPr>
        <w:t>được thực hiện, người dân được nhận khoán bảo vệ rừng, qua đó đã nâng cao trách nhiệm quản lý, bảo vệ rừng của người dân, vì vậy diện tích rừng còn lại được quản lý tương đối tốt. Theo báo cáo của Hạt Kiểm lâm huyện (</w:t>
      </w:r>
      <w:r w:rsidRPr="001E51A1">
        <w:rPr>
          <w:i/>
          <w:color w:val="auto"/>
          <w:szCs w:val="28"/>
        </w:rPr>
        <w:t>Ban chi trả tiền DVMTR huyện</w:t>
      </w:r>
      <w:r w:rsidRPr="001E51A1">
        <w:rPr>
          <w:color w:val="auto"/>
          <w:szCs w:val="28"/>
        </w:rPr>
        <w:t>), qua các đợt nghiệm thu, chi trả tiền DVMTR hàng năm, diện tích rừng tăng lên do một số diện tích đã được người dân khoanh nuôi để rừng phục hồi, tái sinh tự nhiên. Riêng địa bàn xã Mô Rai không nằm trong diện tích cung ứng DVMTR nên không được chi trả tiền DVMTR, do đó công tác QLBVR còn gặp rất nhiều khó khăn.</w:t>
      </w:r>
    </w:p>
    <w:p w:rsidR="00E13904" w:rsidRPr="001E51A1" w:rsidRDefault="00E13904" w:rsidP="00E13904">
      <w:pPr>
        <w:tabs>
          <w:tab w:val="center" w:pos="420"/>
          <w:tab w:val="center" w:pos="4620"/>
          <w:tab w:val="center" w:pos="7980"/>
        </w:tabs>
        <w:spacing w:before="60" w:after="60"/>
        <w:ind w:firstLine="709"/>
        <w:jc w:val="both"/>
        <w:rPr>
          <w:color w:val="auto"/>
          <w:szCs w:val="28"/>
        </w:rPr>
      </w:pPr>
      <w:r w:rsidRPr="001E51A1">
        <w:rPr>
          <w:color w:val="auto"/>
          <w:szCs w:val="28"/>
        </w:rPr>
        <w:t>Trong thời gian tới, UBND huyện sẽ chỉ đạo các lực lượng chức năng, phối hợp với UBND các xã, thị trấn tăng cường theo dõi, kiểm tra diện tích rừng các hộ dân đang quản lý, bảo vệ; xử lý nghiêm các hộ thiếu tinh thần, trách nhiệm để rừng bị xâm hại, lấn chiếm theo quy định.</w:t>
      </w:r>
    </w:p>
    <w:p w:rsidR="00E13904" w:rsidRPr="001E51A1" w:rsidRDefault="00E13904" w:rsidP="00E13904">
      <w:pPr>
        <w:tabs>
          <w:tab w:val="center" w:pos="420"/>
          <w:tab w:val="center" w:pos="4620"/>
          <w:tab w:val="center" w:pos="7980"/>
        </w:tabs>
        <w:spacing w:before="60" w:after="60"/>
        <w:ind w:firstLine="709"/>
        <w:jc w:val="both"/>
        <w:rPr>
          <w:i/>
          <w:color w:val="auto"/>
          <w:szCs w:val="28"/>
        </w:rPr>
      </w:pPr>
      <w:r w:rsidRPr="001E51A1">
        <w:rPr>
          <w:color w:val="auto"/>
          <w:szCs w:val="28"/>
        </w:rPr>
        <w:tab/>
      </w:r>
      <w:r w:rsidRPr="001E51A1">
        <w:rPr>
          <w:i/>
          <w:color w:val="auto"/>
          <w:szCs w:val="28"/>
        </w:rPr>
        <w:t>- Theo báo cáo, trong năm qua, đã xử phạt 82 vụ vi phạm hành chính trong lĩnh vực quản lý, bảo vệ rừng, với tổng số tiền phạt là 1.086 triệu đồng. Đến nay, số tiền nộp vào ngân sách nhà nước là 506,6 triệu đồng; số tiền chưa nộp là 579,4 triệu đồng. Đề nghị UBND huyện làm rõ:có bao nhiêu vụ chưa chấp hành việc nộp phạt; đã quá thời hạn nộp phạt, có tiến hành cưỡng chế và tính thêm tiền nộp phạt chậm hay không; liệu số tiền trên có thu nộp được vào ngân sách hay không.</w:t>
      </w:r>
      <w:r w:rsidRPr="001E51A1">
        <w:rPr>
          <w:i/>
          <w:color w:val="auto"/>
          <w:szCs w:val="28"/>
          <w:lang w:val="vi-VN"/>
        </w:rPr>
        <w:t xml:space="preserve"> </w:t>
      </w:r>
    </w:p>
    <w:p w:rsidR="00E13904" w:rsidRPr="001E51A1" w:rsidRDefault="00E13904" w:rsidP="00E13904">
      <w:pPr>
        <w:tabs>
          <w:tab w:val="center" w:pos="420"/>
          <w:tab w:val="left" w:pos="700"/>
          <w:tab w:val="center" w:pos="4620"/>
          <w:tab w:val="center" w:pos="7980"/>
        </w:tabs>
        <w:spacing w:before="60" w:after="60"/>
        <w:ind w:firstLine="709"/>
        <w:jc w:val="both"/>
        <w:rPr>
          <w:color w:val="auto"/>
          <w:szCs w:val="28"/>
        </w:rPr>
      </w:pPr>
      <w:r w:rsidRPr="001E51A1">
        <w:rPr>
          <w:color w:val="auto"/>
          <w:szCs w:val="28"/>
        </w:rPr>
        <w:tab/>
      </w:r>
      <w:r w:rsidRPr="001E51A1">
        <w:rPr>
          <w:b/>
          <w:color w:val="auto"/>
          <w:szCs w:val="28"/>
        </w:rPr>
        <w:t xml:space="preserve">Giải trình: </w:t>
      </w:r>
      <w:r w:rsidRPr="001E51A1">
        <w:rPr>
          <w:color w:val="auto"/>
          <w:szCs w:val="28"/>
        </w:rPr>
        <w:t>Tổng số vụ vi phạm chưa chấp hành nộp phạt là 21 vụ, số tiền 579,4 triệu đồng. Trong đó: Hành vi mua bán cất giữ lâm sản trái với các quy định của pháp luật 02 vụ, phá rừng trái pháp luật 17 vụ, vận chuyển lâm sản trái pháp luật 01 vụ, khai thác rừng trái pháp luật 01 vụ. Hiện tại, các vụ vi phạm trên vẫn đang trong thời hiệu thi hành quyết định xử phạt vi phạm hành chính theo quy định tại khoản 1 Điều 74 Luật xử lý vi phạm hành chính năm 2012 và việc nộp tiền phạt chậm nộp được thực hiện theo quy định tại khoản 1 Điều 78 Luật xử lý vi phạm hành chính năm 2012.</w:t>
      </w:r>
    </w:p>
    <w:p w:rsidR="00E13904" w:rsidRPr="001E51A1" w:rsidRDefault="00E13904" w:rsidP="00E13904">
      <w:pPr>
        <w:tabs>
          <w:tab w:val="center" w:pos="420"/>
          <w:tab w:val="left" w:pos="700"/>
          <w:tab w:val="center" w:pos="4620"/>
          <w:tab w:val="center" w:pos="7980"/>
        </w:tabs>
        <w:spacing w:before="60" w:after="60"/>
        <w:ind w:firstLine="709"/>
        <w:jc w:val="both"/>
        <w:rPr>
          <w:color w:val="auto"/>
          <w:szCs w:val="28"/>
        </w:rPr>
      </w:pPr>
      <w:r w:rsidRPr="001E51A1">
        <w:rPr>
          <w:color w:val="auto"/>
          <w:szCs w:val="28"/>
        </w:rPr>
        <w:tab/>
        <w:t>Riêng đối với 17 vụ phá rừng trái pháp luật để làm nương rẫy do người dân xã Ia Kreng - huyện Chư Păh - tỉnh Gia Lai gây ra tại Tiểu khu 642 xã Ya Tăng (</w:t>
      </w:r>
      <w:r w:rsidRPr="001E51A1">
        <w:rPr>
          <w:i/>
          <w:color w:val="auto"/>
          <w:szCs w:val="28"/>
        </w:rPr>
        <w:t>lâm phần do Công ty TNHH MTV Lâm nghiệp Sa Thầy quản lý</w:t>
      </w:r>
      <w:r w:rsidRPr="001E51A1">
        <w:rPr>
          <w:color w:val="auto"/>
          <w:szCs w:val="28"/>
        </w:rPr>
        <w:t>), Hạt Kiểm huyện đã tiến hành điều tra, xác minh điều kiện kinh tế để tham mưu UBND huyện ra quyết định cưỡng chế. Tuy nhiên, qua xác minh hầu hết các hộ không có tài sản để kê biên, cưỡng chế theo quy định, do đó, việc thu tiền phạt gặp nhiều khó khăn.</w:t>
      </w:r>
    </w:p>
    <w:p w:rsidR="00E13904" w:rsidRPr="001E51A1" w:rsidRDefault="00E13904" w:rsidP="00E13904">
      <w:pPr>
        <w:tabs>
          <w:tab w:val="center" w:pos="420"/>
          <w:tab w:val="left" w:pos="700"/>
          <w:tab w:val="center" w:pos="4620"/>
          <w:tab w:val="center" w:pos="7980"/>
        </w:tabs>
        <w:spacing w:before="60" w:after="60"/>
        <w:ind w:firstLine="709"/>
        <w:jc w:val="both"/>
        <w:rPr>
          <w:color w:val="auto"/>
          <w:szCs w:val="28"/>
        </w:rPr>
      </w:pPr>
      <w:r w:rsidRPr="001E51A1">
        <w:rPr>
          <w:color w:val="auto"/>
          <w:szCs w:val="28"/>
        </w:rPr>
        <w:tab/>
        <w:t xml:space="preserve">Thời gian tới, UBND huyện sẽ tiếp tục chỉ đạo cơ quan chuyên môn theo dõi, đôn đốc các đối tượng chấp hành việc nộp tiền phạt; phối hợp với các cơ quan chuyên môn của huyện Chư Păh, tỉnh Gia Lai theo dõi, giám sát nếu phát hiện các đối tượng có tiền hoặc các tài sản có giá trị thì thực hiện các thủ tục để kê biên, cưỡng chế theo quy định. </w:t>
      </w:r>
    </w:p>
    <w:p w:rsidR="00E13904" w:rsidRPr="001E51A1" w:rsidRDefault="00E13904" w:rsidP="00E13904">
      <w:pPr>
        <w:widowControl w:val="0"/>
        <w:spacing w:before="60" w:after="60"/>
        <w:ind w:firstLine="709"/>
        <w:jc w:val="both"/>
        <w:rPr>
          <w:i/>
          <w:color w:val="auto"/>
          <w:szCs w:val="28"/>
        </w:rPr>
      </w:pPr>
      <w:r w:rsidRPr="001E51A1">
        <w:rPr>
          <w:i/>
          <w:color w:val="auto"/>
          <w:szCs w:val="28"/>
          <w:lang w:val="af-ZA"/>
        </w:rPr>
        <w:t xml:space="preserve">- Về </w:t>
      </w:r>
      <w:r w:rsidRPr="001E51A1">
        <w:rPr>
          <w:i/>
          <w:color w:val="auto"/>
          <w:szCs w:val="28"/>
        </w:rPr>
        <w:t>Thu, chi ngân sách năm 2016: Thu ngân sách số tuyệt đối đạt 115% dự toán tỉnh giao và 106% dự toán HĐND huyện giao, tăng thu chủ yếu là thu tiền sử dụng đất. Theo dự toán chi thì cân đối hụt thu ước khoảng 5,79 tỷ đồng (khoảng 9,75%). UBND huyện xử lý phần hụt thu này nhứ thế nào khi dự toán đã được giao cho các đơn vị</w:t>
      </w:r>
    </w:p>
    <w:p w:rsidR="00E13904" w:rsidRPr="001E51A1" w:rsidRDefault="00E13904" w:rsidP="00E13904">
      <w:pPr>
        <w:spacing w:before="60" w:after="60"/>
        <w:ind w:firstLine="709"/>
        <w:jc w:val="both"/>
        <w:rPr>
          <w:color w:val="auto"/>
          <w:szCs w:val="28"/>
        </w:rPr>
      </w:pPr>
      <w:r w:rsidRPr="001E51A1">
        <w:rPr>
          <w:b/>
          <w:color w:val="auto"/>
          <w:szCs w:val="28"/>
        </w:rPr>
        <w:lastRenderedPageBreak/>
        <w:t>Giải trình:</w:t>
      </w:r>
      <w:r w:rsidRPr="001E51A1">
        <w:rPr>
          <w:color w:val="auto"/>
          <w:szCs w:val="28"/>
        </w:rPr>
        <w:t xml:space="preserve"> Dự toán thu cân đối huyện giao đầu năm tăng hơn so với tỉnh giao 4.330 triệu đồng; trong đó, loại trừ tiền thu sử dụng 1.500 triệu đồng, phần còn lại 2.830 triệu đồng, dự kiến 50% bố trí nguồn thực hiện cải các tiền lương 1.415 triệu đồng, 50% còn lại bố trí cho công trình XDCB 1.415 triệu đồng </w:t>
      </w:r>
      <w:r w:rsidRPr="001E51A1">
        <w:rPr>
          <w:i/>
          <w:color w:val="auto"/>
          <w:szCs w:val="28"/>
        </w:rPr>
        <w:t>(Được sử dụng khi có nguồn thu</w:t>
      </w:r>
      <w:r w:rsidRPr="001E51A1">
        <w:rPr>
          <w:color w:val="auto"/>
          <w:szCs w:val="28"/>
        </w:rPr>
        <w:t xml:space="preserve">). Hiện nay nguồn thu cân đối đang bị hụt đo đó đề nghị điều chỉnh giảm dự toán chi 2.830 triệu đồng đã bố trí nhiệm vụ chi trên. Phần còn lại 2.960 triệu đồng huyện tiếp tục chỉ đạo ngành thuế bằng mọi biện pháp tăng cường công tác thu triệt để nhằm đảm bảo nguồn cân đối từ nay đến cuối năm. Trường không có khả năng thu mà mất cân đối thì huyện sử dụng từ 50% nguồn dự phòng để bố trí hoặc đề nghị UBND tỉnh xem xét hỗ trợ và tạm ứng tiến độ ngân sách để bù hụt thu. </w:t>
      </w:r>
    </w:p>
    <w:p w:rsidR="00E13904" w:rsidRPr="001E51A1" w:rsidRDefault="00E13904" w:rsidP="00E13904">
      <w:pPr>
        <w:widowControl w:val="0"/>
        <w:spacing w:before="60" w:after="60"/>
        <w:ind w:firstLine="709"/>
        <w:jc w:val="both"/>
        <w:rPr>
          <w:bCs/>
          <w:i/>
          <w:color w:val="auto"/>
          <w:spacing w:val="-4"/>
          <w:szCs w:val="28"/>
          <w:lang w:val="nl-NL"/>
        </w:rPr>
      </w:pPr>
      <w:r w:rsidRPr="001E51A1">
        <w:rPr>
          <w:color w:val="auto"/>
          <w:szCs w:val="28"/>
          <w:lang w:val="af-ZA"/>
        </w:rPr>
        <w:t xml:space="preserve">- </w:t>
      </w:r>
      <w:r w:rsidRPr="001E51A1">
        <w:rPr>
          <w:i/>
          <w:color w:val="auto"/>
          <w:szCs w:val="28"/>
          <w:lang w:val="af-ZA"/>
        </w:rPr>
        <w:t>Nội dung liên quan</w:t>
      </w:r>
      <w:r w:rsidRPr="001E51A1">
        <w:rPr>
          <w:color w:val="auto"/>
          <w:szCs w:val="28"/>
          <w:lang w:val="af-ZA"/>
        </w:rPr>
        <w:t xml:space="preserve"> </w:t>
      </w:r>
      <w:r w:rsidRPr="001E51A1">
        <w:rPr>
          <w:bCs/>
          <w:i/>
          <w:color w:val="auto"/>
          <w:spacing w:val="-2"/>
          <w:szCs w:val="28"/>
          <w:lang w:val="nl-NL"/>
        </w:rPr>
        <w:t xml:space="preserve">Tổng kế hoạch vốn đầu tư phát triển </w:t>
      </w:r>
      <w:r w:rsidRPr="001E51A1">
        <w:rPr>
          <w:bCs/>
          <w:i/>
          <w:color w:val="auto"/>
          <w:spacing w:val="-4"/>
          <w:szCs w:val="28"/>
          <w:lang w:val="nl-NL"/>
        </w:rPr>
        <w:t>nguồn ngân sách nhà nước và trái phiếu Chính phủ năm 2016 là 426.451 triệu đồng (Vốn kế hoạch năm 2016: 323.336 triệu đồng; Vốn năm trước chuyển sang 103.115 triệu đồng). Khối lượng thực hiện dự kiến đến 31/12/2016 ước giải ngân là 383.806 triệu đồng đạt khoảng 90% kế hoạch; còn 10% (khoảng 42,6 triệu đồng) không có khối lượng thanh toán.</w:t>
      </w:r>
    </w:p>
    <w:p w:rsidR="00E13904" w:rsidRPr="001E51A1" w:rsidRDefault="00E13904" w:rsidP="00E13904">
      <w:pPr>
        <w:widowControl w:val="0"/>
        <w:spacing w:before="60" w:after="60"/>
        <w:ind w:firstLine="709"/>
        <w:jc w:val="both"/>
        <w:rPr>
          <w:bCs/>
          <w:color w:val="auto"/>
          <w:spacing w:val="-4"/>
          <w:szCs w:val="28"/>
          <w:lang w:val="nl-NL"/>
        </w:rPr>
      </w:pPr>
      <w:r w:rsidRPr="001E51A1">
        <w:rPr>
          <w:bCs/>
          <w:color w:val="auto"/>
          <w:spacing w:val="-4"/>
          <w:szCs w:val="28"/>
          <w:lang w:val="nl-NL"/>
        </w:rPr>
        <w:t xml:space="preserve">Theo Công văn số 1761/SKHDT-VX ngày 24/10/2016 của Sở Kế hoạch và Đầu tư khả năng thực hiện và giải ngân kế hoạch vốn ngân sách Trung ương đến ngày 31/01/2017; ngoài ra nguồn vốn ngân sách tỉnh và ngân sách huyện đều thực hiện giải ngân đến 31/01/2017. Riêng nguồn vốn hỗ trợ của Chính phủ Ailen cho phép giải ngân đến 31/3/2017 (4 tỷ, mới giao vốn cuối tháng 11/2016). Như vậy, từ nay đến 31/01/2017 đối với tất cả các nguồn vốn và đến 31/3/2017 đối với vốn hỗ trợ của Chính phủ Ailen, Ủy ban nhân dân huyện tiếp tục chỉ đạo các chủ đầu tư và các đơn vị đẩy nhanh tiếp độ thi công hoàn thành công trình, rà soát chốt khối lượng để thanh toán trong phần kế hoạch vốn dự kiến còn 10% theo quy định. </w:t>
      </w:r>
    </w:p>
    <w:p w:rsidR="00E13904" w:rsidRPr="001E51A1" w:rsidRDefault="00E13904" w:rsidP="00E13904">
      <w:pPr>
        <w:spacing w:before="60" w:after="60"/>
        <w:ind w:firstLine="709"/>
        <w:jc w:val="both"/>
        <w:rPr>
          <w:i/>
          <w:color w:val="auto"/>
          <w:szCs w:val="28"/>
        </w:rPr>
      </w:pPr>
      <w:r w:rsidRPr="001E51A1">
        <w:rPr>
          <w:i/>
          <w:color w:val="auto"/>
          <w:szCs w:val="28"/>
        </w:rPr>
        <w:t>- Về môi trường:</w:t>
      </w:r>
      <w:r w:rsidRPr="001E51A1">
        <w:rPr>
          <w:b/>
          <w:color w:val="auto"/>
          <w:szCs w:val="28"/>
        </w:rPr>
        <w:t xml:space="preserve"> </w:t>
      </w:r>
      <w:r w:rsidRPr="001E51A1">
        <w:rPr>
          <w:i/>
          <w:color w:val="auto"/>
          <w:szCs w:val="28"/>
        </w:rPr>
        <w:t>Đề nghị UBND huyện nêu cụ thể có bao nhiêu cuộc kiểm tra, chấn chỉnh việc thực hiện bảo vệ môi trường tại các nhà máy, công ty...;Cử tri và nhân dân các xã Sa Nhơn, Sa Nghĩa và thị trấn Sa Thầy phản ánh việc một số nhà máy ở đầu nguồn suối Đắk Sia thỉnh thoảng xả thải gây ô nhiễm môi trường. Các cơ quan quản lý có nắm được thông tin này không. Nếu có thì UBND huyện sẽ xử lý như thế nào.</w:t>
      </w:r>
    </w:p>
    <w:p w:rsidR="00E13904" w:rsidRPr="001E51A1" w:rsidRDefault="00E13904" w:rsidP="00E13904">
      <w:pPr>
        <w:spacing w:before="60" w:after="60"/>
        <w:ind w:firstLine="709"/>
        <w:jc w:val="both"/>
        <w:rPr>
          <w:color w:val="auto"/>
          <w:szCs w:val="28"/>
        </w:rPr>
      </w:pPr>
      <w:r w:rsidRPr="001E51A1">
        <w:rPr>
          <w:color w:val="auto"/>
          <w:szCs w:val="28"/>
        </w:rPr>
        <w:tab/>
      </w:r>
      <w:r w:rsidRPr="001E51A1">
        <w:rPr>
          <w:b/>
          <w:color w:val="auto"/>
          <w:szCs w:val="28"/>
        </w:rPr>
        <w:t>Giải trình</w:t>
      </w:r>
      <w:r w:rsidRPr="001E51A1">
        <w:rPr>
          <w:color w:val="auto"/>
          <w:szCs w:val="28"/>
        </w:rPr>
        <w:t xml:space="preserve">: Tại các nhà máy có nguy cơ gây ô nhiễm môi trường, hàng năm UBND huyện đã xây dựng kế hoạch kiểm tra việc thực hiện các cam kết bảo vệ môi trường, cụ thể: đối với Công ty cổ phần Xuất nhập khẩu Vi Na Kon Tum kiểm tra 04 lần; Nhà máy chế biến mủ cao su An Phú Thịnh 02 lần (mới hoạt động đầu tháng 12/2016); Cơ sở chế biến mủ cao su Vạn Thành 03 lần. </w:t>
      </w:r>
    </w:p>
    <w:p w:rsidR="00E13904" w:rsidRPr="001E51A1" w:rsidRDefault="00E13904" w:rsidP="00E13904">
      <w:pPr>
        <w:spacing w:before="60" w:after="60"/>
        <w:ind w:firstLine="709"/>
        <w:jc w:val="both"/>
        <w:rPr>
          <w:color w:val="auto"/>
          <w:szCs w:val="28"/>
        </w:rPr>
      </w:pPr>
      <w:r w:rsidRPr="001E51A1">
        <w:rPr>
          <w:color w:val="auto"/>
          <w:szCs w:val="28"/>
        </w:rPr>
        <w:t xml:space="preserve">Qua kiểm tra, tại Công ty cổ phần XNK Vi Na Kon Tum và Nhà máy chế biến mủ cao su An Phú Thịnh nước thải đáp ứng được yêu cầu xả thải ra môi trường theo quy định, nước thải không có mùi, không phát hiện được dấu hiệu xả nước thải chưa qua xử lý ra môi trường. Đối với Cơ sở chế biến mủ cao su Vạn Thành vào thời điểm kiểm tra 4/2016, phát hiện nước xả thải có dấu hiệu không đạt tiêu chuẩn xả thải ra môi trường, UBND huyện đã đình chỉ hoạt động nhà máy, đến </w:t>
      </w:r>
      <w:r w:rsidRPr="001E51A1">
        <w:rPr>
          <w:color w:val="auto"/>
          <w:szCs w:val="28"/>
        </w:rPr>
        <w:lastRenderedPageBreak/>
        <w:t>30/5/2016 sau khi kiểm tra, cơ sở đã hoàn thiện hệ thống xả thải mới cho tiếp tục hoạt động.</w:t>
      </w:r>
    </w:p>
    <w:p w:rsidR="00E13904" w:rsidRPr="001E51A1" w:rsidRDefault="00E13904" w:rsidP="00E13904">
      <w:pPr>
        <w:spacing w:before="60" w:after="60"/>
        <w:ind w:firstLine="709"/>
        <w:jc w:val="both"/>
        <w:rPr>
          <w:color w:val="auto"/>
          <w:szCs w:val="28"/>
        </w:rPr>
      </w:pPr>
      <w:r w:rsidRPr="001E51A1">
        <w:rPr>
          <w:color w:val="auto"/>
          <w:szCs w:val="28"/>
        </w:rPr>
        <w:t>Trong quá trình kiểm tra UBND huyện đã yêu cầu các cơ sở sản xuất không được xả nước thải chưa qua xử lý ra môi trường, tiếp tục hoàn thiện công nghệ xử lý chất thải; lắp đặt các hệ thống quan trắc tự động để truyền dữ liệu, thông tin về Sở TNMT quản lý.</w:t>
      </w:r>
    </w:p>
    <w:p w:rsidR="00E13904" w:rsidRPr="001E51A1" w:rsidRDefault="00E13904" w:rsidP="00E13904">
      <w:pPr>
        <w:spacing w:before="60" w:after="60"/>
        <w:ind w:firstLine="709"/>
        <w:jc w:val="both"/>
        <w:rPr>
          <w:color w:val="auto"/>
          <w:szCs w:val="28"/>
        </w:rPr>
      </w:pPr>
      <w:r w:rsidRPr="001E51A1">
        <w:rPr>
          <w:color w:val="auto"/>
          <w:szCs w:val="28"/>
        </w:rPr>
        <w:tab/>
        <w:t xml:space="preserve"> Tại các thời điểm kiểm tra theo phản ánh của cử tri ngày 15/12/2016, Đoàn kiểm tra không phát hiện có dấu hiệu nào cho thấy có hành vi xả thải nước thải chưa qua xử lý ra môi trường, nhận thấy nước suối trong, không mùi, người dân vẫn sử dụng nước cho việc sản xuất nông nghiệp.</w:t>
      </w:r>
    </w:p>
    <w:p w:rsidR="00E13904" w:rsidRPr="001E51A1" w:rsidRDefault="00E13904" w:rsidP="00E13904">
      <w:pPr>
        <w:spacing w:before="60" w:after="60"/>
        <w:ind w:firstLine="709"/>
        <w:jc w:val="both"/>
        <w:rPr>
          <w:b/>
          <w:bCs/>
          <w:color w:val="auto"/>
          <w:szCs w:val="28"/>
          <w:lang w:val="nl-NL"/>
        </w:rPr>
      </w:pPr>
      <w:r w:rsidRPr="001E51A1">
        <w:rPr>
          <w:b/>
          <w:bCs/>
          <w:color w:val="auto"/>
          <w:szCs w:val="28"/>
          <w:lang w:val="nl-NL"/>
        </w:rPr>
        <w:t>2. Phần Về văn hóa xã hội</w:t>
      </w:r>
    </w:p>
    <w:p w:rsidR="00E13904" w:rsidRPr="001E51A1" w:rsidRDefault="00E13904" w:rsidP="00E13904">
      <w:pPr>
        <w:spacing w:before="60" w:after="60"/>
        <w:ind w:firstLine="709"/>
        <w:jc w:val="both"/>
        <w:rPr>
          <w:i/>
          <w:color w:val="auto"/>
          <w:szCs w:val="28"/>
        </w:rPr>
      </w:pPr>
      <w:r w:rsidRPr="001E51A1">
        <w:rPr>
          <w:i/>
          <w:color w:val="auto"/>
          <w:szCs w:val="28"/>
        </w:rPr>
        <w:t>Đánh giá về công tác giảm nghèo: theo báo cáo, năm 2016 toàn huyện giảm được 693 hộ nghèo, đạt kế hoạch đề ra (bình quân giảm 6% hộ nghèo giai đoạn 2016-2020 theo chỉ tiêu tỉnh giao). Như vậy là chưa chính xác, đề nghị sửa thành “Năm 2016 toàn huyện giảm được 693 hộ nghèo, đạt kế hoạch đề ra và đạt chỉ tiêu tỉnh giao (bình quân giảm 14,88% hộ nghèo giai đoạn 2016-2020, tương ứng giảm 6% hộ nghèo trên tổng số hộ toàn huyện”).</w:t>
      </w:r>
    </w:p>
    <w:p w:rsidR="00E13904" w:rsidRPr="001E51A1" w:rsidRDefault="00E13904" w:rsidP="00E13904">
      <w:pPr>
        <w:spacing w:before="60" w:after="60"/>
        <w:ind w:firstLine="709"/>
        <w:jc w:val="both"/>
        <w:rPr>
          <w:color w:val="auto"/>
          <w:szCs w:val="28"/>
        </w:rPr>
      </w:pPr>
      <w:r w:rsidRPr="001E51A1">
        <w:rPr>
          <w:b/>
          <w:color w:val="auto"/>
          <w:szCs w:val="28"/>
        </w:rPr>
        <w:t xml:space="preserve">Giải trình: </w:t>
      </w:r>
      <w:r w:rsidRPr="001E51A1">
        <w:rPr>
          <w:color w:val="auto"/>
          <w:szCs w:val="28"/>
        </w:rPr>
        <w:t xml:space="preserve">Chỉ tiêu giảm nghèo huyện Sa Thầy được Tỉnh ủy giao tại Nghị quyết số 06/NQ-TU ngày 24/8/2016 giảm tỷ lệ hộ nghèo 6%/năm theo chuẩn nghèo giai đoạn 2016-2020. Đầu năm 2016 tổng số hộ dân 11.559 hộ trong đó có 4.658 hộ nghèo (chiếm 40,3%), cuối năm 2016, tổng số nghèo 3.965 hộ, theo chỉ tiêu giảm tỷ lệ hộ nghèo 6%/năm (trên tổng số hộ toàn huyện) tương đương giảm 693 hộ (đạt chỉ tiêu đề ra).  </w:t>
      </w:r>
    </w:p>
    <w:p w:rsidR="00E13904" w:rsidRPr="001E51A1" w:rsidRDefault="00E13904" w:rsidP="00E13904">
      <w:pPr>
        <w:spacing w:before="60" w:after="60"/>
        <w:ind w:firstLine="709"/>
        <w:jc w:val="both"/>
        <w:rPr>
          <w:b/>
          <w:color w:val="auto"/>
          <w:szCs w:val="28"/>
        </w:rPr>
      </w:pPr>
      <w:r w:rsidRPr="001E51A1">
        <w:rPr>
          <w:bCs/>
          <w:color w:val="auto"/>
          <w:szCs w:val="28"/>
        </w:rPr>
        <w:t xml:space="preserve">Căn cứ Công văn số 1266/SLĐTBXH-BTXH ngày 05/9/2016 của Sở Lao động-Thương binh và xã hội về việc xây dựng phương án chỉ tiêu phấn đấu giảm hộ nghèo giai đoạn 2016-2020; Căn cứ Chương trình số 24-CTr/HU ngày 14/11/2016 của Huyện ủy về giảm nghèo theo phương pháp tiếp cận nghèo đa chiều giai đoạn 2016-2020. UBND huyện đã chỉ đạo phòng, ban chuyên môn xây dựng kế hoạch triển khai công tác giảm nghèo giai đoạn 2016-2020 bám sát chỉ tiêu Tỉnh giao giảm tỷ lệ hộ nghèo </w:t>
      </w:r>
      <w:r w:rsidRPr="001E51A1">
        <w:rPr>
          <w:color w:val="auto"/>
          <w:szCs w:val="28"/>
        </w:rPr>
        <w:t xml:space="preserve">6%/năm. </w:t>
      </w:r>
      <w:r w:rsidRPr="001E51A1">
        <w:rPr>
          <w:bCs/>
          <w:color w:val="auto"/>
          <w:szCs w:val="28"/>
        </w:rPr>
        <w:t xml:space="preserve">Theo điều tra hộ nghèo tiêu chí mới (phương pháp đa chiều) toàn huyện có 4658 hộ nghèo (tương ứng với 40,3%), đến năm 2020, phấu đấu số hộ nghèo toàn huyện còn lại 1.313 hộ (tương ứng 10,33%) </w:t>
      </w:r>
    </w:p>
    <w:p w:rsidR="00E13904" w:rsidRPr="001E51A1" w:rsidRDefault="00E13904" w:rsidP="00E13904">
      <w:pPr>
        <w:spacing w:before="60" w:after="60"/>
        <w:ind w:firstLine="709"/>
        <w:jc w:val="both"/>
        <w:rPr>
          <w:b/>
          <w:bCs/>
          <w:color w:val="auto"/>
          <w:szCs w:val="28"/>
          <w:lang w:val="nl-NL"/>
        </w:rPr>
      </w:pPr>
      <w:r w:rsidRPr="001E51A1">
        <w:rPr>
          <w:b/>
          <w:bCs/>
          <w:color w:val="auto"/>
          <w:szCs w:val="28"/>
          <w:lang w:val="nl-NL"/>
        </w:rPr>
        <w:t>3. Về an ninh trật tự</w:t>
      </w:r>
    </w:p>
    <w:p w:rsidR="00E13904" w:rsidRPr="001E51A1" w:rsidRDefault="00E13904" w:rsidP="00E13904">
      <w:pPr>
        <w:spacing w:before="60" w:after="60"/>
        <w:ind w:firstLine="709"/>
        <w:jc w:val="both"/>
        <w:rPr>
          <w:i/>
          <w:color w:val="auto"/>
          <w:szCs w:val="28"/>
          <w:lang w:val="es-BO" w:eastAsia="vi-VN"/>
        </w:rPr>
      </w:pPr>
      <w:r w:rsidRPr="001E51A1">
        <w:rPr>
          <w:i/>
          <w:color w:val="auto"/>
          <w:szCs w:val="28"/>
          <w:lang w:val="es-BO" w:eastAsia="vi-VN"/>
        </w:rPr>
        <w:t>- Công tác xử lý, giải quyết đối với các trường hợp vi phạm hành lang an toàn giao thông.</w:t>
      </w:r>
    </w:p>
    <w:p w:rsidR="00E13904" w:rsidRPr="001E51A1" w:rsidRDefault="00E13904" w:rsidP="00E13904">
      <w:pPr>
        <w:spacing w:before="60" w:after="60"/>
        <w:ind w:firstLine="709"/>
        <w:jc w:val="both"/>
        <w:rPr>
          <w:color w:val="auto"/>
          <w:szCs w:val="28"/>
          <w:lang w:val="nl-NL" w:eastAsia="vi-VN"/>
        </w:rPr>
      </w:pPr>
      <w:r w:rsidRPr="001E51A1">
        <w:rPr>
          <w:color w:val="auto"/>
          <w:szCs w:val="28"/>
          <w:lang w:val="nl-NL"/>
        </w:rPr>
        <w:t xml:space="preserve">Trong thời gian qua, UBND huyện đã tăng cường </w:t>
      </w:r>
      <w:r w:rsidRPr="001E51A1">
        <w:rPr>
          <w:color w:val="auto"/>
          <w:szCs w:val="28"/>
        </w:rPr>
        <w:t>công tác tuyên truyền, vận động các trường hợp vi phạm hành lang ATGT;</w:t>
      </w:r>
      <w:r w:rsidRPr="001E51A1">
        <w:rPr>
          <w:color w:val="auto"/>
          <w:szCs w:val="28"/>
          <w:lang w:val="nl-NL"/>
        </w:rPr>
        <w:t xml:space="preserve"> triển khai thực hiện đồng bộ các giải pháp trong công tác giải tỏa hành lang ATGT, chỉ đạo các xã hoàn hất hồ sơ </w:t>
      </w:r>
      <w:r w:rsidRPr="001E51A1">
        <w:rPr>
          <w:color w:val="auto"/>
          <w:szCs w:val="28"/>
          <w:lang w:eastAsia="vi-VN"/>
        </w:rPr>
        <w:t>cưỡng chế điểm một số hộ vi phạm chưa chấp hành tháo dỡ công trình vi phạm</w:t>
      </w:r>
      <w:r w:rsidRPr="001E51A1">
        <w:rPr>
          <w:color w:val="auto"/>
          <w:szCs w:val="28"/>
          <w:lang w:val="nl-NL" w:eastAsia="vi-VN"/>
        </w:rPr>
        <w:t>. Toàn huyện,</w:t>
      </w:r>
      <w:r w:rsidRPr="001E51A1">
        <w:rPr>
          <w:color w:val="auto"/>
          <w:szCs w:val="28"/>
          <w:lang w:val="nl-NL"/>
        </w:rPr>
        <w:t xml:space="preserve"> có 276 trường hợp vi phạm hành lang an toàn giao thông tại 07 xã; đã tiến hành vận động </w:t>
      </w:r>
      <w:r w:rsidRPr="001E51A1">
        <w:rPr>
          <w:color w:val="auto"/>
          <w:szCs w:val="28"/>
        </w:rPr>
        <w:t>20</w:t>
      </w:r>
      <w:r w:rsidRPr="001E51A1">
        <w:rPr>
          <w:color w:val="auto"/>
          <w:szCs w:val="28"/>
          <w:lang w:val="nl-NL"/>
        </w:rPr>
        <w:t>3</w:t>
      </w:r>
      <w:r w:rsidRPr="001E51A1">
        <w:rPr>
          <w:color w:val="auto"/>
          <w:szCs w:val="28"/>
        </w:rPr>
        <w:t xml:space="preserve"> hộ tự giác tháo dỡ, trả lại hành lang đường bộ, còn lại 7</w:t>
      </w:r>
      <w:r w:rsidRPr="001E51A1">
        <w:rPr>
          <w:color w:val="auto"/>
          <w:szCs w:val="28"/>
          <w:lang w:val="nl-NL"/>
        </w:rPr>
        <w:t>3</w:t>
      </w:r>
      <w:r w:rsidRPr="001E51A1">
        <w:rPr>
          <w:color w:val="auto"/>
          <w:szCs w:val="28"/>
        </w:rPr>
        <w:t xml:space="preserve"> trường hợp </w:t>
      </w:r>
      <w:r w:rsidRPr="001E51A1">
        <w:rPr>
          <w:color w:val="auto"/>
          <w:szCs w:val="28"/>
          <w:lang w:val="es-BO"/>
        </w:rPr>
        <w:t xml:space="preserve">(Sa Bình: 07; Sa Nghĩa: 05; Sa Sơn: 25; Rờ Kơi: 32; Hơ Moong: 03). </w:t>
      </w:r>
      <w:r w:rsidRPr="001E51A1">
        <w:rPr>
          <w:color w:val="auto"/>
          <w:szCs w:val="28"/>
          <w:lang w:val="es-BO"/>
        </w:rPr>
        <w:lastRenderedPageBreak/>
        <w:t xml:space="preserve">Riêng trong năm 2016 có 02 xã Sa Nhơn và Mô Rai thực hiện tốt công tác </w:t>
      </w:r>
      <w:r w:rsidRPr="001E51A1">
        <w:rPr>
          <w:color w:val="auto"/>
          <w:szCs w:val="28"/>
          <w:lang w:val="nl-NL"/>
        </w:rPr>
        <w:t>xử lý các trường hợp vi phạm hành lang an toàn giao thông đạt kết quả 100%.</w:t>
      </w:r>
    </w:p>
    <w:p w:rsidR="00E13904" w:rsidRPr="001E51A1" w:rsidRDefault="00E13904" w:rsidP="00E13904">
      <w:pPr>
        <w:spacing w:before="60" w:after="60"/>
        <w:ind w:firstLine="709"/>
        <w:jc w:val="both"/>
        <w:rPr>
          <w:i/>
          <w:color w:val="auto"/>
          <w:szCs w:val="28"/>
          <w:lang w:val="es-BO"/>
        </w:rPr>
      </w:pPr>
      <w:r w:rsidRPr="001E51A1">
        <w:rPr>
          <w:i/>
          <w:color w:val="auto"/>
          <w:szCs w:val="28"/>
          <w:lang w:val="es-BO"/>
        </w:rPr>
        <w:t>- Biện pháp hạn chế tội phạm có độ tuổi từ 18 đến 30 và trên 30 tuổi</w:t>
      </w:r>
    </w:p>
    <w:p w:rsidR="00E13904" w:rsidRPr="001E51A1" w:rsidRDefault="00E13904" w:rsidP="00E13904">
      <w:pPr>
        <w:pStyle w:val="NormalWeb"/>
        <w:spacing w:before="60" w:after="60"/>
        <w:ind w:firstLine="709"/>
        <w:jc w:val="both"/>
        <w:rPr>
          <w:rFonts w:ascii="Times New Roman" w:hAnsi="Times New Roman"/>
          <w:color w:val="auto"/>
          <w:sz w:val="28"/>
          <w:szCs w:val="28"/>
          <w:lang w:val="es-BO"/>
        </w:rPr>
      </w:pPr>
      <w:r w:rsidRPr="001E51A1">
        <w:rPr>
          <w:rFonts w:ascii="Times New Roman" w:hAnsi="Times New Roman"/>
          <w:color w:val="auto"/>
          <w:sz w:val="28"/>
          <w:szCs w:val="28"/>
          <w:lang w:val="es-BO"/>
        </w:rPr>
        <w:t>+ Tăng cường công tác tuyên truyền, phổ biến giáo dục pháp luật về phòng, chống tội phạm, tố giác tội phạm, nhất là trong thanh, thiếu niên.</w:t>
      </w:r>
    </w:p>
    <w:p w:rsidR="00E13904" w:rsidRPr="001E51A1" w:rsidRDefault="00E13904" w:rsidP="00E13904">
      <w:pPr>
        <w:pStyle w:val="NormalWeb"/>
        <w:spacing w:before="60" w:after="60"/>
        <w:ind w:firstLine="709"/>
        <w:jc w:val="both"/>
        <w:rPr>
          <w:rFonts w:ascii="Times New Roman" w:hAnsi="Times New Roman"/>
          <w:color w:val="auto"/>
          <w:sz w:val="28"/>
          <w:szCs w:val="28"/>
          <w:lang w:val="es-BO"/>
        </w:rPr>
      </w:pPr>
      <w:r w:rsidRPr="001E51A1">
        <w:rPr>
          <w:rFonts w:ascii="Times New Roman" w:hAnsi="Times New Roman"/>
          <w:color w:val="auto"/>
          <w:sz w:val="28"/>
          <w:szCs w:val="28"/>
          <w:lang w:val="es-BO"/>
        </w:rPr>
        <w:t xml:space="preserve">+ </w:t>
      </w:r>
      <w:r w:rsidRPr="001E51A1">
        <w:rPr>
          <w:rFonts w:ascii="Times New Roman" w:hAnsi="Times New Roman"/>
          <w:color w:val="auto"/>
          <w:sz w:val="28"/>
          <w:szCs w:val="28"/>
          <w:shd w:val="clear" w:color="auto" w:fill="FFFFFF"/>
          <w:lang w:val="es-BO"/>
        </w:rPr>
        <w:t>Xây dựng kế hoạch và thực hiện hiệu quả những chương trình hỗ trợ thanh thiếu niên về mọi mặt từ bồi dưỡng văn hóa, khuyến khích thanh thiếu niên học tập, lao động, hỗ trợ việc làm.</w:t>
      </w:r>
    </w:p>
    <w:p w:rsidR="00E13904" w:rsidRPr="001E51A1" w:rsidRDefault="00E13904" w:rsidP="00E13904">
      <w:pPr>
        <w:pStyle w:val="NormalWeb"/>
        <w:spacing w:before="60" w:after="60"/>
        <w:ind w:firstLine="709"/>
        <w:jc w:val="both"/>
        <w:rPr>
          <w:rFonts w:ascii="Times New Roman" w:hAnsi="Times New Roman"/>
          <w:color w:val="auto"/>
          <w:sz w:val="28"/>
          <w:szCs w:val="28"/>
          <w:lang w:val="es-BO"/>
        </w:rPr>
      </w:pPr>
      <w:r w:rsidRPr="001E51A1">
        <w:rPr>
          <w:rFonts w:ascii="Times New Roman" w:hAnsi="Times New Roman"/>
          <w:color w:val="auto"/>
          <w:sz w:val="28"/>
          <w:szCs w:val="28"/>
          <w:lang w:val="es-BO" w:eastAsia="vi-VN"/>
        </w:rPr>
        <w:t xml:space="preserve">+ </w:t>
      </w:r>
      <w:r w:rsidRPr="001E51A1">
        <w:rPr>
          <w:rFonts w:ascii="Times New Roman" w:hAnsi="Times New Roman"/>
          <w:color w:val="auto"/>
          <w:sz w:val="28"/>
          <w:szCs w:val="28"/>
          <w:lang w:val="es-BO"/>
        </w:rPr>
        <w:t>Tăng cường các biện pháp xử lý hành chính, hoàn thiện các hồ sơ và lập mới hồ sơ các đối tượng nằm trong diện quản lý giáo dục tại xã, thị trấn tiếp tục vi phạm pháp luật để đề nghị Tòa án xem xét ra quyết định đưa vào Cơ sở giáo dục, Trường giáo dưỡng.</w:t>
      </w:r>
    </w:p>
    <w:p w:rsidR="00E13904" w:rsidRPr="001E51A1" w:rsidRDefault="00E13904" w:rsidP="00E13904">
      <w:pPr>
        <w:spacing w:before="60" w:after="60"/>
        <w:ind w:firstLine="709"/>
        <w:jc w:val="both"/>
        <w:rPr>
          <w:b/>
          <w:color w:val="auto"/>
          <w:szCs w:val="28"/>
          <w:lang w:val="es-BO" w:eastAsia="vi-VN"/>
        </w:rPr>
      </w:pPr>
      <w:r w:rsidRPr="001E51A1">
        <w:rPr>
          <w:b/>
          <w:color w:val="auto"/>
          <w:szCs w:val="28"/>
          <w:lang w:val="es-BO" w:eastAsia="vi-VN"/>
        </w:rPr>
        <w:t>II. Báo cáo số 519/BC-UBND ngày 02/12/2016 về công tác chỉ đạo, điều hành năm 2016; nhiệm vụ công tác năm 2017 của UBND huyện</w:t>
      </w:r>
    </w:p>
    <w:p w:rsidR="00E13904" w:rsidRPr="001E51A1" w:rsidRDefault="00E13904" w:rsidP="00E13904">
      <w:pPr>
        <w:widowControl w:val="0"/>
        <w:spacing w:before="60" w:after="60"/>
        <w:ind w:firstLine="709"/>
        <w:jc w:val="both"/>
        <w:rPr>
          <w:b/>
          <w:color w:val="auto"/>
          <w:szCs w:val="28"/>
          <w:lang w:val="es-BO"/>
        </w:rPr>
      </w:pPr>
      <w:r w:rsidRPr="001E51A1">
        <w:rPr>
          <w:b/>
          <w:color w:val="auto"/>
          <w:szCs w:val="28"/>
          <w:lang w:val="es-BO" w:eastAsia="vi-VN"/>
        </w:rPr>
        <w:t xml:space="preserve">1. </w:t>
      </w:r>
      <w:r w:rsidRPr="001E51A1">
        <w:rPr>
          <w:b/>
          <w:color w:val="auto"/>
          <w:szCs w:val="28"/>
          <w:lang w:val="nl-NL"/>
        </w:rPr>
        <w:t xml:space="preserve">Tổ chức các cơ quan chuyên môn thuộc Ủy ban nhân dân cấp </w:t>
      </w:r>
      <w:r w:rsidRPr="001E51A1">
        <w:rPr>
          <w:b/>
          <w:color w:val="auto"/>
          <w:szCs w:val="28"/>
          <w:lang w:val="es-BO"/>
        </w:rPr>
        <w:t>huyện</w:t>
      </w:r>
    </w:p>
    <w:p w:rsidR="00E13904" w:rsidRPr="001E51A1" w:rsidRDefault="00E13904" w:rsidP="00E13904">
      <w:pPr>
        <w:spacing w:before="60" w:after="60"/>
        <w:ind w:firstLine="709"/>
        <w:jc w:val="both"/>
        <w:rPr>
          <w:bCs/>
          <w:color w:val="auto"/>
          <w:szCs w:val="28"/>
          <w:bdr w:val="none" w:sz="0" w:space="0" w:color="auto" w:frame="1"/>
          <w:shd w:val="clear" w:color="auto" w:fill="F9FAFC"/>
          <w:lang w:val="es-BO"/>
        </w:rPr>
      </w:pPr>
      <w:r w:rsidRPr="001E51A1">
        <w:rPr>
          <w:color w:val="auto"/>
          <w:szCs w:val="28"/>
          <w:lang w:val="nl-NL"/>
        </w:rPr>
        <w:t xml:space="preserve">Trên cơ sở Thông tư liên tịch giữa Bộ Nội vụ và Bộ quản lý về lĩnh vực chuyên ngành và Công văn của UBND tỉnh về việc hướng dẫn chức năng, nhiệm vụ, quyền hạn, cơ cấu tổ chức của các phòng, ban chuyên môn cấp huyện; Đến nay, </w:t>
      </w:r>
      <w:r w:rsidRPr="001E51A1">
        <w:rPr>
          <w:color w:val="auto"/>
          <w:szCs w:val="28"/>
          <w:lang w:val="es-BO"/>
        </w:rPr>
        <w:t xml:space="preserve">UBND huyện đã </w:t>
      </w:r>
      <w:r w:rsidRPr="001E51A1">
        <w:rPr>
          <w:color w:val="auto"/>
          <w:spacing w:val="-4"/>
          <w:szCs w:val="28"/>
          <w:lang w:val="es-BO"/>
        </w:rPr>
        <w:t>Ban hành Quyết định quy định chức năng, nhiệm vụ, cơ cấu tổ chức cho 06 cơ quan chuyên môn thuộc Ủy ban nhân dân huyện</w:t>
      </w:r>
      <w:r w:rsidRPr="001E51A1">
        <w:rPr>
          <w:color w:val="auto"/>
          <w:szCs w:val="28"/>
          <w:lang w:val="es-BO"/>
        </w:rPr>
        <w:t>. C</w:t>
      </w:r>
      <w:r w:rsidRPr="001E51A1">
        <w:rPr>
          <w:color w:val="auto"/>
          <w:szCs w:val="28"/>
          <w:lang w:val="nl-NL"/>
        </w:rPr>
        <w:t xml:space="preserve">ác cơ quan chức năng đã thực hiện đúng chức năng nhiệm vụ được giao, làm tốt công tác tham mưu, giúp việc cho Ủy ban nhân dân huyện; </w:t>
      </w:r>
      <w:r w:rsidRPr="001E51A1">
        <w:rPr>
          <w:color w:val="auto"/>
          <w:szCs w:val="28"/>
          <w:lang w:val="es-BO"/>
        </w:rPr>
        <w:t>Các cơ quan chuyên môn đã phân công nhiệm vụ cụ thể cho từng người để thực hiện các chức năng, nhiệm vụ được giao.</w:t>
      </w:r>
    </w:p>
    <w:p w:rsidR="00E13904" w:rsidRPr="001E51A1" w:rsidRDefault="00E13904" w:rsidP="00E13904">
      <w:pPr>
        <w:spacing w:before="60" w:after="60"/>
        <w:ind w:firstLine="709"/>
        <w:jc w:val="both"/>
        <w:rPr>
          <w:b/>
          <w:color w:val="auto"/>
          <w:szCs w:val="28"/>
        </w:rPr>
      </w:pPr>
      <w:r w:rsidRPr="001E51A1">
        <w:rPr>
          <w:b/>
          <w:color w:val="auto"/>
          <w:szCs w:val="28"/>
        </w:rPr>
        <w:t>2. Việc thực hiện các nhiệm vụ được phân cấp, uỷ quyền</w:t>
      </w:r>
      <w:r w:rsidRPr="001E51A1">
        <w:rPr>
          <w:b/>
          <w:color w:val="auto"/>
          <w:szCs w:val="28"/>
          <w:lang w:val="es-BO"/>
        </w:rPr>
        <w:t xml:space="preserve"> </w:t>
      </w:r>
      <w:r w:rsidRPr="001E51A1">
        <w:rPr>
          <w:b/>
          <w:color w:val="auto"/>
          <w:szCs w:val="28"/>
        </w:rPr>
        <w:t>quản lý công tác tổ chức cán bộ</w:t>
      </w:r>
    </w:p>
    <w:p w:rsidR="00E13904" w:rsidRPr="001E51A1" w:rsidRDefault="00E13904" w:rsidP="00E13904">
      <w:pPr>
        <w:spacing w:before="60" w:after="60"/>
        <w:ind w:firstLine="709"/>
        <w:jc w:val="both"/>
        <w:rPr>
          <w:color w:val="auto"/>
          <w:szCs w:val="28"/>
          <w:lang w:val="es-ES"/>
        </w:rPr>
      </w:pPr>
      <w:r w:rsidRPr="001E51A1">
        <w:rPr>
          <w:color w:val="auto"/>
          <w:szCs w:val="28"/>
        </w:rPr>
        <w:t xml:space="preserve">Trên cơ sở </w:t>
      </w:r>
      <w:r w:rsidRPr="001E51A1">
        <w:rPr>
          <w:color w:val="auto"/>
          <w:szCs w:val="28"/>
          <w:lang w:val="es-ES"/>
        </w:rPr>
        <w:t>Quyết định số 06/2015/QĐ-UBND, ngày 25/02/2015 của UBND tỉnh Kon Tum về việc ban hành Quy định phân cấp quản lý công tác tổ chức, biên chế, cán bộ, công chức, viên chức Nhà nước; cán bộ, công chức cấp xã và công tác tổ chức cán bộ ở các doanh nghiệp thuộc sở hữu Nhà nước tỉnh Kon Tum;</w:t>
      </w:r>
      <w:r w:rsidRPr="001E51A1">
        <w:rPr>
          <w:color w:val="auto"/>
          <w:szCs w:val="28"/>
        </w:rPr>
        <w:t xml:space="preserve"> UBND huyện đã tổ chức triển khai thực hiện theo đúng các nhiệm vụ được phân cấp phân quyền, cụ thể:</w:t>
      </w:r>
    </w:p>
    <w:p w:rsidR="00E13904" w:rsidRPr="001E51A1" w:rsidRDefault="00E13904" w:rsidP="00E13904">
      <w:pPr>
        <w:spacing w:before="60" w:after="60"/>
        <w:ind w:firstLine="709"/>
        <w:jc w:val="both"/>
        <w:rPr>
          <w:color w:val="auto"/>
          <w:szCs w:val="28"/>
        </w:rPr>
      </w:pPr>
      <w:r w:rsidRPr="001E51A1">
        <w:rPr>
          <w:color w:val="auto"/>
          <w:szCs w:val="28"/>
        </w:rPr>
        <w:t>- UBND huyện thực hiện chức năng quản lý, sử dụng, điều động, luân chuyển, nâng lương, bổ nhiệm, kỷ luật, nhận xét, xếp loại công chức, viên chức hàng năm đối với công chức, viên chức thuộc quyền quản lý; đề nghị Sở Nội vụ, UBND tỉnh xem xét cho thuyên chuyển ra ngoài tỉnh, điều động cán bộ từ khối hành chính sang khối đảng, đoàn thể; tổ chức tuyển dụng, bố trí công tác đối với công chức xã và viên chức ngành giáo dục.</w:t>
      </w:r>
    </w:p>
    <w:p w:rsidR="00E13904" w:rsidRPr="001E51A1" w:rsidRDefault="00E13904" w:rsidP="00E13904">
      <w:pPr>
        <w:pStyle w:val="NormalWeb"/>
        <w:spacing w:before="60" w:after="60"/>
        <w:ind w:firstLine="709"/>
        <w:jc w:val="both"/>
        <w:rPr>
          <w:rFonts w:ascii="Times New Roman" w:hAnsi="Times New Roman"/>
          <w:color w:val="auto"/>
          <w:sz w:val="28"/>
          <w:szCs w:val="28"/>
          <w:lang w:val="vi-VN"/>
        </w:rPr>
      </w:pPr>
      <w:r w:rsidRPr="001E51A1">
        <w:rPr>
          <w:rFonts w:ascii="Times New Roman" w:hAnsi="Times New Roman"/>
          <w:color w:val="auto"/>
          <w:sz w:val="28"/>
          <w:szCs w:val="28"/>
          <w:lang w:val="vi-VN"/>
        </w:rPr>
        <w:t xml:space="preserve">- UBND huyện đã Quyết định phân bổ biên chế các phòng ban chuyên môn thuộc UBND huyện quản lý theo </w:t>
      </w:r>
      <w:r w:rsidRPr="001E51A1">
        <w:rPr>
          <w:rFonts w:ascii="Times New Roman" w:hAnsi="Times New Roman"/>
          <w:color w:val="auto"/>
          <w:sz w:val="28"/>
          <w:szCs w:val="28"/>
        </w:rPr>
        <w:t>b</w:t>
      </w:r>
      <w:r w:rsidRPr="001E51A1">
        <w:rPr>
          <w:rFonts w:ascii="Times New Roman" w:hAnsi="Times New Roman"/>
          <w:color w:val="auto"/>
          <w:sz w:val="28"/>
          <w:szCs w:val="28"/>
          <w:lang w:val="vi-VN"/>
        </w:rPr>
        <w:t>iên chế UBND tỉnh giao.</w:t>
      </w:r>
    </w:p>
    <w:p w:rsidR="00E13904" w:rsidRPr="001E51A1" w:rsidRDefault="00E13904" w:rsidP="00E13904">
      <w:pPr>
        <w:pStyle w:val="NormalWeb"/>
        <w:spacing w:before="60" w:after="60"/>
        <w:ind w:firstLine="709"/>
        <w:jc w:val="both"/>
        <w:rPr>
          <w:rFonts w:ascii="Times New Roman" w:hAnsi="Times New Roman"/>
          <w:color w:val="auto"/>
          <w:sz w:val="28"/>
          <w:szCs w:val="28"/>
          <w:lang w:val="vi-VN"/>
        </w:rPr>
      </w:pPr>
      <w:r w:rsidRPr="001E51A1">
        <w:rPr>
          <w:rFonts w:ascii="Times New Roman" w:hAnsi="Times New Roman"/>
          <w:color w:val="auto"/>
          <w:sz w:val="28"/>
          <w:szCs w:val="28"/>
          <w:lang w:val="vi-VN"/>
        </w:rPr>
        <w:t>- Thực hiện việc phân loại và nhận xét cán bộ, công chức, viên chức thuộc quyền quản lý</w:t>
      </w:r>
      <w:r w:rsidRPr="001E51A1">
        <w:rPr>
          <w:rFonts w:ascii="Times New Roman" w:hAnsi="Times New Roman"/>
          <w:color w:val="auto"/>
          <w:sz w:val="28"/>
          <w:szCs w:val="28"/>
        </w:rPr>
        <w:t>.</w:t>
      </w:r>
      <w:r w:rsidRPr="001E51A1">
        <w:rPr>
          <w:rFonts w:ascii="Times New Roman" w:hAnsi="Times New Roman"/>
          <w:color w:val="auto"/>
          <w:sz w:val="28"/>
          <w:szCs w:val="28"/>
          <w:lang w:val="vi-VN"/>
        </w:rPr>
        <w:t xml:space="preserve"> </w:t>
      </w:r>
    </w:p>
    <w:p w:rsidR="00E13904" w:rsidRPr="001E51A1" w:rsidRDefault="00E13904" w:rsidP="00E13904">
      <w:pPr>
        <w:pStyle w:val="NormalWeb"/>
        <w:spacing w:before="60" w:after="60"/>
        <w:ind w:firstLine="709"/>
        <w:jc w:val="both"/>
        <w:rPr>
          <w:rFonts w:ascii="Times New Roman" w:hAnsi="Times New Roman"/>
          <w:color w:val="auto"/>
          <w:sz w:val="28"/>
          <w:szCs w:val="28"/>
          <w:lang w:val="vi-VN"/>
        </w:rPr>
      </w:pPr>
      <w:r w:rsidRPr="001E51A1">
        <w:rPr>
          <w:rFonts w:ascii="Times New Roman" w:hAnsi="Times New Roman"/>
          <w:color w:val="auto"/>
          <w:sz w:val="28"/>
          <w:szCs w:val="28"/>
          <w:lang w:val="vi-VN"/>
        </w:rPr>
        <w:lastRenderedPageBreak/>
        <w:t>- Cử cán bộ, công chức, viên chức đi đào tạo, bồi dưỡng; tuyển dụng công chức cấp xã; lưu trữ và quản lý hồ sơ CB,CC,VC theo đúng quy định hiện hành.</w:t>
      </w:r>
    </w:p>
    <w:p w:rsidR="00E13904" w:rsidRPr="001E51A1" w:rsidRDefault="00E13904" w:rsidP="00E13904">
      <w:pPr>
        <w:pStyle w:val="NormalWeb"/>
        <w:spacing w:before="60" w:after="60"/>
        <w:ind w:firstLine="709"/>
        <w:jc w:val="both"/>
        <w:rPr>
          <w:rFonts w:ascii="Times New Roman" w:hAnsi="Times New Roman"/>
          <w:b/>
          <w:color w:val="auto"/>
          <w:sz w:val="28"/>
          <w:szCs w:val="28"/>
          <w:lang w:val="es-BO" w:eastAsia="vi-VN"/>
        </w:rPr>
      </w:pPr>
      <w:r w:rsidRPr="001E51A1">
        <w:rPr>
          <w:rFonts w:ascii="Times New Roman" w:hAnsi="Times New Roman"/>
          <w:b/>
          <w:color w:val="auto"/>
          <w:sz w:val="28"/>
          <w:szCs w:val="28"/>
          <w:lang w:val="es-BO" w:eastAsia="vi-VN"/>
        </w:rPr>
        <w:t>III. Báo cáo số 515/BC-UBND ngày 02/12/2016 về công tác phòng, chống tội phạm, vi phạm pháp luật năm 2016 và phương hướng, nhiệm vụ năm 2017.</w:t>
      </w:r>
    </w:p>
    <w:p w:rsidR="00E13904" w:rsidRPr="001E51A1" w:rsidRDefault="00E13904" w:rsidP="00E13904">
      <w:pPr>
        <w:pStyle w:val="NormalWeb"/>
        <w:spacing w:before="60" w:after="60"/>
        <w:ind w:firstLine="709"/>
        <w:jc w:val="both"/>
        <w:rPr>
          <w:rFonts w:ascii="Times New Roman" w:hAnsi="Times New Roman"/>
          <w:b/>
          <w:color w:val="auto"/>
          <w:sz w:val="28"/>
          <w:szCs w:val="28"/>
          <w:lang w:val="es-BO" w:eastAsia="vi-VN"/>
        </w:rPr>
      </w:pPr>
      <w:r w:rsidRPr="001E51A1">
        <w:rPr>
          <w:rFonts w:ascii="Times New Roman" w:hAnsi="Times New Roman"/>
          <w:b/>
          <w:color w:val="auto"/>
          <w:sz w:val="28"/>
          <w:szCs w:val="28"/>
          <w:lang w:val="es-BO" w:eastAsia="vi-VN"/>
        </w:rPr>
        <w:t>1. Các biện pháp trong công tác phòng, chống tội phạm</w:t>
      </w:r>
    </w:p>
    <w:p w:rsidR="00E13904" w:rsidRPr="001E51A1" w:rsidRDefault="00E13904" w:rsidP="00E13904">
      <w:pPr>
        <w:pStyle w:val="NormalWeb"/>
        <w:spacing w:before="60" w:after="60"/>
        <w:ind w:firstLine="709"/>
        <w:jc w:val="both"/>
        <w:rPr>
          <w:rFonts w:ascii="Times New Roman" w:hAnsi="Times New Roman"/>
          <w:b/>
          <w:color w:val="auto"/>
          <w:sz w:val="28"/>
          <w:szCs w:val="28"/>
          <w:lang w:val="es-BO" w:eastAsia="vi-VN"/>
        </w:rPr>
      </w:pPr>
      <w:r w:rsidRPr="001E51A1">
        <w:rPr>
          <w:rFonts w:ascii="Times New Roman" w:hAnsi="Times New Roman"/>
          <w:color w:val="auto"/>
          <w:sz w:val="28"/>
          <w:szCs w:val="28"/>
          <w:lang w:val="es-BO"/>
        </w:rPr>
        <w:t>- Tập trung chỉ đạo Công an huyện chủ động làm tốt công tác nắm tình hình để tham mưu, đề xuất đúng đắn và kịp thời cho cấp ủy Đảng, chính quyền trong công tác phòng ngừa, đấu tranh có hiệu quả với các loại tội phạm trên địa bàn. Chú ý tập trung vào các tuyến, địa bàn trọng điểm, phức tạp về ANTT, không để xảy ra điểm nóng, bị động bất ngờ.</w:t>
      </w:r>
    </w:p>
    <w:p w:rsidR="00E13904" w:rsidRPr="001E51A1" w:rsidRDefault="00E13904" w:rsidP="00E13904">
      <w:pPr>
        <w:pStyle w:val="NormalWeb"/>
        <w:spacing w:before="60" w:after="60"/>
        <w:ind w:firstLine="709"/>
        <w:jc w:val="both"/>
        <w:rPr>
          <w:rFonts w:ascii="Times New Roman" w:hAnsi="Times New Roman"/>
          <w:b/>
          <w:color w:val="auto"/>
          <w:sz w:val="28"/>
          <w:szCs w:val="28"/>
          <w:lang w:val="es-BO" w:eastAsia="vi-VN"/>
        </w:rPr>
      </w:pPr>
      <w:r w:rsidRPr="001E51A1">
        <w:rPr>
          <w:rFonts w:ascii="Times New Roman" w:hAnsi="Times New Roman"/>
          <w:color w:val="auto"/>
          <w:sz w:val="28"/>
          <w:szCs w:val="28"/>
          <w:lang w:val="es-BO" w:eastAsia="vi-VN"/>
        </w:rPr>
        <w:t xml:space="preserve">- </w:t>
      </w:r>
      <w:r w:rsidRPr="001E51A1">
        <w:rPr>
          <w:rFonts w:ascii="Times New Roman" w:hAnsi="Times New Roman"/>
          <w:color w:val="auto"/>
          <w:sz w:val="28"/>
          <w:szCs w:val="28"/>
          <w:lang w:val="es-BO"/>
        </w:rPr>
        <w:t>Nâng cao hiệu quả công tác điều tra xử lý tội phạm, tập trung đẩy mạnh công tác truy quét các loại hình tội phạm hình sự nguy hiểm như: cướp giật tài sản, cưỡng đoạt tài sản, trộm cắp tài sản, cố ý gây thương tích, chống người thi hành công vụ… Chú ý các tụ điểm, tuyến, địa bàn trọng điểm, phức tạp về ANTT. Ngăn chặn có hiệu quả tệ nạn cờ bạc, mại dâm dưới mọi hình thức. Rà soát, lên danh sách các đối tượng trong diện nghi vấn, kịp thời phát hiện ngăn chặn triệt phá không để hình thành các nhóm tội phạm dưới mọi hình thức.</w:t>
      </w:r>
    </w:p>
    <w:p w:rsidR="00E13904" w:rsidRPr="001E51A1" w:rsidRDefault="00E13904" w:rsidP="00E13904">
      <w:pPr>
        <w:pStyle w:val="NormalWeb"/>
        <w:spacing w:before="60" w:after="60"/>
        <w:ind w:firstLine="709"/>
        <w:jc w:val="both"/>
        <w:rPr>
          <w:rFonts w:ascii="Times New Roman" w:hAnsi="Times New Roman"/>
          <w:color w:val="auto"/>
          <w:sz w:val="28"/>
          <w:szCs w:val="28"/>
          <w:lang w:val="es-BO"/>
        </w:rPr>
      </w:pPr>
      <w:r w:rsidRPr="001E51A1">
        <w:rPr>
          <w:rFonts w:ascii="Times New Roman" w:hAnsi="Times New Roman"/>
          <w:color w:val="auto"/>
          <w:sz w:val="28"/>
          <w:szCs w:val="28"/>
          <w:lang w:val="es-BO" w:eastAsia="vi-VN"/>
        </w:rPr>
        <w:t xml:space="preserve">- </w:t>
      </w:r>
      <w:r w:rsidRPr="001E51A1">
        <w:rPr>
          <w:rFonts w:ascii="Times New Roman" w:hAnsi="Times New Roman"/>
          <w:color w:val="auto"/>
          <w:sz w:val="28"/>
          <w:szCs w:val="28"/>
          <w:lang w:val="es-BO"/>
        </w:rPr>
        <w:t>Chủ động tổ chức tốt công tác tiếp nhận tin báo, tố giác tội phạm gắn với phát động phong trào toàn dân bảo vệ an ninh Tổ quốc.</w:t>
      </w:r>
    </w:p>
    <w:p w:rsidR="00E13904" w:rsidRPr="001E51A1" w:rsidRDefault="00E13904" w:rsidP="00E13904">
      <w:pPr>
        <w:pStyle w:val="NormalWeb"/>
        <w:spacing w:before="60" w:after="60"/>
        <w:ind w:firstLine="709"/>
        <w:jc w:val="both"/>
        <w:rPr>
          <w:rFonts w:ascii="Times New Roman" w:hAnsi="Times New Roman"/>
          <w:b/>
          <w:color w:val="auto"/>
          <w:sz w:val="28"/>
          <w:szCs w:val="28"/>
          <w:lang w:val="es-BO" w:eastAsia="vi-VN"/>
        </w:rPr>
      </w:pPr>
      <w:r w:rsidRPr="001E51A1">
        <w:rPr>
          <w:rFonts w:ascii="Times New Roman" w:hAnsi="Times New Roman"/>
          <w:color w:val="auto"/>
          <w:sz w:val="28"/>
          <w:szCs w:val="28"/>
          <w:lang w:val="es-BO"/>
        </w:rPr>
        <w:t xml:space="preserve"> </w:t>
      </w:r>
      <w:r w:rsidRPr="001E51A1">
        <w:rPr>
          <w:rFonts w:ascii="Times New Roman" w:hAnsi="Times New Roman"/>
          <w:color w:val="auto"/>
          <w:sz w:val="28"/>
          <w:szCs w:val="28"/>
          <w:lang w:val="es-BO" w:eastAsia="vi-VN"/>
        </w:rPr>
        <w:t xml:space="preserve">- </w:t>
      </w:r>
      <w:r w:rsidRPr="001E51A1">
        <w:rPr>
          <w:rFonts w:ascii="Times New Roman" w:hAnsi="Times New Roman"/>
          <w:color w:val="auto"/>
          <w:sz w:val="28"/>
          <w:szCs w:val="28"/>
          <w:lang w:val="es-BO"/>
        </w:rPr>
        <w:t>Tăng cường công tác quản lý Nhà nước về ANTT; đẩy mạnh công tác quản lý, kiểm tra, thu hồi vũ khí, vật liệu nổ, công cụ hỗ trợ, quản lý cư trú, ngành nghề kinh doanh có điều kiện về ANTT. Phối hợp với các lực lượng chức năng kiên quyết xử lý nghiêm, rút giấy phép kinh doanh các cơ sở vi phạm hoặc để bọn tội phạm lợi dụng hoạt động, không để phát sinh các tụ điểm phức tạp về ANTT.</w:t>
      </w:r>
    </w:p>
    <w:p w:rsidR="00E13904" w:rsidRPr="001E51A1" w:rsidRDefault="00E13904" w:rsidP="00E13904">
      <w:pPr>
        <w:pStyle w:val="NormalWeb"/>
        <w:spacing w:before="60" w:after="60"/>
        <w:ind w:firstLine="709"/>
        <w:jc w:val="both"/>
        <w:rPr>
          <w:rFonts w:ascii="Times New Roman" w:hAnsi="Times New Roman"/>
          <w:b/>
          <w:color w:val="auto"/>
          <w:sz w:val="28"/>
          <w:szCs w:val="28"/>
          <w:lang w:val="es-BO" w:eastAsia="vi-VN"/>
        </w:rPr>
      </w:pPr>
      <w:r w:rsidRPr="001E51A1">
        <w:rPr>
          <w:rFonts w:ascii="Times New Roman" w:hAnsi="Times New Roman"/>
          <w:b/>
          <w:color w:val="auto"/>
          <w:sz w:val="28"/>
          <w:szCs w:val="28"/>
          <w:lang w:val="es-BO" w:eastAsia="vi-VN"/>
        </w:rPr>
        <w:t xml:space="preserve">- </w:t>
      </w:r>
      <w:r w:rsidRPr="001E51A1">
        <w:rPr>
          <w:rFonts w:ascii="Times New Roman" w:hAnsi="Times New Roman"/>
          <w:color w:val="auto"/>
          <w:sz w:val="28"/>
          <w:szCs w:val="28"/>
          <w:lang w:val="es-BO"/>
        </w:rPr>
        <w:t>Chủ động xây dựng kế hoạch, tăng cường lực lượng thường xuyên tuần tra, kiểm soát ở các tuyến, địa bàn trọng điểm, địa bàn giáp ranh vào các giờ cao điểm để phát hiện, ngăn chặn và bắt giữ, xử lý nghiêm minh những hành vi vi phạm pháp luật. Tập trung vào các đối tượng có biểu hiện hoạt động phạm tội có tổ chức, như:  bảo kê, đòi nợ thuê, cưỡng đoạt tài sản… để đấu tranh triệt phá.</w:t>
      </w:r>
    </w:p>
    <w:p w:rsidR="00E13904" w:rsidRPr="001E51A1" w:rsidRDefault="00E13904" w:rsidP="00E13904">
      <w:pPr>
        <w:pStyle w:val="NormalWeb"/>
        <w:spacing w:before="60" w:after="60"/>
        <w:ind w:firstLine="709"/>
        <w:jc w:val="both"/>
        <w:rPr>
          <w:rFonts w:ascii="Times New Roman" w:hAnsi="Times New Roman"/>
          <w:b/>
          <w:color w:val="auto"/>
          <w:sz w:val="28"/>
          <w:szCs w:val="28"/>
          <w:lang w:val="es-BO" w:eastAsia="vi-VN"/>
        </w:rPr>
      </w:pPr>
      <w:r w:rsidRPr="001E51A1">
        <w:rPr>
          <w:rFonts w:ascii="Times New Roman" w:hAnsi="Times New Roman"/>
          <w:color w:val="auto"/>
          <w:sz w:val="28"/>
          <w:szCs w:val="28"/>
          <w:lang w:val="es-BO"/>
        </w:rPr>
        <w:t>Đối với các vụ án có nhiều đối tượng tham gia, mang tính chất côn đồ, hung hãn hoặc hoạt động theo hình thức băng, nhóm thì phối hợp với Viện kiểm sát, Tòa án đưa ra xét xử điểm, nghiêm minh, kịp thời, kết hợp với tuyên truyền nhằm răn đe, giáo dục chung.</w:t>
      </w:r>
    </w:p>
    <w:p w:rsidR="00E13904" w:rsidRPr="001E51A1" w:rsidRDefault="00E13904" w:rsidP="00E13904">
      <w:pPr>
        <w:pStyle w:val="NormalWeb"/>
        <w:spacing w:before="60" w:after="60"/>
        <w:ind w:firstLine="709"/>
        <w:jc w:val="both"/>
        <w:rPr>
          <w:rFonts w:ascii="Times New Roman" w:hAnsi="Times New Roman"/>
          <w:b/>
          <w:color w:val="auto"/>
          <w:sz w:val="28"/>
          <w:szCs w:val="28"/>
          <w:lang w:val="es-BO" w:eastAsia="vi-VN"/>
        </w:rPr>
      </w:pPr>
      <w:r w:rsidRPr="001E51A1">
        <w:rPr>
          <w:rFonts w:ascii="Times New Roman" w:hAnsi="Times New Roman"/>
          <w:b/>
          <w:color w:val="auto"/>
          <w:sz w:val="28"/>
          <w:szCs w:val="28"/>
          <w:lang w:val="es-BO" w:eastAsia="vi-VN"/>
        </w:rPr>
        <w:t xml:space="preserve">2. Năm 2016, tai nạn giao thông xảy ra trên địa bàn huyện Sa Thầy </w:t>
      </w:r>
      <w:r w:rsidRPr="001E51A1">
        <w:rPr>
          <w:rFonts w:ascii="Times New Roman" w:hAnsi="Times New Roman"/>
          <w:b/>
          <w:color w:val="auto"/>
          <w:sz w:val="28"/>
          <w:szCs w:val="28"/>
          <w:lang w:val="nl-NL"/>
        </w:rPr>
        <w:t xml:space="preserve">xảy ra 09 vụ (tăng 05 vụ so với cùng kỳ năm 2015); Chết 12 người (tăng 06 người so với năm 2015), bị thương 17 người (tăng 12 người so với năm 2015), hư hỏng 17 xe mô tô. </w:t>
      </w:r>
    </w:p>
    <w:p w:rsidR="00E13904" w:rsidRPr="001E51A1" w:rsidRDefault="00E13904" w:rsidP="00E13904">
      <w:pPr>
        <w:tabs>
          <w:tab w:val="left" w:pos="0"/>
        </w:tabs>
        <w:spacing w:before="60" w:after="60"/>
        <w:ind w:firstLine="709"/>
        <w:jc w:val="both"/>
        <w:rPr>
          <w:color w:val="auto"/>
          <w:szCs w:val="28"/>
          <w:lang w:val="nl-NL"/>
        </w:rPr>
      </w:pPr>
      <w:r w:rsidRPr="001E51A1">
        <w:rPr>
          <w:color w:val="auto"/>
          <w:szCs w:val="28"/>
          <w:lang w:val="nl-NL"/>
        </w:rPr>
        <w:tab/>
        <w:t xml:space="preserve">Nguyên nhân: </w:t>
      </w:r>
    </w:p>
    <w:p w:rsidR="00E13904" w:rsidRPr="001E51A1" w:rsidRDefault="00E13904" w:rsidP="00E13904">
      <w:pPr>
        <w:tabs>
          <w:tab w:val="left" w:pos="0"/>
        </w:tabs>
        <w:spacing w:before="60" w:after="60"/>
        <w:ind w:firstLine="709"/>
        <w:jc w:val="both"/>
        <w:rPr>
          <w:color w:val="auto"/>
          <w:szCs w:val="28"/>
          <w:lang w:val="nl-NL"/>
        </w:rPr>
      </w:pPr>
      <w:r w:rsidRPr="001E51A1">
        <w:rPr>
          <w:color w:val="auto"/>
          <w:szCs w:val="28"/>
          <w:lang w:val="nl-NL"/>
        </w:rPr>
        <w:tab/>
        <w:t xml:space="preserve">- Nguyên nhân chủ quan đến từ phía người điều khiển phương tiện giao thông: </w:t>
      </w:r>
      <w:r w:rsidRPr="001E51A1">
        <w:rPr>
          <w:color w:val="auto"/>
          <w:szCs w:val="28"/>
          <w:lang w:eastAsia="vi-VN"/>
        </w:rPr>
        <w:t xml:space="preserve">ý thức </w:t>
      </w:r>
      <w:r w:rsidRPr="001E51A1">
        <w:rPr>
          <w:color w:val="auto"/>
          <w:szCs w:val="28"/>
          <w:lang w:val="nl-NL" w:eastAsia="vi-VN"/>
        </w:rPr>
        <w:t>khi tham gia giao thông</w:t>
      </w:r>
      <w:r w:rsidRPr="001E51A1">
        <w:rPr>
          <w:color w:val="auto"/>
          <w:szCs w:val="28"/>
          <w:lang w:eastAsia="vi-VN"/>
        </w:rPr>
        <w:t xml:space="preserve"> không tôn trọng luật giao thông, sử dụng bia rượu khi điều khiển </w:t>
      </w:r>
      <w:r w:rsidRPr="001E51A1">
        <w:rPr>
          <w:color w:val="auto"/>
          <w:szCs w:val="28"/>
          <w:lang w:val="nl-NL" w:eastAsia="vi-VN"/>
        </w:rPr>
        <w:t xml:space="preserve">phương tiện; </w:t>
      </w:r>
      <w:r w:rsidRPr="001E51A1">
        <w:rPr>
          <w:color w:val="auto"/>
          <w:szCs w:val="28"/>
          <w:lang w:val="nl-NL"/>
        </w:rPr>
        <w:t xml:space="preserve">không chú ý quan sát, không làm chủ tốc độ, không đi đúng phần đường quy định; không đội mũ bảo hiểm khi tham gia giao </w:t>
      </w:r>
      <w:r w:rsidRPr="001E51A1">
        <w:rPr>
          <w:color w:val="auto"/>
          <w:szCs w:val="28"/>
          <w:lang w:val="nl-NL"/>
        </w:rPr>
        <w:lastRenderedPageBreak/>
        <w:t>thông. Phương tiện tham gia giao thông là xe mô tô không đảm bảo các tiêu chuẩn kỹ thuật khi tham gia giao thông như: không có đèn, còi tín hiệu, không có gương chiếu hậu, không có hệ thống phanh hãm, ... Đây là tình trạng phổ biến tại các thôn, làng trên địa bàn huyện Sa Thầy.</w:t>
      </w:r>
    </w:p>
    <w:p w:rsidR="00E13904" w:rsidRPr="001E51A1" w:rsidRDefault="00E13904" w:rsidP="00E13904">
      <w:pPr>
        <w:tabs>
          <w:tab w:val="left" w:pos="0"/>
        </w:tabs>
        <w:spacing w:before="60" w:after="60"/>
        <w:ind w:firstLine="709"/>
        <w:jc w:val="both"/>
        <w:rPr>
          <w:color w:val="auto"/>
          <w:szCs w:val="28"/>
          <w:lang w:val="nl-NL"/>
        </w:rPr>
      </w:pPr>
      <w:r w:rsidRPr="001E51A1">
        <w:rPr>
          <w:color w:val="auto"/>
          <w:szCs w:val="28"/>
          <w:lang w:val="nl-NL"/>
        </w:rPr>
        <w:tab/>
        <w:t xml:space="preserve">- Nguyên nhân khách quan: </w:t>
      </w:r>
      <w:r w:rsidRPr="001E51A1">
        <w:rPr>
          <w:bCs/>
          <w:color w:val="auto"/>
          <w:szCs w:val="28"/>
          <w:lang w:val="nl-NL"/>
        </w:rPr>
        <w:t>Hệ thống đường s</w:t>
      </w:r>
      <w:r w:rsidRPr="001E51A1">
        <w:rPr>
          <w:color w:val="auto"/>
          <w:szCs w:val="28"/>
          <w:lang w:eastAsia="vi-VN"/>
        </w:rPr>
        <w:t xml:space="preserve">á </w:t>
      </w:r>
      <w:r w:rsidRPr="001E51A1">
        <w:rPr>
          <w:color w:val="auto"/>
          <w:szCs w:val="28"/>
          <w:lang w:val="nl-NL" w:eastAsia="vi-VN"/>
        </w:rPr>
        <w:t xml:space="preserve">trên địa bàn </w:t>
      </w:r>
      <w:r w:rsidRPr="001E51A1">
        <w:rPr>
          <w:color w:val="auto"/>
          <w:szCs w:val="28"/>
          <w:lang w:eastAsia="vi-VN"/>
        </w:rPr>
        <w:t>nhỏ hẹp</w:t>
      </w:r>
      <w:r w:rsidRPr="001E51A1">
        <w:rPr>
          <w:color w:val="auto"/>
          <w:szCs w:val="28"/>
          <w:lang w:val="nl-NL" w:eastAsia="vi-VN"/>
        </w:rPr>
        <w:t>, xuống cấp</w:t>
      </w:r>
      <w:r w:rsidRPr="001E51A1">
        <w:rPr>
          <w:color w:val="auto"/>
          <w:szCs w:val="28"/>
          <w:lang w:eastAsia="vi-VN"/>
        </w:rPr>
        <w:t xml:space="preserve">, </w:t>
      </w:r>
      <w:r w:rsidRPr="001E51A1">
        <w:rPr>
          <w:color w:val="auto"/>
          <w:szCs w:val="28"/>
          <w:lang w:val="nl-NL" w:eastAsia="vi-VN"/>
        </w:rPr>
        <w:t xml:space="preserve">tầm nhìn bị che khuất, nhất là các đường liên xã, qua thống kê năm 2016 cho thấy TNGT xảy ra tại đường liên xã là: 05 vụ - 06 người chết – 09 người bị thương, địa điểm xảy ra thường tại các đoạn đường bị che khuất tầm nhìn. </w:t>
      </w:r>
      <w:r w:rsidRPr="001E51A1">
        <w:rPr>
          <w:i/>
          <w:color w:val="auto"/>
          <w:szCs w:val="28"/>
          <w:lang w:val="nl-NL" w:eastAsia="vi-VN"/>
        </w:rPr>
        <w:t>(Chiếm hơn 55% tổng số vụ TNGT trên địa bàn)</w:t>
      </w:r>
    </w:p>
    <w:p w:rsidR="00E13904" w:rsidRPr="001E51A1" w:rsidRDefault="00E13904" w:rsidP="00E13904">
      <w:pPr>
        <w:tabs>
          <w:tab w:val="left" w:pos="0"/>
        </w:tabs>
        <w:spacing w:before="60" w:after="60"/>
        <w:ind w:firstLine="709"/>
        <w:jc w:val="both"/>
        <w:rPr>
          <w:color w:val="auto"/>
          <w:szCs w:val="28"/>
          <w:lang w:val="nl-NL" w:eastAsia="vi-VN"/>
        </w:rPr>
      </w:pPr>
      <w:r w:rsidRPr="001E51A1">
        <w:rPr>
          <w:color w:val="auto"/>
          <w:szCs w:val="28"/>
          <w:lang w:val="nl-NL"/>
        </w:rPr>
        <w:tab/>
        <w:t xml:space="preserve">Trong </w:t>
      </w:r>
      <w:r w:rsidRPr="001E51A1">
        <w:rPr>
          <w:color w:val="auto"/>
          <w:szCs w:val="28"/>
          <w:lang w:val="nl-NL" w:eastAsia="vi-VN"/>
        </w:rPr>
        <w:t>năm 2016, UBND huyện đã tăng cường chỉ đạo Công an huyện tuần tra kiểm soát phát hiện và xử lý nghiêm các loại vi phạm là nguyên nhân dẫn đến TNGT trên địa bàn, chủ động xây dựng kế hoạch tuyên truyền Luật ATGT nhằm nâng cao nhận thức, ý thức chấp hành Luật giao thông của người dân trên địa bàn nhưng lực lượng mỏng, địa bàn rộng nên hiệu quả chưa cao.</w:t>
      </w:r>
    </w:p>
    <w:p w:rsidR="00E13904" w:rsidRPr="001E51A1" w:rsidRDefault="00E13904" w:rsidP="00E13904">
      <w:pPr>
        <w:tabs>
          <w:tab w:val="left" w:pos="0"/>
        </w:tabs>
        <w:spacing w:before="60" w:after="60"/>
        <w:ind w:firstLine="709"/>
        <w:jc w:val="both"/>
        <w:rPr>
          <w:color w:val="auto"/>
          <w:szCs w:val="28"/>
          <w:lang w:val="nl-NL" w:eastAsia="vi-VN"/>
        </w:rPr>
      </w:pPr>
      <w:r w:rsidRPr="001E51A1">
        <w:rPr>
          <w:color w:val="auto"/>
          <w:szCs w:val="28"/>
          <w:lang w:val="nl-NL" w:eastAsia="vi-VN"/>
        </w:rPr>
        <w:tab/>
        <w:t>Thời gian tới UBND huyện sẽ chỉ đạo Công an huyện triển khai thực hiện các biện pháp sau:</w:t>
      </w:r>
    </w:p>
    <w:p w:rsidR="00E13904" w:rsidRPr="001E51A1" w:rsidRDefault="00E13904" w:rsidP="00E13904">
      <w:pPr>
        <w:tabs>
          <w:tab w:val="left" w:pos="0"/>
        </w:tabs>
        <w:spacing w:before="60" w:after="60"/>
        <w:ind w:firstLine="709"/>
        <w:jc w:val="both"/>
        <w:rPr>
          <w:color w:val="auto"/>
          <w:szCs w:val="28"/>
          <w:lang w:val="nl-NL"/>
        </w:rPr>
      </w:pPr>
      <w:r w:rsidRPr="001E51A1">
        <w:rPr>
          <w:color w:val="auto"/>
          <w:szCs w:val="28"/>
          <w:lang w:val="nl-NL"/>
        </w:rPr>
        <w:tab/>
        <w:t>- Xử lý triệt để các lỗi là nguyên nhân gây ra tai nạn giao thông như: xe chở quá số người, chạy quá tốc độ quy định; tránh, vượt sai quy định; đi không đúng phần đường; xe hết niên hạn sử dụng, xe không đảm bảo tiêu chuẩn an toàn kỹ thuật. Xử phạt nghiêm minh những người điều khiển phương tiện giao thông có nồng độ cồn trong máu vượt quá mức cho phép theo quy định.</w:t>
      </w:r>
    </w:p>
    <w:p w:rsidR="00E13904" w:rsidRPr="001E51A1" w:rsidRDefault="00E13904" w:rsidP="00E13904">
      <w:pPr>
        <w:tabs>
          <w:tab w:val="left" w:pos="0"/>
        </w:tabs>
        <w:spacing w:before="60" w:after="60"/>
        <w:ind w:firstLine="709"/>
        <w:jc w:val="both"/>
        <w:rPr>
          <w:color w:val="auto"/>
          <w:szCs w:val="28"/>
          <w:lang w:val="nl-NL"/>
        </w:rPr>
      </w:pPr>
      <w:r w:rsidRPr="001E51A1">
        <w:rPr>
          <w:color w:val="auto"/>
          <w:szCs w:val="28"/>
          <w:lang w:val="nl-NL"/>
        </w:rPr>
        <w:tab/>
        <w:t>- Những xe không đảm bảo an toàn như xe mô tô độ chế, không đảm bảo điều kiện lưu hanh thì cấm lưu hành.</w:t>
      </w:r>
    </w:p>
    <w:p w:rsidR="00E13904" w:rsidRPr="001E51A1" w:rsidRDefault="00E13904" w:rsidP="00E13904">
      <w:pPr>
        <w:tabs>
          <w:tab w:val="left" w:pos="0"/>
        </w:tabs>
        <w:spacing w:before="60" w:after="60"/>
        <w:ind w:firstLine="709"/>
        <w:jc w:val="both"/>
        <w:rPr>
          <w:color w:val="auto"/>
          <w:szCs w:val="28"/>
          <w:lang w:val="nl-NL"/>
        </w:rPr>
      </w:pPr>
      <w:r w:rsidRPr="001E51A1">
        <w:rPr>
          <w:color w:val="auto"/>
          <w:szCs w:val="28"/>
          <w:lang w:val="nl-NL"/>
        </w:rPr>
        <w:tab/>
        <w:t>- Tuyên truyền, vận động nhân dân tham gia bảo đảm trật tự an toàn giao thông: nêu cao vai trò của Đài Truyền thanh – Truyền hình trong công tác tuyên truyền về tình hình trật tự an toàn giao thông; cần đổi mới hình thức và nội dung tuyên truyền phổ biến, giáo dục pháp luật về trật tự an toàn giao thông như triển lãm panô ảnh, phát tờ rơi tuyên truyền…. Bên cạnh đó, thường xuyên khảo sát, phát hiện những bất cập mới phát sinh trong công tác tổ chức giao thông, có biện pháp khắc phục kịp thời các “điểm đen” về TNGT.</w:t>
      </w:r>
    </w:p>
    <w:p w:rsidR="00E13904" w:rsidRPr="001E51A1" w:rsidRDefault="00E13904" w:rsidP="00E13904">
      <w:pPr>
        <w:tabs>
          <w:tab w:val="left" w:pos="0"/>
        </w:tabs>
        <w:spacing w:before="60" w:after="60"/>
        <w:ind w:firstLine="709"/>
        <w:jc w:val="both"/>
        <w:rPr>
          <w:color w:val="auto"/>
          <w:szCs w:val="28"/>
          <w:lang w:val="nl-NL"/>
        </w:rPr>
      </w:pPr>
      <w:r w:rsidRPr="001E51A1">
        <w:rPr>
          <w:b/>
          <w:color w:val="auto"/>
          <w:szCs w:val="28"/>
          <w:lang w:val="es-BO" w:eastAsia="vi-VN"/>
        </w:rPr>
        <w:tab/>
        <w:t>IV. Báo cáo số 516/BC-UBND ngày 02/12/2016.</w:t>
      </w:r>
    </w:p>
    <w:p w:rsidR="00E13904" w:rsidRPr="001E51A1" w:rsidRDefault="00E13904" w:rsidP="00E13904">
      <w:pPr>
        <w:tabs>
          <w:tab w:val="left" w:pos="3870"/>
        </w:tabs>
        <w:spacing w:before="60" w:after="60"/>
        <w:ind w:firstLine="709"/>
        <w:jc w:val="both"/>
        <w:rPr>
          <w:rStyle w:val="Bodytext"/>
          <w:color w:val="auto"/>
          <w:szCs w:val="28"/>
        </w:rPr>
      </w:pPr>
      <w:r w:rsidRPr="001E51A1">
        <w:rPr>
          <w:b/>
          <w:color w:val="auto"/>
          <w:szCs w:val="28"/>
          <w:shd w:val="clear" w:color="auto" w:fill="FFFFFF"/>
          <w:lang w:val="nl-NL"/>
        </w:rPr>
        <w:t>1.</w:t>
      </w:r>
      <w:r w:rsidRPr="001E51A1">
        <w:rPr>
          <w:color w:val="auto"/>
          <w:szCs w:val="28"/>
          <w:shd w:val="clear" w:color="auto" w:fill="FFFFFF"/>
          <w:lang w:val="nl-NL"/>
        </w:rPr>
        <w:t xml:space="preserve"> T</w:t>
      </w:r>
      <w:r w:rsidRPr="001E51A1">
        <w:rPr>
          <w:rStyle w:val="Bodytext"/>
          <w:color w:val="auto"/>
          <w:szCs w:val="28"/>
        </w:rPr>
        <w:t xml:space="preserve">rong năm 2016, UBND huyện đã chỉ đạo cơ quan chuyên môn thực hiện 02 cuộc </w:t>
      </w:r>
      <w:r w:rsidRPr="001E51A1">
        <w:rPr>
          <w:color w:val="auto"/>
          <w:szCs w:val="28"/>
        </w:rPr>
        <w:t>thanh tra, kiểm tra, giám sát, về thực hành tiết kiệm, chống lãng phí tại 02 đơn vị</w:t>
      </w:r>
      <w:r w:rsidRPr="001E51A1">
        <w:rPr>
          <w:color w:val="auto"/>
          <w:szCs w:val="28"/>
          <w:vertAlign w:val="superscript"/>
        </w:rPr>
        <w:t>(</w:t>
      </w:r>
      <w:r w:rsidRPr="001E51A1">
        <w:rPr>
          <w:rStyle w:val="FootnoteReference"/>
          <w:rFonts w:eastAsiaTheme="majorEastAsia"/>
          <w:color w:val="auto"/>
          <w:szCs w:val="28"/>
        </w:rPr>
        <w:footnoteReference w:id="2"/>
      </w:r>
      <w:r w:rsidRPr="001E51A1">
        <w:rPr>
          <w:color w:val="auto"/>
          <w:szCs w:val="28"/>
          <w:vertAlign w:val="superscript"/>
        </w:rPr>
        <w:t>)</w:t>
      </w:r>
      <w:r w:rsidRPr="001E51A1">
        <w:rPr>
          <w:color w:val="auto"/>
          <w:szCs w:val="28"/>
        </w:rPr>
        <w:t>.  Tr</w:t>
      </w:r>
      <w:r w:rsidRPr="001E51A1">
        <w:rPr>
          <w:rStyle w:val="Bodytext"/>
          <w:color w:val="auto"/>
          <w:szCs w:val="28"/>
        </w:rPr>
        <w:t xml:space="preserve">ong đó có 2 cuộc thuộc lĩnh vực tài chính – ngân sách, qua quá trình thanh tra tổng giá trị tiền, tài sản bị lãng phí, sử dụng sai chế độ phát hiện được là 74,213 triệu đồng. Tổng giá trị tiền sử dụng sai chế độ đã nộp vào ngân sách là 29,89 triệu đồng, số còn phải thu hồi là 44,323 triệu đồng. </w:t>
      </w:r>
    </w:p>
    <w:p w:rsidR="00E13904" w:rsidRPr="001E51A1" w:rsidRDefault="00E13904" w:rsidP="00E13904">
      <w:pPr>
        <w:tabs>
          <w:tab w:val="left" w:pos="3870"/>
        </w:tabs>
        <w:spacing w:before="60" w:after="60"/>
        <w:ind w:firstLine="709"/>
        <w:jc w:val="both"/>
        <w:rPr>
          <w:color w:val="auto"/>
          <w:szCs w:val="28"/>
        </w:rPr>
      </w:pPr>
      <w:r w:rsidRPr="001E51A1">
        <w:rPr>
          <w:rStyle w:val="Bodytext"/>
          <w:color w:val="auto"/>
          <w:szCs w:val="28"/>
        </w:rPr>
        <w:t xml:space="preserve">Ngay sau khi có kết luận của thanh tra, </w:t>
      </w:r>
      <w:r w:rsidRPr="001E51A1">
        <w:rPr>
          <w:color w:val="auto"/>
          <w:szCs w:val="28"/>
        </w:rPr>
        <w:t xml:space="preserve">UBND huyện đã thành lập Hội đồng xử lý, tham mưu UBND huyện các biện pháp xử lý cụ thể. Đã kiểm điểm và làm rõ trách nhiệm của người đứng đầu cơ quan, đơn vị và cán bộ làm công tác tham mưu, nghiêm túc rút kinh nghiệm đối với những sai sót trong </w:t>
      </w:r>
      <w:r w:rsidRPr="001E51A1">
        <w:rPr>
          <w:rStyle w:val="Bodytext"/>
          <w:color w:val="auto"/>
          <w:szCs w:val="28"/>
        </w:rPr>
        <w:t xml:space="preserve">tổng giá trị </w:t>
      </w:r>
      <w:r w:rsidRPr="001E51A1">
        <w:rPr>
          <w:rStyle w:val="Bodytext"/>
          <w:color w:val="auto"/>
          <w:szCs w:val="28"/>
        </w:rPr>
        <w:lastRenderedPageBreak/>
        <w:t xml:space="preserve">tiền, tài sản bị lãng phí, sử dụng sai chế độ. </w:t>
      </w:r>
      <w:r w:rsidRPr="001E51A1">
        <w:rPr>
          <w:color w:val="auto"/>
          <w:szCs w:val="28"/>
        </w:rPr>
        <w:t xml:space="preserve">Đồng thời đưa ra kế hoạch sửa chữa những khuyết điểm trong công tác </w:t>
      </w:r>
      <w:r w:rsidRPr="001E51A1">
        <w:rPr>
          <w:rStyle w:val="Bodytext"/>
          <w:color w:val="auto"/>
          <w:szCs w:val="28"/>
        </w:rPr>
        <w:t>tài chính – ngân sách tại đơn vị sai phạm</w:t>
      </w:r>
      <w:r w:rsidRPr="001E51A1">
        <w:rPr>
          <w:color w:val="auto"/>
          <w:szCs w:val="28"/>
        </w:rPr>
        <w:t>.</w:t>
      </w:r>
    </w:p>
    <w:p w:rsidR="00E13904" w:rsidRPr="001E51A1" w:rsidRDefault="00E13904" w:rsidP="00E13904">
      <w:pPr>
        <w:tabs>
          <w:tab w:val="left" w:pos="3870"/>
        </w:tabs>
        <w:spacing w:before="60" w:after="60"/>
        <w:ind w:firstLine="709"/>
        <w:jc w:val="both"/>
        <w:rPr>
          <w:color w:val="auto"/>
          <w:szCs w:val="28"/>
        </w:rPr>
      </w:pPr>
      <w:r w:rsidRPr="001E51A1">
        <w:rPr>
          <w:b/>
          <w:color w:val="auto"/>
          <w:szCs w:val="28"/>
        </w:rPr>
        <w:t>2.</w:t>
      </w:r>
      <w:r w:rsidRPr="001E51A1">
        <w:rPr>
          <w:color w:val="auto"/>
          <w:szCs w:val="28"/>
        </w:rPr>
        <w:t xml:space="preserve"> Việc triển khai thực hiện hoạt động đầu tư xây dựng trên địa huyện từ công tác lập dự án đầu tư, khảo sát thiết kế, lựa chọn nhà thầu tư vấn, thi công đảm bảo quy định; các hồ sơ thiết kế đều được các cơ quan chuyên môn thẩm định trình cấp thẩm quyền phê duyệt. Các công trình thi công đúng tiến độ; sau khi hoàn thành nghiệm thu, đưa vào sử dụng đảm bảo chất lượng và đem lại hiệu quả cao về kinh tế - xã hội, phục vụ lợi ích cho cộng đồng dân cư trên địa bàn. Các công trình hoàn thành đều được các cơ quan chức năng thanh tra, kiểm tra, không phát hiện sai sót. Trên cơ sở ý kiến của HĐND huyện, UBND huyện sẽ chỉ đạo các ngành kiểm tra, rà soát, đồng thời có biện pháp chấn chỉnh các đơn vị được giao quản lý dự án để phát huy được công suất thiết kế, tránh tình trạng lãng phí. </w:t>
      </w:r>
    </w:p>
    <w:p w:rsidR="00E13904" w:rsidRPr="001E51A1" w:rsidRDefault="00E13904" w:rsidP="00E13904">
      <w:pPr>
        <w:tabs>
          <w:tab w:val="left" w:pos="3870"/>
        </w:tabs>
        <w:spacing w:before="60" w:after="60"/>
        <w:ind w:firstLine="709"/>
        <w:jc w:val="both"/>
        <w:rPr>
          <w:b/>
          <w:color w:val="auto"/>
          <w:szCs w:val="28"/>
          <w:lang w:val="es-BO" w:eastAsia="vi-VN"/>
        </w:rPr>
      </w:pPr>
      <w:r w:rsidRPr="001E51A1">
        <w:rPr>
          <w:b/>
          <w:color w:val="auto"/>
          <w:szCs w:val="28"/>
          <w:lang w:val="es-BO" w:eastAsia="vi-VN"/>
        </w:rPr>
        <w:t>V. Báo cáo số 525/BC-UBND ngày 02/12/2016 về công tác thanh tra, kiểm tra phòng, chống tham nhũng năm 2016 và phương hướng nhiệm vụ năm 2017.</w:t>
      </w:r>
    </w:p>
    <w:p w:rsidR="00E13904" w:rsidRPr="001E51A1" w:rsidRDefault="00E13904" w:rsidP="00E13904">
      <w:pPr>
        <w:tabs>
          <w:tab w:val="left" w:pos="0"/>
        </w:tabs>
        <w:spacing w:before="60" w:after="60"/>
        <w:ind w:firstLine="709"/>
        <w:jc w:val="both"/>
        <w:rPr>
          <w:color w:val="auto"/>
          <w:szCs w:val="28"/>
          <w:lang w:val="de-DE"/>
        </w:rPr>
      </w:pPr>
      <w:r w:rsidRPr="001E51A1">
        <w:rPr>
          <w:b/>
          <w:color w:val="auto"/>
          <w:szCs w:val="28"/>
          <w:lang w:val="es-BO" w:eastAsia="vi-VN"/>
        </w:rPr>
        <w:tab/>
      </w:r>
      <w:r w:rsidRPr="001E51A1">
        <w:rPr>
          <w:color w:val="auto"/>
          <w:szCs w:val="28"/>
          <w:lang w:val="de-DE"/>
        </w:rPr>
        <w:t xml:space="preserve">Thực hiện Nghị định số 78/2013/NĐ-CP ngày17/7/2013 của Chính phủ về minh bạch tài sản, thu nhập; Thông tư số 08/2013/TT-TTCP ngày 31/10/2013 của Thanh tra Chính phủ về việc hướng dẫn thi hành các quy định về minh bạch tài sản, thu nhập. UBND huyện đã chỉ đạo các phòng, ban, đơn vị, UBND các xã, thị trấn đã triển khai thực hiện việc kê khai và báo cáo kết quả kê khai về Thanh tra  huyện theo quy định. </w:t>
      </w:r>
    </w:p>
    <w:p w:rsidR="00E13904" w:rsidRPr="001E51A1" w:rsidRDefault="00E13904" w:rsidP="00E13904">
      <w:pPr>
        <w:spacing w:before="60" w:after="60"/>
        <w:ind w:firstLine="709"/>
        <w:jc w:val="both"/>
        <w:rPr>
          <w:color w:val="auto"/>
          <w:szCs w:val="28"/>
          <w:lang w:val="nl-NL"/>
        </w:rPr>
      </w:pPr>
      <w:r w:rsidRPr="001E51A1">
        <w:rPr>
          <w:color w:val="auto"/>
          <w:szCs w:val="28"/>
          <w:lang w:val="de-DE"/>
        </w:rPr>
        <w:tab/>
      </w:r>
      <w:r w:rsidRPr="001E51A1">
        <w:rPr>
          <w:rFonts w:eastAsia="Arial"/>
          <w:bCs/>
          <w:color w:val="auto"/>
          <w:szCs w:val="28"/>
          <w:lang w:val="nl-NL"/>
        </w:rPr>
        <w:t>Kết quả t</w:t>
      </w:r>
      <w:r w:rsidRPr="001E51A1">
        <w:rPr>
          <w:rFonts w:eastAsia="Arial"/>
          <w:color w:val="auto"/>
          <w:szCs w:val="28"/>
          <w:lang w:val="nl-NL"/>
        </w:rPr>
        <w:t xml:space="preserve">ổng số cơ quan, đơn vị đã thực hiện báo cáo kết quả kê khai: 100% các </w:t>
      </w:r>
      <w:r w:rsidRPr="001E51A1">
        <w:rPr>
          <w:rFonts w:eastAsia="Arial"/>
          <w:color w:val="auto"/>
          <w:szCs w:val="28"/>
        </w:rPr>
        <w:t xml:space="preserve">phòng, ban, đơn vị, UBND các xã đã triển khai thực hiện việc kê khai </w:t>
      </w:r>
      <w:r w:rsidRPr="001E51A1">
        <w:rPr>
          <w:rFonts w:eastAsia="Arial"/>
          <w:color w:val="auto"/>
          <w:szCs w:val="28"/>
          <w:lang w:val="nl-NL"/>
        </w:rPr>
        <w:t xml:space="preserve">và báo cáo kết quả kê khai tài sản thu nhập. </w:t>
      </w:r>
      <w:r w:rsidRPr="001E51A1">
        <w:rPr>
          <w:rFonts w:eastAsia="Arial"/>
          <w:color w:val="auto"/>
          <w:szCs w:val="28"/>
        </w:rPr>
        <w:t>Số người phải kê khai tài sản, thu nhập</w:t>
      </w:r>
      <w:r w:rsidRPr="001E51A1">
        <w:rPr>
          <w:color w:val="auto"/>
          <w:szCs w:val="28"/>
          <w:lang w:val="de-DE"/>
        </w:rPr>
        <w:t xml:space="preserve"> và đã thực hiện việc</w:t>
      </w:r>
      <w:r w:rsidRPr="001E51A1">
        <w:rPr>
          <w:rFonts w:eastAsia="Arial"/>
          <w:color w:val="auto"/>
          <w:szCs w:val="28"/>
        </w:rPr>
        <w:t xml:space="preserve"> kê khai tài sản, thu nhập: </w:t>
      </w:r>
      <w:r w:rsidRPr="001E51A1">
        <w:rPr>
          <w:rFonts w:eastAsia="Arial"/>
          <w:color w:val="auto"/>
          <w:szCs w:val="28"/>
          <w:lang w:val="de-DE"/>
        </w:rPr>
        <w:t>459</w:t>
      </w:r>
      <w:r w:rsidRPr="001E51A1">
        <w:rPr>
          <w:rFonts w:eastAsia="Arial"/>
          <w:color w:val="auto"/>
          <w:szCs w:val="28"/>
        </w:rPr>
        <w:t xml:space="preserve"> người</w:t>
      </w:r>
      <w:r w:rsidRPr="001E51A1">
        <w:rPr>
          <w:color w:val="auto"/>
          <w:szCs w:val="28"/>
          <w:lang w:val="de-DE"/>
        </w:rPr>
        <w:t>. K</w:t>
      </w:r>
      <w:r w:rsidRPr="001E51A1">
        <w:rPr>
          <w:rFonts w:eastAsia="Arial"/>
          <w:color w:val="auto"/>
          <w:szCs w:val="28"/>
          <w:lang w:val="nl-NL"/>
        </w:rPr>
        <w:t xml:space="preserve">hông có trường hợp nào </w:t>
      </w:r>
      <w:r w:rsidRPr="001E51A1">
        <w:rPr>
          <w:color w:val="auto"/>
          <w:szCs w:val="28"/>
          <w:lang w:val="nl-NL"/>
        </w:rPr>
        <w:t>thuộc đối tượng tại phần IV kinh phí thực hiện đề án: Đề nghị UBND huyện nghị xem lại nhu cầu kinh phí trong năm 2016 vì đã hết năm, có nên đưa vào Đề án không. Đề nghị nêu rõ cơ quan nào chịu trách nhiệm quản lý, sử dụng nguồn kinh phí này.</w:t>
      </w:r>
    </w:p>
    <w:p w:rsidR="00E13904" w:rsidRPr="001E51A1" w:rsidRDefault="00E13904" w:rsidP="00E13904">
      <w:pPr>
        <w:spacing w:before="60" w:after="60"/>
        <w:ind w:firstLine="709"/>
        <w:jc w:val="both"/>
        <w:rPr>
          <w:b/>
          <w:color w:val="auto"/>
          <w:szCs w:val="28"/>
        </w:rPr>
      </w:pPr>
      <w:r w:rsidRPr="001E51A1">
        <w:rPr>
          <w:b/>
          <w:color w:val="auto"/>
          <w:szCs w:val="28"/>
        </w:rPr>
        <w:t>V. Đề án bảo tồn, phát huy bản sắc văn hóa các dân tộc thiểu số huyện Sa Thầy gắn với phát triển du lịch giai đoạn 2016-2020.</w:t>
      </w:r>
    </w:p>
    <w:p w:rsidR="00E13904" w:rsidRPr="001E51A1" w:rsidRDefault="00E13904" w:rsidP="00E13904">
      <w:pPr>
        <w:spacing w:before="60" w:after="60"/>
        <w:ind w:firstLine="709"/>
        <w:jc w:val="both"/>
        <w:rPr>
          <w:b/>
          <w:color w:val="auto"/>
          <w:szCs w:val="28"/>
          <w:lang w:val="nl-NL"/>
        </w:rPr>
      </w:pPr>
      <w:r w:rsidRPr="001E51A1">
        <w:rPr>
          <w:b/>
          <w:color w:val="auto"/>
          <w:szCs w:val="28"/>
          <w:lang w:val="nl-NL"/>
        </w:rPr>
        <w:t>1. Đề nghị xem lại số lượng nghệ nhân truyền dạy các năm có phù hợp không. Đề nghị hàng năm xây dựng kế hoạch cụ thể theo từng nội dung để tổ chức thực hiện.</w:t>
      </w:r>
    </w:p>
    <w:p w:rsidR="00E13904" w:rsidRPr="001E51A1" w:rsidRDefault="00E13904" w:rsidP="00E13904">
      <w:pPr>
        <w:spacing w:before="60" w:after="60"/>
        <w:ind w:firstLine="709"/>
        <w:jc w:val="both"/>
        <w:rPr>
          <w:color w:val="auto"/>
          <w:szCs w:val="28"/>
          <w:lang w:val="nl-NL"/>
        </w:rPr>
      </w:pPr>
      <w:r w:rsidRPr="001E51A1">
        <w:rPr>
          <w:color w:val="auto"/>
          <w:szCs w:val="28"/>
          <w:lang w:val="nl-NL"/>
        </w:rPr>
        <w:t>Trả lời: Nội dung này đã được UBND huyện giải trình cụ thể tại Báo cáo số 535/BC-UBND ngày 15/12/2016.</w:t>
      </w:r>
    </w:p>
    <w:p w:rsidR="00E13904" w:rsidRPr="001E51A1" w:rsidRDefault="00E13904" w:rsidP="00E13904">
      <w:pPr>
        <w:spacing w:before="60" w:after="60"/>
        <w:ind w:firstLine="709"/>
        <w:jc w:val="both"/>
        <w:rPr>
          <w:b/>
          <w:color w:val="auto"/>
          <w:szCs w:val="28"/>
          <w:lang w:val="nl-NL"/>
        </w:rPr>
      </w:pPr>
      <w:r w:rsidRPr="001E51A1">
        <w:rPr>
          <w:b/>
          <w:color w:val="auto"/>
          <w:szCs w:val="28"/>
          <w:lang w:val="nl-NL"/>
        </w:rPr>
        <w:t>2. Tại phần IV kinh phí thực hiện đề án: Đề nghị UBND huyện nghị xem lại nhu cầu kinh phí trong năm 2016 vì đã hết năm, có nên đưa vào Đề án không. Đề nghị nêu rõ cơ quan nào chịu trách nhiệm quản lý, sử dụng nguồn kinh phí này.</w:t>
      </w:r>
    </w:p>
    <w:p w:rsidR="00E13904" w:rsidRPr="001E51A1" w:rsidRDefault="00E13904" w:rsidP="00E13904">
      <w:pPr>
        <w:pStyle w:val="ListParagraph"/>
        <w:spacing w:before="60" w:after="60"/>
        <w:ind w:left="0" w:firstLine="709"/>
        <w:jc w:val="both"/>
        <w:rPr>
          <w:i/>
        </w:rPr>
      </w:pPr>
      <w:r w:rsidRPr="001E51A1">
        <w:t>Về Phần kinh phí thực hiện:</w:t>
      </w:r>
      <w:r w:rsidRPr="001E51A1">
        <w:rPr>
          <w:i/>
        </w:rPr>
        <w:t xml:space="preserve"> “Do niên hạn 2016 đã kết thúc, vì vậy UBND huyện xin bỏ phần kinh phí thực hiện của năm 2016 trong Đề án”.</w:t>
      </w:r>
    </w:p>
    <w:p w:rsidR="00E13904" w:rsidRPr="001E51A1" w:rsidRDefault="00E13904" w:rsidP="00E13904">
      <w:pPr>
        <w:pStyle w:val="ListParagraph"/>
        <w:spacing w:before="60" w:after="60"/>
        <w:ind w:left="0" w:firstLine="709"/>
        <w:jc w:val="both"/>
        <w:rPr>
          <w:i/>
          <w:spacing w:val="-8"/>
        </w:rPr>
      </w:pPr>
      <w:r w:rsidRPr="001E51A1">
        <w:lastRenderedPageBreak/>
        <w:t>Về cơ quan chịu trách nhiệm quản lý, sử dụng nguồn kinh phí hỗ trợ từ ngân sách huyện: Trong phần V - Tổ chức thực hiện, Mục 1 của Đề án đã nêu cụ thể, giao Phòng Văn hóa và Thông tin:</w:t>
      </w:r>
      <w:r w:rsidRPr="001E51A1">
        <w:rPr>
          <w:i/>
        </w:rPr>
        <w:t xml:space="preserve"> “</w:t>
      </w:r>
      <w:r w:rsidRPr="001E51A1">
        <w:rPr>
          <w:i/>
          <w:spacing w:val="-8"/>
        </w:rPr>
        <w:t>Trực tiếp quản lý nguồn kinh phí hỗ trợ Đề án từ ngân sách huyện, đảm bảo điều hành chặt chẽ, đúng mục đích”.</w:t>
      </w:r>
    </w:p>
    <w:p w:rsidR="00E13904" w:rsidRPr="001E51A1" w:rsidRDefault="00E13904" w:rsidP="00E13904">
      <w:pPr>
        <w:tabs>
          <w:tab w:val="left" w:pos="3969"/>
        </w:tabs>
        <w:spacing w:before="60" w:after="60"/>
        <w:ind w:firstLine="709"/>
        <w:jc w:val="both"/>
        <w:rPr>
          <w:b/>
          <w:color w:val="auto"/>
          <w:szCs w:val="28"/>
        </w:rPr>
      </w:pPr>
      <w:r w:rsidRPr="001E51A1">
        <w:rPr>
          <w:b/>
          <w:color w:val="auto"/>
          <w:szCs w:val="28"/>
        </w:rPr>
        <w:t>VI. Kế hoạch phát triển kinh tế xã hội giai đoạn 2016-2021.</w:t>
      </w:r>
    </w:p>
    <w:p w:rsidR="00E13904" w:rsidRPr="001E51A1" w:rsidRDefault="00E13904" w:rsidP="00E13904">
      <w:pPr>
        <w:tabs>
          <w:tab w:val="left" w:pos="3969"/>
        </w:tabs>
        <w:spacing w:before="60" w:after="60"/>
        <w:ind w:firstLine="709"/>
        <w:jc w:val="both"/>
        <w:rPr>
          <w:color w:val="auto"/>
          <w:szCs w:val="28"/>
        </w:rPr>
      </w:pPr>
      <w:r w:rsidRPr="001E51A1">
        <w:rPr>
          <w:color w:val="auto"/>
          <w:szCs w:val="28"/>
        </w:rPr>
        <w:t>Việc xây dựng Kế hoạch phát triển kinh tế xã hội 05 năm là việc làm thường xuyên để thực hiện thắng lợi các chỉ tiêu tỉnh giao và Nghị quyết Đảng bộ huyện, Nghị quyết HĐND huyện. Kế hoạch phát triển Kinh tế xã hội giai đoạn 2016-2021 được UBND huyện cụ thể hóa các chỉ tiêu từ Kế hoạch phát triển KT-XH tỉnh Kon Tum được phê duyệt và Nghị quyêt Đại hội Đảng bộ huyện Sa Thầy lần thứ XVI; Kế hoạch này đã được các sở ngành chuyên môn của tỉnh, UBND huyện, thành viên UBND huyện, các cơ quan, đơn vị, UBND các xã, thị trấn thảo luận, đóng góp ý kiến để hoàn chỉnh, trình kỳ họp HĐND huyện xem xét, quyết nghị.</w:t>
      </w:r>
    </w:p>
    <w:p w:rsidR="00E13904" w:rsidRPr="001E51A1" w:rsidRDefault="00E13904" w:rsidP="00E13904">
      <w:pPr>
        <w:tabs>
          <w:tab w:val="left" w:pos="3969"/>
        </w:tabs>
        <w:spacing w:before="60" w:after="60"/>
        <w:ind w:firstLine="709"/>
        <w:jc w:val="both"/>
        <w:rPr>
          <w:szCs w:val="28"/>
        </w:rPr>
      </w:pPr>
      <w:r w:rsidRPr="001E51A1">
        <w:rPr>
          <w:color w:val="auto"/>
          <w:szCs w:val="28"/>
          <w:lang w:val="vi-VN"/>
        </w:rPr>
        <w:t xml:space="preserve">Trên đây là báo cáo </w:t>
      </w:r>
      <w:r w:rsidRPr="001E51A1">
        <w:rPr>
          <w:color w:val="auto"/>
          <w:szCs w:val="28"/>
        </w:rPr>
        <w:t>giải trình một số nội dung tại kỳ họp lần thứ 3 HĐND huyện, nhiệm kỳ 2016-2021</w:t>
      </w:r>
      <w:r w:rsidRPr="001E51A1">
        <w:rPr>
          <w:color w:val="auto"/>
          <w:szCs w:val="28"/>
          <w:lang w:val="vi-VN"/>
        </w:rPr>
        <w:t>./.</w:t>
      </w:r>
    </w:p>
    <w:tbl>
      <w:tblPr>
        <w:tblW w:w="0" w:type="auto"/>
        <w:tblInd w:w="108" w:type="dxa"/>
        <w:tblLook w:val="01E0"/>
      </w:tblPr>
      <w:tblGrid>
        <w:gridCol w:w="5116"/>
        <w:gridCol w:w="4347"/>
      </w:tblGrid>
      <w:tr w:rsidR="00E13904" w:rsidRPr="00EF2E44" w:rsidTr="00A0534C">
        <w:trPr>
          <w:trHeight w:val="2400"/>
        </w:trPr>
        <w:tc>
          <w:tcPr>
            <w:tcW w:w="5225" w:type="dxa"/>
          </w:tcPr>
          <w:p w:rsidR="00E13904" w:rsidRPr="00EF2E44" w:rsidRDefault="00E13904" w:rsidP="00A0534C">
            <w:pPr>
              <w:rPr>
                <w:b/>
                <w:bCs/>
                <w:i/>
                <w:iCs/>
                <w:color w:val="auto"/>
                <w:sz w:val="24"/>
                <w:lang w:val="nl-NL"/>
              </w:rPr>
            </w:pPr>
          </w:p>
          <w:p w:rsidR="00E13904" w:rsidRPr="00EF2E44" w:rsidRDefault="00E13904" w:rsidP="00A0534C">
            <w:pPr>
              <w:rPr>
                <w:color w:val="auto"/>
                <w:sz w:val="24"/>
                <w:lang w:val="nl-NL"/>
              </w:rPr>
            </w:pPr>
            <w:r w:rsidRPr="00EF2E44">
              <w:rPr>
                <w:b/>
                <w:bCs/>
                <w:i/>
                <w:iCs/>
                <w:color w:val="auto"/>
                <w:sz w:val="24"/>
                <w:lang w:val="nl-NL"/>
              </w:rPr>
              <w:t>Nơi nhận:</w:t>
            </w:r>
            <w:r w:rsidRPr="00EF2E44">
              <w:rPr>
                <w:color w:val="auto"/>
                <w:sz w:val="24"/>
                <w:lang w:val="nl-NL"/>
              </w:rPr>
              <w:tab/>
            </w:r>
            <w:r w:rsidRPr="00EF2E44">
              <w:rPr>
                <w:color w:val="auto"/>
                <w:sz w:val="24"/>
                <w:lang w:val="nl-NL"/>
              </w:rPr>
              <w:tab/>
            </w:r>
          </w:p>
          <w:p w:rsidR="00E13904" w:rsidRPr="00EF2E44" w:rsidRDefault="00E13904" w:rsidP="00A0534C">
            <w:pPr>
              <w:rPr>
                <w:color w:val="auto"/>
                <w:sz w:val="22"/>
                <w:lang w:val="nl-NL"/>
              </w:rPr>
            </w:pPr>
            <w:r w:rsidRPr="00EF2E44">
              <w:rPr>
                <w:color w:val="auto"/>
                <w:sz w:val="22"/>
                <w:lang w:val="nl-NL"/>
              </w:rPr>
              <w:t>- TT HĐND huyện;</w:t>
            </w:r>
          </w:p>
          <w:p w:rsidR="00E13904" w:rsidRPr="00EF2E44" w:rsidRDefault="00E13904" w:rsidP="00A0534C">
            <w:pPr>
              <w:rPr>
                <w:color w:val="auto"/>
                <w:sz w:val="22"/>
                <w:lang w:val="nl-NL"/>
              </w:rPr>
            </w:pPr>
            <w:r w:rsidRPr="00EF2E44">
              <w:rPr>
                <w:color w:val="auto"/>
                <w:sz w:val="22"/>
                <w:lang w:val="nl-NL"/>
              </w:rPr>
              <w:t>- CT, các PCT UBND huyện;</w:t>
            </w:r>
          </w:p>
          <w:p w:rsidR="00E13904" w:rsidRPr="00EF2E44" w:rsidRDefault="00E13904" w:rsidP="00A0534C">
            <w:pPr>
              <w:rPr>
                <w:color w:val="auto"/>
                <w:sz w:val="22"/>
                <w:lang w:val="nl-NL"/>
              </w:rPr>
            </w:pPr>
            <w:r w:rsidRPr="00EF2E44">
              <w:rPr>
                <w:color w:val="auto"/>
                <w:sz w:val="22"/>
                <w:lang w:val="nl-NL"/>
              </w:rPr>
              <w:t>- LĐVP;</w:t>
            </w:r>
          </w:p>
          <w:p w:rsidR="00E13904" w:rsidRPr="00EF2E44" w:rsidRDefault="00E13904" w:rsidP="00A0534C">
            <w:pPr>
              <w:rPr>
                <w:color w:val="auto"/>
                <w:sz w:val="26"/>
                <w:szCs w:val="26"/>
                <w:vertAlign w:val="subscript"/>
                <w:lang w:val="nl-NL"/>
              </w:rPr>
            </w:pPr>
            <w:r w:rsidRPr="00EF2E44">
              <w:rPr>
                <w:color w:val="auto"/>
                <w:sz w:val="22"/>
                <w:lang w:val="nl-NL"/>
              </w:rPr>
              <w:t>- Lưu: VT-LT.</w:t>
            </w:r>
          </w:p>
        </w:tc>
        <w:tc>
          <w:tcPr>
            <w:tcW w:w="4433" w:type="dxa"/>
          </w:tcPr>
          <w:p w:rsidR="00E13904" w:rsidRPr="00EF2E44" w:rsidRDefault="00E13904" w:rsidP="00A0534C">
            <w:pPr>
              <w:jc w:val="center"/>
              <w:rPr>
                <w:b/>
                <w:bCs/>
                <w:color w:val="auto"/>
                <w:sz w:val="26"/>
                <w:szCs w:val="26"/>
                <w:lang w:val="nl-NL"/>
              </w:rPr>
            </w:pPr>
            <w:r w:rsidRPr="00EF2E44">
              <w:rPr>
                <w:b/>
                <w:bCs/>
                <w:color w:val="auto"/>
                <w:sz w:val="26"/>
                <w:szCs w:val="26"/>
                <w:lang w:val="nl-NL"/>
              </w:rPr>
              <w:t>TM. UỶ BAN NHÂN DÂN</w:t>
            </w:r>
          </w:p>
          <w:p w:rsidR="00E13904" w:rsidRPr="00EF2E44" w:rsidRDefault="00E13904" w:rsidP="00A0534C">
            <w:pPr>
              <w:jc w:val="center"/>
              <w:rPr>
                <w:b/>
                <w:bCs/>
                <w:color w:val="auto"/>
                <w:sz w:val="26"/>
                <w:szCs w:val="26"/>
                <w:lang w:val="nl-NL"/>
              </w:rPr>
            </w:pPr>
            <w:r w:rsidRPr="00EF2E44">
              <w:rPr>
                <w:b/>
                <w:bCs/>
                <w:color w:val="auto"/>
                <w:sz w:val="26"/>
                <w:szCs w:val="26"/>
                <w:lang w:val="nl-NL"/>
              </w:rPr>
              <w:t>KT. CHỦ TỊCH</w:t>
            </w:r>
          </w:p>
          <w:p w:rsidR="00E13904" w:rsidRPr="00EF2E44" w:rsidRDefault="00E13904" w:rsidP="00A0534C">
            <w:pPr>
              <w:jc w:val="center"/>
              <w:rPr>
                <w:b/>
                <w:bCs/>
                <w:color w:val="auto"/>
                <w:sz w:val="26"/>
                <w:szCs w:val="26"/>
                <w:lang w:val="nl-NL"/>
              </w:rPr>
            </w:pPr>
            <w:r w:rsidRPr="00EF2E44">
              <w:rPr>
                <w:b/>
                <w:bCs/>
                <w:color w:val="auto"/>
                <w:sz w:val="26"/>
                <w:szCs w:val="26"/>
                <w:lang w:val="nl-NL"/>
              </w:rPr>
              <w:t>PHÓ CHỦ TỊCH</w:t>
            </w:r>
          </w:p>
          <w:p w:rsidR="00E13904" w:rsidRPr="00EF2E44" w:rsidRDefault="00E13904" w:rsidP="00A0534C">
            <w:pPr>
              <w:jc w:val="center"/>
              <w:rPr>
                <w:b/>
                <w:bCs/>
                <w:color w:val="auto"/>
                <w:sz w:val="26"/>
                <w:szCs w:val="26"/>
                <w:lang w:val="nl-NL"/>
              </w:rPr>
            </w:pPr>
            <w:r w:rsidRPr="00EF2E44">
              <w:rPr>
                <w:b/>
                <w:bCs/>
                <w:color w:val="auto"/>
                <w:sz w:val="26"/>
                <w:szCs w:val="26"/>
                <w:lang w:val="nl-NL"/>
              </w:rPr>
              <w:t>(Đã ký)</w:t>
            </w:r>
          </w:p>
          <w:p w:rsidR="00E13904" w:rsidRPr="00EF2E44" w:rsidRDefault="00E13904" w:rsidP="00A0534C">
            <w:pPr>
              <w:jc w:val="center"/>
              <w:rPr>
                <w:b/>
                <w:bCs/>
                <w:color w:val="auto"/>
                <w:sz w:val="26"/>
                <w:szCs w:val="26"/>
                <w:lang w:val="nl-NL"/>
              </w:rPr>
            </w:pPr>
          </w:p>
          <w:p w:rsidR="00E13904" w:rsidRPr="00EF2E44" w:rsidRDefault="00E13904" w:rsidP="00A0534C">
            <w:pPr>
              <w:jc w:val="center"/>
              <w:rPr>
                <w:b/>
                <w:color w:val="auto"/>
                <w:sz w:val="26"/>
                <w:szCs w:val="26"/>
                <w:lang w:val="nl-NL"/>
              </w:rPr>
            </w:pPr>
            <w:r w:rsidRPr="00EF2E44">
              <w:rPr>
                <w:b/>
                <w:bCs/>
                <w:color w:val="auto"/>
                <w:sz w:val="26"/>
                <w:szCs w:val="26"/>
                <w:lang w:val="nl-NL"/>
              </w:rPr>
              <w:t>Nguyễn Hữu Thạnh</w:t>
            </w:r>
          </w:p>
        </w:tc>
      </w:tr>
    </w:tbl>
    <w:p w:rsidR="00E13904" w:rsidRPr="004B503C" w:rsidRDefault="00E13904" w:rsidP="00E13904">
      <w:pPr>
        <w:spacing w:line="360" w:lineRule="exact"/>
        <w:ind w:firstLine="720"/>
        <w:jc w:val="both"/>
        <w:rPr>
          <w:szCs w:val="28"/>
          <w:lang w:val="nl-NL"/>
        </w:rPr>
      </w:pPr>
    </w:p>
    <w:p w:rsidR="00E13904" w:rsidRDefault="00E13904" w:rsidP="00E13904">
      <w:pPr>
        <w:spacing w:before="120" w:after="120"/>
        <w:jc w:val="both"/>
      </w:pPr>
      <w:r>
        <w:br w:type="page"/>
      </w:r>
    </w:p>
    <w:p w:rsidR="003E2535" w:rsidRDefault="003E2535"/>
    <w:sectPr w:rsidR="003E2535" w:rsidSect="0091726A">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316" w:rsidRDefault="009F3316" w:rsidP="00E13904">
      <w:r>
        <w:separator/>
      </w:r>
    </w:p>
  </w:endnote>
  <w:endnote w:type="continuationSeparator" w:id="1">
    <w:p w:rsidR="009F3316" w:rsidRDefault="009F3316" w:rsidP="00E139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316" w:rsidRDefault="009F3316" w:rsidP="00E13904">
      <w:r>
        <w:separator/>
      </w:r>
    </w:p>
  </w:footnote>
  <w:footnote w:type="continuationSeparator" w:id="1">
    <w:p w:rsidR="009F3316" w:rsidRDefault="009F3316" w:rsidP="00E13904">
      <w:r>
        <w:continuationSeparator/>
      </w:r>
    </w:p>
  </w:footnote>
  <w:footnote w:id="2">
    <w:p w:rsidR="00E13904" w:rsidRPr="00733CE5" w:rsidRDefault="00E13904" w:rsidP="00E13904">
      <w:pPr>
        <w:pStyle w:val="FootnoteText"/>
        <w:ind w:firstLine="567"/>
        <w:rPr>
          <w:lang w:val="fr-FR"/>
        </w:rPr>
      </w:pPr>
      <w:r>
        <w:rPr>
          <w:vertAlign w:val="superscript"/>
          <w:lang w:val="fr-FR"/>
        </w:rPr>
        <w:t>(</w:t>
      </w:r>
      <w:r>
        <w:rPr>
          <w:rStyle w:val="FootnoteReference"/>
          <w:rFonts w:eastAsiaTheme="majorEastAsia"/>
        </w:rPr>
        <w:footnoteRef/>
      </w:r>
      <w:r>
        <w:rPr>
          <w:vertAlign w:val="superscript"/>
          <w:lang w:val="fr-FR"/>
        </w:rPr>
        <w:t>)</w:t>
      </w:r>
      <w:r w:rsidRPr="00733CE5">
        <w:rPr>
          <w:lang w:val="fr-FR"/>
        </w:rPr>
        <w:t xml:space="preserve"> Ban Quản lý Đầu tư – Xây dựng; Trạm Khuyến nông huyện.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E13904"/>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51A1"/>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63E0"/>
    <w:rsid w:val="006971A1"/>
    <w:rsid w:val="006A1244"/>
    <w:rsid w:val="006A3025"/>
    <w:rsid w:val="006A38F6"/>
    <w:rsid w:val="006A7A6F"/>
    <w:rsid w:val="006B4F37"/>
    <w:rsid w:val="006B7581"/>
    <w:rsid w:val="006B7C72"/>
    <w:rsid w:val="006C5AA9"/>
    <w:rsid w:val="006C6FC1"/>
    <w:rsid w:val="006D40FE"/>
    <w:rsid w:val="006D5BBC"/>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6034A"/>
    <w:rsid w:val="00963C67"/>
    <w:rsid w:val="00976701"/>
    <w:rsid w:val="00980396"/>
    <w:rsid w:val="00980E72"/>
    <w:rsid w:val="0098238D"/>
    <w:rsid w:val="00986DF7"/>
    <w:rsid w:val="0099176A"/>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3316"/>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3904"/>
    <w:rsid w:val="00E16FCB"/>
    <w:rsid w:val="00E2038A"/>
    <w:rsid w:val="00E24A56"/>
    <w:rsid w:val="00E251DD"/>
    <w:rsid w:val="00E261E5"/>
    <w:rsid w:val="00E31764"/>
    <w:rsid w:val="00E32116"/>
    <w:rsid w:val="00E33FDB"/>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04"/>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rsid w:val="00E13904"/>
    <w:rPr>
      <w:rFonts w:ascii="Verdana" w:hAnsi="Verdana"/>
      <w:color w:val="000000"/>
      <w:sz w:val="16"/>
      <w:szCs w:val="16"/>
    </w:rPr>
  </w:style>
  <w:style w:type="paragraph" w:styleId="ListParagraph">
    <w:name w:val="List Paragraph"/>
    <w:basedOn w:val="Normal"/>
    <w:qFormat/>
    <w:rsid w:val="00E13904"/>
    <w:pPr>
      <w:ind w:left="720"/>
      <w:contextualSpacing/>
    </w:pPr>
    <w:rPr>
      <w:color w:val="auto"/>
      <w:szCs w:val="28"/>
    </w:rPr>
  </w:style>
  <w:style w:type="paragraph" w:styleId="FootnoteText">
    <w:name w:val="footnote text"/>
    <w:aliases w:val="Footnote Text Char Tegn Char,Footnote Text Char Char Char Char Char,Footnote Text Char Char Char Char Char Char Ch Char,Footnote Text Char Char Char Char Char Char Ch Char Char Char,fn,Footnote Text Char Char Char Char Char Char Ch,f1"/>
    <w:basedOn w:val="Normal"/>
    <w:link w:val="FootnoteTextChar"/>
    <w:unhideWhenUsed/>
    <w:rsid w:val="00E13904"/>
    <w:rPr>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fn Char,f1 Char"/>
    <w:basedOn w:val="DefaultParagraphFont"/>
    <w:link w:val="FootnoteText"/>
    <w:rsid w:val="00E13904"/>
    <w:rPr>
      <w:rFonts w:eastAsia="Times New Roman" w:cs="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R"/>
    <w:basedOn w:val="DefaultParagraphFont"/>
    <w:unhideWhenUsed/>
    <w:qFormat/>
    <w:rsid w:val="00E13904"/>
    <w:rPr>
      <w:vertAlign w:val="superscript"/>
    </w:rPr>
  </w:style>
  <w:style w:type="character" w:customStyle="1" w:styleId="NormalWebChar1">
    <w:name w:val="Normal (Web) Char1"/>
    <w:aliases w:val="Normal (Web) Char Char"/>
    <w:link w:val="NormalWeb"/>
    <w:rsid w:val="00E13904"/>
    <w:rPr>
      <w:rFonts w:ascii="Verdana" w:eastAsia="Times New Roman" w:hAnsi="Verdana" w:cs="Times New Roman"/>
      <w:color w:val="000000"/>
      <w:sz w:val="16"/>
      <w:szCs w:val="16"/>
    </w:rPr>
  </w:style>
  <w:style w:type="character" w:customStyle="1" w:styleId="Bodytext">
    <w:name w:val="Body text_"/>
    <w:basedOn w:val="DefaultParagraphFont"/>
    <w:link w:val="Bodytext1"/>
    <w:locked/>
    <w:rsid w:val="00E13904"/>
    <w:rPr>
      <w:spacing w:val="5"/>
      <w:shd w:val="clear" w:color="auto" w:fill="FFFFFF"/>
    </w:rPr>
  </w:style>
  <w:style w:type="paragraph" w:customStyle="1" w:styleId="Bodytext1">
    <w:name w:val="Body text1"/>
    <w:basedOn w:val="Normal"/>
    <w:link w:val="Bodytext"/>
    <w:rsid w:val="00E13904"/>
    <w:pPr>
      <w:widowControl w:val="0"/>
      <w:shd w:val="clear" w:color="auto" w:fill="FFFFFF"/>
      <w:spacing w:after="180" w:line="326" w:lineRule="exact"/>
      <w:jc w:val="center"/>
    </w:pPr>
    <w:rPr>
      <w:rFonts w:eastAsiaTheme="minorHAnsi" w:cstheme="minorBidi"/>
      <w:color w:val="auto"/>
      <w:spacing w:val="5"/>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3601</Words>
  <Characters>20528</Characters>
  <Application>Microsoft Office Word</Application>
  <DocSecurity>0</DocSecurity>
  <Lines>171</Lines>
  <Paragraphs>48</Paragraphs>
  <ScaleCrop>false</ScaleCrop>
  <Company>Sky123.Org</Company>
  <LinksUpToDate>false</LinksUpToDate>
  <CharactersWithSpaces>24081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2018-05-10T13:40:00Z</dcterms:created>
  <dcterms:modified xsi:type="dcterms:W3CDTF">2018-05-10T13:40:00Z</dcterms:modified>
</cp:coreProperties>
</file>