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5" w:type="dxa"/>
        <w:tblInd w:w="108" w:type="dxa"/>
        <w:tblLook w:val="01E0"/>
      </w:tblPr>
      <w:tblGrid>
        <w:gridCol w:w="3805"/>
        <w:gridCol w:w="5980"/>
      </w:tblGrid>
      <w:tr w:rsidR="00FC39EA" w:rsidRPr="000D2B40" w:rsidTr="00A0367B">
        <w:trPr>
          <w:trHeight w:val="1068"/>
        </w:trPr>
        <w:tc>
          <w:tcPr>
            <w:tcW w:w="3805" w:type="dxa"/>
            <w:hideMark/>
          </w:tcPr>
          <w:p w:rsidR="00FC39EA" w:rsidRPr="000D2B40" w:rsidRDefault="00FC39EA" w:rsidP="00A0367B">
            <w:pPr>
              <w:jc w:val="center"/>
              <w:rPr>
                <w:b/>
                <w:bCs/>
                <w:color w:val="auto"/>
                <w:sz w:val="26"/>
              </w:rPr>
            </w:pPr>
            <w:r w:rsidRPr="000D2B40">
              <w:rPr>
                <w:b/>
                <w:bCs/>
                <w:color w:val="auto"/>
                <w:sz w:val="26"/>
              </w:rPr>
              <w:t>HỘI ĐỒNG NHÂN DÂN</w:t>
            </w:r>
          </w:p>
          <w:p w:rsidR="00FC39EA" w:rsidRPr="000D2B40" w:rsidRDefault="00FC39EA" w:rsidP="00A0367B">
            <w:pPr>
              <w:jc w:val="center"/>
              <w:rPr>
                <w:b/>
                <w:bCs/>
                <w:color w:val="auto"/>
              </w:rPr>
            </w:pPr>
            <w:r w:rsidRPr="000D2B40">
              <w:rPr>
                <w:b/>
                <w:bCs/>
                <w:color w:val="auto"/>
                <w:sz w:val="26"/>
              </w:rPr>
              <w:t>HUYỆN SA THẦY</w:t>
            </w:r>
          </w:p>
          <w:p w:rsidR="00FC39EA" w:rsidRPr="000D2B40" w:rsidRDefault="00FC39EA" w:rsidP="00A0367B">
            <w:pPr>
              <w:spacing w:line="120" w:lineRule="auto"/>
              <w:jc w:val="center"/>
              <w:rPr>
                <w:b/>
                <w:bCs/>
                <w:color w:val="auto"/>
                <w:sz w:val="26"/>
              </w:rPr>
            </w:pPr>
            <w:r w:rsidRPr="00354FF8">
              <w:rPr>
                <w:b/>
                <w:bCs/>
                <w:noProof/>
                <w:color w:val="auto"/>
              </w:rPr>
              <w:pict>
                <v:line id="_x0000_s1027" style="position:absolute;left:0;text-align:left;z-index:251661312;visibility:visible" from="51.1pt,2.15pt" to="107.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5E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"/>
              </w:pict>
            </w:r>
            <w:r w:rsidRPr="000D2B40">
              <w:rPr>
                <w:b/>
                <w:bCs/>
                <w:color w:val="auto"/>
                <w:sz w:val="26"/>
              </w:rPr>
              <w:softHyphen/>
            </w:r>
            <w:r w:rsidRPr="000D2B40">
              <w:rPr>
                <w:b/>
                <w:bCs/>
                <w:color w:val="auto"/>
                <w:sz w:val="26"/>
              </w:rPr>
              <w:softHyphen/>
            </w:r>
            <w:r w:rsidRPr="000D2B40">
              <w:rPr>
                <w:b/>
                <w:bCs/>
                <w:color w:val="auto"/>
                <w:sz w:val="26"/>
              </w:rPr>
              <w:softHyphen/>
            </w:r>
          </w:p>
        </w:tc>
        <w:tc>
          <w:tcPr>
            <w:tcW w:w="5980" w:type="dxa"/>
            <w:hideMark/>
          </w:tcPr>
          <w:p w:rsidR="00FC39EA" w:rsidRPr="000D2B40" w:rsidRDefault="00FC39EA" w:rsidP="00A0367B">
            <w:pPr>
              <w:jc w:val="center"/>
              <w:rPr>
                <w:b/>
                <w:bCs/>
                <w:color w:val="auto"/>
                <w:sz w:val="26"/>
              </w:rPr>
            </w:pPr>
            <w:r w:rsidRPr="000D2B40">
              <w:rPr>
                <w:b/>
                <w:bCs/>
                <w:color w:val="auto"/>
                <w:sz w:val="26"/>
              </w:rPr>
              <w:t>CỘNG HOÀ XÃ HỘI CHỦ NGHĨA VIỆT NAM</w:t>
            </w:r>
          </w:p>
          <w:p w:rsidR="00FC39EA" w:rsidRPr="000D2B40" w:rsidRDefault="00FC39EA" w:rsidP="00A0367B">
            <w:pPr>
              <w:pStyle w:val="Heading2"/>
              <w:rPr>
                <w:b/>
                <w:i w:val="0"/>
                <w:sz w:val="28"/>
                <w:szCs w:val="28"/>
              </w:rPr>
            </w:pPr>
            <w:r w:rsidRPr="000D2B40">
              <w:rPr>
                <w:b/>
                <w:i w:val="0"/>
                <w:sz w:val="28"/>
                <w:szCs w:val="28"/>
              </w:rPr>
              <w:t>Độc lập -  Tự do  -  Hạnh phúc</w:t>
            </w:r>
          </w:p>
          <w:p w:rsidR="00FC39EA" w:rsidRPr="000D2B40" w:rsidRDefault="00FC39EA" w:rsidP="00A0367B">
            <w:pPr>
              <w:spacing w:line="120" w:lineRule="auto"/>
              <w:jc w:val="center"/>
              <w:rPr>
                <w:color w:val="auto"/>
              </w:rPr>
            </w:pPr>
            <w:r>
              <w:rPr>
                <w:noProof/>
                <w:color w:val="auto"/>
              </w:rPr>
              <w:pict>
                <v:line id="_x0000_s1028" style="position:absolute;left:0;text-align:left;z-index:251662336;visibility:visible" from="51.5pt,1.65pt" to="22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Z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"/>
              </w:pict>
            </w:r>
          </w:p>
        </w:tc>
      </w:tr>
      <w:tr w:rsidR="00FC39EA" w:rsidRPr="000D2B40" w:rsidTr="00A0367B">
        <w:trPr>
          <w:trHeight w:val="332"/>
        </w:trPr>
        <w:tc>
          <w:tcPr>
            <w:tcW w:w="3805" w:type="dxa"/>
            <w:hideMark/>
          </w:tcPr>
          <w:p w:rsidR="00FC39EA" w:rsidRPr="000D2B40" w:rsidRDefault="00FC39EA" w:rsidP="00A0367B">
            <w:pPr>
              <w:jc w:val="center"/>
              <w:rPr>
                <w:b/>
                <w:color w:val="auto"/>
                <w:spacing w:val="-20"/>
                <w:sz w:val="26"/>
                <w:szCs w:val="26"/>
              </w:rPr>
            </w:pPr>
            <w:r w:rsidRPr="000D2B40">
              <w:rPr>
                <w:color w:val="auto"/>
              </w:rPr>
              <w:t>Số: 27 /BC-BPC</w:t>
            </w:r>
          </w:p>
        </w:tc>
        <w:tc>
          <w:tcPr>
            <w:tcW w:w="5980" w:type="dxa"/>
            <w:hideMark/>
          </w:tcPr>
          <w:p w:rsidR="00FC39EA" w:rsidRPr="000D2B40" w:rsidRDefault="00FC39EA" w:rsidP="00A0367B">
            <w:pPr>
              <w:jc w:val="center"/>
              <w:rPr>
                <w:b/>
                <w:color w:val="auto"/>
                <w:spacing w:val="-20"/>
                <w:sz w:val="26"/>
                <w:szCs w:val="26"/>
              </w:rPr>
            </w:pPr>
            <w:r w:rsidRPr="000D2B40">
              <w:rPr>
                <w:i/>
                <w:color w:val="auto"/>
              </w:rPr>
              <w:t>Sa Thầy, ngày 04 tháng 7 năm 2017</w:t>
            </w:r>
          </w:p>
        </w:tc>
      </w:tr>
    </w:tbl>
    <w:p w:rsidR="00FC39EA" w:rsidRPr="000D2B40" w:rsidRDefault="00FC39EA" w:rsidP="00FC39EA">
      <w:pPr>
        <w:rPr>
          <w:color w:val="auto"/>
          <w:szCs w:val="28"/>
        </w:rPr>
      </w:pPr>
    </w:p>
    <w:p w:rsidR="00FC39EA" w:rsidRPr="000D2B40" w:rsidRDefault="00FC39EA" w:rsidP="00FC39EA">
      <w:pPr>
        <w:jc w:val="center"/>
        <w:rPr>
          <w:b/>
          <w:color w:val="auto"/>
          <w:szCs w:val="28"/>
        </w:rPr>
      </w:pPr>
      <w:r w:rsidRPr="000D2B40">
        <w:rPr>
          <w:b/>
          <w:color w:val="auto"/>
          <w:szCs w:val="28"/>
        </w:rPr>
        <w:t>BÁO CÁO</w:t>
      </w:r>
    </w:p>
    <w:p w:rsidR="00FC39EA" w:rsidRPr="000D2B40" w:rsidRDefault="00FC39EA" w:rsidP="00FC39EA">
      <w:pPr>
        <w:jc w:val="center"/>
        <w:rPr>
          <w:b/>
          <w:color w:val="auto"/>
          <w:szCs w:val="28"/>
        </w:rPr>
      </w:pPr>
      <w:r w:rsidRPr="000D2B40">
        <w:rPr>
          <w:b/>
          <w:color w:val="auto"/>
          <w:szCs w:val="28"/>
        </w:rPr>
        <w:t xml:space="preserve">Kết quả giám sát tình hình thực thi pháp luật về quản lý, giáo dục các </w:t>
      </w:r>
    </w:p>
    <w:p w:rsidR="00FC39EA" w:rsidRPr="000D2B40" w:rsidRDefault="00FC39EA" w:rsidP="00FC39EA">
      <w:pPr>
        <w:jc w:val="center"/>
        <w:rPr>
          <w:b/>
          <w:color w:val="auto"/>
          <w:szCs w:val="28"/>
        </w:rPr>
      </w:pPr>
      <w:r w:rsidRPr="000D2B40">
        <w:rPr>
          <w:b/>
          <w:color w:val="auto"/>
          <w:szCs w:val="28"/>
        </w:rPr>
        <w:t>đối tượng được hưởng chấp hành án treo, cải tạo không giam giữ;</w:t>
      </w:r>
    </w:p>
    <w:p w:rsidR="00FC39EA" w:rsidRPr="000D2B40" w:rsidRDefault="00FC39EA" w:rsidP="00FC39EA">
      <w:pPr>
        <w:jc w:val="center"/>
        <w:rPr>
          <w:b/>
          <w:color w:val="auto"/>
          <w:szCs w:val="28"/>
        </w:rPr>
      </w:pPr>
      <w:r w:rsidRPr="000D2B40">
        <w:rPr>
          <w:b/>
          <w:color w:val="auto"/>
          <w:szCs w:val="28"/>
        </w:rPr>
        <w:t xml:space="preserve"> công tác tiếp nhận và kết quả theo cơ chế một cửa năm </w:t>
      </w:r>
      <w:r>
        <w:rPr>
          <w:b/>
          <w:color w:val="auto"/>
          <w:szCs w:val="28"/>
        </w:rPr>
        <w:t>2016</w:t>
      </w:r>
    </w:p>
    <w:p w:rsidR="00FC39EA" w:rsidRPr="000D2B40" w:rsidRDefault="00FC39EA" w:rsidP="00FC39EA">
      <w:pPr>
        <w:jc w:val="center"/>
        <w:rPr>
          <w:b/>
          <w:color w:val="auto"/>
          <w:szCs w:val="28"/>
        </w:rPr>
      </w:pPr>
      <w:r w:rsidRPr="00354FF8">
        <w:rPr>
          <w:color w:val="auto"/>
          <w:sz w:val="24"/>
        </w:rPr>
        <w:pict>
          <v:line id="_x0000_s1026" style="position:absolute;left:0;text-align:left;z-index:251660288" from="202.35pt,7.3pt" to="278.65pt,7.3pt"/>
        </w:pict>
      </w:r>
    </w:p>
    <w:p w:rsidR="00FC39EA" w:rsidRPr="000D2B40" w:rsidRDefault="00FC39EA" w:rsidP="00FC39EA">
      <w:pPr>
        <w:spacing w:before="120" w:after="120"/>
        <w:ind w:firstLine="720"/>
        <w:jc w:val="both"/>
        <w:rPr>
          <w:color w:val="auto"/>
          <w:szCs w:val="28"/>
        </w:rPr>
      </w:pPr>
      <w:r w:rsidRPr="000D2B40">
        <w:rPr>
          <w:color w:val="auto"/>
          <w:szCs w:val="28"/>
        </w:rPr>
        <w:t>Thực hiện Kế hoạch số 13/KH-BPC, ngày 01tháng 03 năm 2017 của Ban pháp chế HĐND huyện về giám sát tình hình thực thi pháp luật về quản lý, giáo dục các đối tượng chấp hành án treo, cải tạo không giam giữ; công tác tiếp nhận và trả kết quả theo cơ chế một cửa năm 201</w:t>
      </w:r>
      <w:r>
        <w:rPr>
          <w:color w:val="auto"/>
          <w:szCs w:val="28"/>
        </w:rPr>
        <w:t xml:space="preserve">6 </w:t>
      </w:r>
      <w:r w:rsidRPr="000D2B40">
        <w:rPr>
          <w:color w:val="auto"/>
          <w:szCs w:val="28"/>
        </w:rPr>
        <w:t>đối với các xã UBND Thị trấn, xã Sa Sơn, xã Ya Xiêr, xã Sa Nghĩa và UBND xã Mô Rai.</w:t>
      </w:r>
    </w:p>
    <w:p w:rsidR="00FC39EA" w:rsidRPr="000D2B40" w:rsidRDefault="00FC39EA" w:rsidP="00FC39EA">
      <w:pPr>
        <w:spacing w:before="120" w:after="120"/>
        <w:ind w:firstLine="720"/>
        <w:jc w:val="both"/>
        <w:rPr>
          <w:color w:val="auto"/>
          <w:szCs w:val="28"/>
        </w:rPr>
      </w:pPr>
      <w:r w:rsidRPr="000D2B40">
        <w:rPr>
          <w:color w:val="auto"/>
          <w:szCs w:val="28"/>
        </w:rPr>
        <w:t xml:space="preserve"> Đoàn giám sát của Ban pháp chế HĐND huyện báo cáo kết quả giám sát như sau:</w:t>
      </w:r>
    </w:p>
    <w:p w:rsidR="00FC39EA" w:rsidRPr="000D2B40" w:rsidRDefault="00FC39EA" w:rsidP="00FC39EA">
      <w:pPr>
        <w:shd w:val="clear" w:color="auto" w:fill="FFFFFF"/>
        <w:spacing w:before="120" w:after="120"/>
        <w:ind w:firstLine="720"/>
        <w:jc w:val="both"/>
        <w:rPr>
          <w:b/>
          <w:color w:val="auto"/>
          <w:szCs w:val="28"/>
        </w:rPr>
      </w:pPr>
      <w:r w:rsidRPr="000D2B40">
        <w:rPr>
          <w:b/>
          <w:color w:val="auto"/>
          <w:szCs w:val="28"/>
        </w:rPr>
        <w:t>I. VIỆC THỰC THI PHÁP LUẬT VỀ QUẢN LÝ, GIÁO DỤC CÁC ĐỐI TƯỢNG CHẤP HÀNH ÁN TREO, ÁN CẢI TẠO KHÔNG GIAM GIỮ</w:t>
      </w:r>
    </w:p>
    <w:p w:rsidR="00FC39EA" w:rsidRPr="000D2B40" w:rsidRDefault="00FC39EA" w:rsidP="00FC39EA">
      <w:pPr>
        <w:shd w:val="clear" w:color="auto" w:fill="FFFFFF"/>
        <w:spacing w:before="120" w:after="120"/>
        <w:ind w:firstLine="720"/>
        <w:jc w:val="both"/>
        <w:rPr>
          <w:b/>
          <w:color w:val="auto"/>
          <w:szCs w:val="28"/>
        </w:rPr>
      </w:pPr>
      <w:r w:rsidRPr="000D2B40">
        <w:rPr>
          <w:b/>
          <w:color w:val="auto"/>
          <w:szCs w:val="28"/>
        </w:rPr>
        <w:t>1. Kết quả đạt được</w:t>
      </w:r>
    </w:p>
    <w:p w:rsidR="00FC39EA" w:rsidRPr="000D2B40" w:rsidRDefault="00FC39EA" w:rsidP="00FC39EA">
      <w:pPr>
        <w:shd w:val="clear" w:color="auto" w:fill="FFFFFF"/>
        <w:spacing w:before="120" w:after="120"/>
        <w:ind w:firstLine="720"/>
        <w:jc w:val="both"/>
        <w:rPr>
          <w:color w:val="auto"/>
          <w:szCs w:val="28"/>
        </w:rPr>
      </w:pPr>
      <w:r w:rsidRPr="000D2B40">
        <w:rPr>
          <w:color w:val="auto"/>
          <w:szCs w:val="28"/>
        </w:rPr>
        <w:t>Qua công tác kiểm sát trực tiếp việc tổ chức thi hành án treo, cải tạo không giam giữ tại 05 xã, thị trấn trên địa bàn huyện, Đoàn giám sát của ban pháp chế HĐND huyện nhận thấy:</w:t>
      </w:r>
    </w:p>
    <w:p w:rsidR="00FC39EA" w:rsidRPr="000D2B40" w:rsidRDefault="00FC39EA" w:rsidP="00FC39EA">
      <w:pPr>
        <w:pStyle w:val="NormalWeb"/>
        <w:shd w:val="clear" w:color="auto" w:fill="FFFFFF"/>
        <w:spacing w:before="120" w:after="120"/>
        <w:ind w:firstLine="720"/>
        <w:jc w:val="both"/>
        <w:rPr>
          <w:rFonts w:ascii="Times New Roman" w:hAnsi="Times New Roman"/>
          <w:color w:val="auto"/>
          <w:sz w:val="28"/>
          <w:szCs w:val="28"/>
        </w:rPr>
      </w:pPr>
      <w:r w:rsidRPr="000D2B40">
        <w:rPr>
          <w:rFonts w:ascii="Times New Roman" w:hAnsi="Times New Roman"/>
          <w:color w:val="auto"/>
          <w:sz w:val="28"/>
          <w:szCs w:val="28"/>
        </w:rPr>
        <w:t>Việc tuyên truyền phổ biến giáo dục pháp luật đã được UBND cấp xã quan tâm, chỉ đạo thực hiện. Hàng năm, UBND các xã, thị trấn đều ban hành kế hoạch phổ biến, giáo dục pháp luật trên địa bàn, trong đó có nội dung tuyên truyền công tác thi hành án hình sự và tái hòa nhập cộng đồng. Việc tuyên truyền, phổ biến, giáo dục pháp luật chủ yếu lồng ghép trong các cuộc họp, giao ban UBND xã, thị trấn, qua hệ thống truyền thanh của các xã, thị trấn để tổ chức tuyên truyền, phổ biến pháp luật cho nhân dân</w:t>
      </w:r>
      <w:r w:rsidRPr="000D2B40">
        <w:rPr>
          <w:rFonts w:ascii="Times New Roman" w:hAnsi="Times New Roman"/>
          <w:color w:val="auto"/>
          <w:sz w:val="28"/>
          <w:szCs w:val="28"/>
          <w:vertAlign w:val="superscript"/>
        </w:rPr>
        <w:t>(</w:t>
      </w:r>
      <w:r w:rsidRPr="000D2B40">
        <w:rPr>
          <w:rStyle w:val="FootnoteReference"/>
          <w:rFonts w:ascii="Times New Roman" w:hAnsi="Times New Roman"/>
          <w:color w:val="auto"/>
          <w:sz w:val="28"/>
          <w:szCs w:val="28"/>
        </w:rPr>
        <w:footnoteReference w:id="2"/>
      </w:r>
      <w:r w:rsidRPr="000D2B40">
        <w:rPr>
          <w:rFonts w:ascii="Times New Roman" w:hAnsi="Times New Roman"/>
          <w:color w:val="auto"/>
          <w:sz w:val="28"/>
          <w:szCs w:val="28"/>
          <w:vertAlign w:val="superscript"/>
        </w:rPr>
        <w:t>)</w:t>
      </w:r>
      <w:r w:rsidRPr="000D2B40">
        <w:rPr>
          <w:rFonts w:ascii="Times New Roman" w:hAnsi="Times New Roman"/>
          <w:color w:val="auto"/>
          <w:sz w:val="28"/>
          <w:szCs w:val="28"/>
        </w:rPr>
        <w:t xml:space="preserve">; phối hợp với các ngành đoàn thể có liên quan để tuyên truyền đến các hội viên. Thông qua công tác tuyên truyền đã nâng cao nhận thức của cán bộ, nhân dân trong việc thực hiện các quy định của pháp luật về thi hành án hình sự, nhất là các đối tượng đang chấp hành án hình sự tại nơi cư trú. </w:t>
      </w:r>
    </w:p>
    <w:p w:rsidR="00FC39EA" w:rsidRPr="000D2B40" w:rsidRDefault="00FC39EA" w:rsidP="00FC39EA">
      <w:pPr>
        <w:shd w:val="clear" w:color="auto" w:fill="FFFFFF"/>
        <w:spacing w:before="120" w:after="120"/>
        <w:ind w:firstLine="720"/>
        <w:jc w:val="both"/>
        <w:rPr>
          <w:color w:val="auto"/>
          <w:szCs w:val="28"/>
        </w:rPr>
      </w:pPr>
      <w:r w:rsidRPr="000D2B40">
        <w:rPr>
          <w:color w:val="auto"/>
          <w:szCs w:val="28"/>
        </w:rPr>
        <w:t>Từ khi Luật thi hành án hình sự có hiệu lực, được sự quan tâm chỉ đạo của cấp ủy, chính quyền địa phương các cấp, công tác quản lý, giáo dục người chấp hành án treo, cải tạo không giam giữ ở UBND các xã, Thị trấn đã có những chuyển biến tích cực, nhiều bị án đã nhanh chóng hoàn lương, tái hòa nhập cộng đồng, trở thành người có ích cho xã hội, không tái phạm tội, qua đó, góp phần vào việc giữ vững an ninh chính trị, trật tự an toàn xã hội tại địa phương. </w:t>
      </w:r>
    </w:p>
    <w:p w:rsidR="00FC39EA" w:rsidRPr="000D2B40" w:rsidRDefault="00FC39EA" w:rsidP="00FC39EA">
      <w:pPr>
        <w:pStyle w:val="NormalWeb"/>
        <w:shd w:val="clear" w:color="auto" w:fill="FFFFFF"/>
        <w:spacing w:before="120" w:after="120"/>
        <w:ind w:firstLine="720"/>
        <w:jc w:val="both"/>
        <w:rPr>
          <w:rFonts w:ascii="Times New Roman" w:hAnsi="Times New Roman"/>
          <w:color w:val="auto"/>
          <w:sz w:val="28"/>
          <w:szCs w:val="28"/>
        </w:rPr>
      </w:pPr>
      <w:r w:rsidRPr="000D2B40">
        <w:rPr>
          <w:rFonts w:ascii="Times New Roman" w:hAnsi="Times New Roman"/>
          <w:color w:val="auto"/>
          <w:sz w:val="28"/>
          <w:szCs w:val="28"/>
        </w:rPr>
        <w:lastRenderedPageBreak/>
        <w:t>UBND các xã đã cơ bản thực hiện đúng nhiệm vụ của UBND cấp xã có người chấp hành án tại nơi cư trú như: Tiếp nhận hồ sơ, ra quyết định phân công người quản lý, giám sát giáo dục người chấp hành án, tạo điều kiện để người chấp hành án lao động, học tập bình thường; yêu cầu người chấp hành án cam kết và thực hiện đầy đủ nghĩa vụ của mình; Lập hồ sơ đề nghị xem xét việc rút ngắn thời gian chấp hành án cho các đối tượng theo quy định. Công an xã đã mở sổ theo dõi, quản lý các loại đối tượng trên địa bàn, đa số đối tượng chấp hành án tại nơi cư trú đều chấp hành tốt các chủ trương, chính sách của Đảng, pháp luật của Nhà nước, chưa phát hiện đối tượng nào vi phạm pháp luật. </w:t>
      </w:r>
    </w:p>
    <w:p w:rsidR="00FC39EA" w:rsidRPr="000D2B40" w:rsidRDefault="00FC39EA" w:rsidP="00FC39EA">
      <w:pPr>
        <w:shd w:val="clear" w:color="auto" w:fill="FFFFFF"/>
        <w:spacing w:before="120" w:after="120"/>
        <w:ind w:firstLine="720"/>
        <w:jc w:val="both"/>
        <w:rPr>
          <w:color w:val="auto"/>
          <w:szCs w:val="28"/>
        </w:rPr>
      </w:pPr>
      <w:r w:rsidRPr="000D2B40">
        <w:rPr>
          <w:color w:val="auto"/>
          <w:szCs w:val="28"/>
        </w:rPr>
        <w:t>UBND xã sau khi tiếp nhận hồ sơ thi hành án do cơ quan thi hành án hình sự công an cấp huyện chuyển giao</w:t>
      </w:r>
      <w:r w:rsidRPr="000D2B40">
        <w:rPr>
          <w:color w:val="auto"/>
          <w:szCs w:val="28"/>
          <w:vertAlign w:val="superscript"/>
        </w:rPr>
        <w:t>(</w:t>
      </w:r>
      <w:r w:rsidRPr="000D2B40">
        <w:rPr>
          <w:rStyle w:val="FootnoteReference"/>
          <w:color w:val="auto"/>
          <w:szCs w:val="28"/>
        </w:rPr>
        <w:footnoteReference w:id="3"/>
      </w:r>
      <w:r w:rsidRPr="000D2B40">
        <w:rPr>
          <w:color w:val="auto"/>
          <w:szCs w:val="28"/>
          <w:vertAlign w:val="superscript"/>
        </w:rPr>
        <w:t>)</w:t>
      </w:r>
      <w:r w:rsidRPr="000D2B40">
        <w:rPr>
          <w:color w:val="auto"/>
          <w:szCs w:val="28"/>
        </w:rPr>
        <w:t>, đã phân công cho Ban công an xã trực tiếp giám sát, giáo dục người được hưởng án treo, án phạt cải tạo không giam giữ; yêu cầu người chấp hành án phạt cải tạo không giam giữ, người được hưởng án treo thực hiện đầy đủ nghĩa vụ của mình; đề ra các biện pháp giáo dục, phòng ngừa khi người đó có dấu hiệu vi phạm pháp luật; phối hợp với gia đình và cơ quan, tổ chức nơi người được hưởng án treo, chấp hành án cải tạo không giam giữ làm việc, học tập trong việc giám sát, giáo dục người đó; phối hợp với cơ quan thi hành án dân sự thực hiện khấu trừ một phần thu nhập của người chấp hành án phạt cải tạo không giam giữ theo quyết định của Tòa án. </w:t>
      </w:r>
    </w:p>
    <w:p w:rsidR="00FC39EA" w:rsidRPr="000D2B40" w:rsidRDefault="00FC39EA" w:rsidP="00FC39EA">
      <w:pPr>
        <w:shd w:val="clear" w:color="auto" w:fill="FFFFFF"/>
        <w:spacing w:before="120" w:after="120"/>
        <w:ind w:firstLine="720"/>
        <w:jc w:val="both"/>
        <w:rPr>
          <w:b/>
          <w:color w:val="auto"/>
          <w:szCs w:val="28"/>
        </w:rPr>
      </w:pPr>
      <w:r w:rsidRPr="000D2B40">
        <w:rPr>
          <w:b/>
          <w:color w:val="auto"/>
          <w:szCs w:val="28"/>
        </w:rPr>
        <w:t>2. Khuyết điểm, hạn chế</w:t>
      </w:r>
    </w:p>
    <w:p w:rsidR="00FC39EA" w:rsidRPr="000D2B40" w:rsidRDefault="00FC39EA" w:rsidP="00FC39EA">
      <w:pPr>
        <w:shd w:val="clear" w:color="auto" w:fill="FFFFFF"/>
        <w:spacing w:before="120" w:after="120"/>
        <w:ind w:firstLine="720"/>
        <w:jc w:val="both"/>
        <w:rPr>
          <w:color w:val="auto"/>
          <w:szCs w:val="28"/>
        </w:rPr>
      </w:pPr>
      <w:r w:rsidRPr="000D2B40">
        <w:rPr>
          <w:color w:val="auto"/>
          <w:szCs w:val="28"/>
        </w:rPr>
        <w:t>Trong công tác quản lý, giáo dục người thi hành án treo, cải tạo không giam giữ còn có một số tồn tại là:</w:t>
      </w:r>
    </w:p>
    <w:p w:rsidR="00FC39EA" w:rsidRPr="000D2B40" w:rsidRDefault="00FC39EA" w:rsidP="00FC39EA">
      <w:pPr>
        <w:shd w:val="clear" w:color="auto" w:fill="FFFFFF"/>
        <w:spacing w:before="120" w:after="120"/>
        <w:ind w:firstLine="720"/>
        <w:jc w:val="both"/>
        <w:rPr>
          <w:color w:val="auto"/>
          <w:szCs w:val="28"/>
        </w:rPr>
      </w:pPr>
      <w:r w:rsidRPr="000D2B40">
        <w:rPr>
          <w:color w:val="auto"/>
          <w:szCs w:val="28"/>
        </w:rPr>
        <w:t>- UBND cấp xã chưa làm tốt công tác tiếp nhận hồ sơ thi hành án hình sự từ cơ quan thi hành án hình sự công an cấp huyện chuyển đến, không có sổ thụ lý theo dõi người thi hành án treo, án cải tạo không giam giữ;</w:t>
      </w:r>
    </w:p>
    <w:p w:rsidR="00FC39EA" w:rsidRPr="000D2B40" w:rsidRDefault="00FC39EA" w:rsidP="00FC39EA">
      <w:pPr>
        <w:shd w:val="clear" w:color="auto" w:fill="FFFFFF"/>
        <w:spacing w:before="120" w:after="120"/>
        <w:ind w:firstLine="720"/>
        <w:jc w:val="both"/>
        <w:rPr>
          <w:color w:val="auto"/>
          <w:szCs w:val="28"/>
        </w:rPr>
      </w:pPr>
      <w:r w:rsidRPr="000D2B40">
        <w:rPr>
          <w:color w:val="auto"/>
          <w:szCs w:val="28"/>
        </w:rPr>
        <w:t>- Một số xã quản lý hồ sơ một số đối tượng không có bản tự nhận xét theo định kỳ về việc chấp hành pháp luật của các bị án</w:t>
      </w:r>
      <w:r w:rsidRPr="000D2B40">
        <w:rPr>
          <w:color w:val="auto"/>
          <w:szCs w:val="28"/>
          <w:vertAlign w:val="superscript"/>
        </w:rPr>
        <w:t>(</w:t>
      </w:r>
      <w:r w:rsidRPr="000D2B40">
        <w:rPr>
          <w:rStyle w:val="FootnoteReference"/>
          <w:color w:val="auto"/>
          <w:szCs w:val="28"/>
        </w:rPr>
        <w:footnoteReference w:id="4"/>
      </w:r>
      <w:r w:rsidRPr="000D2B40">
        <w:rPr>
          <w:color w:val="auto"/>
          <w:szCs w:val="28"/>
          <w:vertAlign w:val="superscript"/>
        </w:rPr>
        <w:t>)</w:t>
      </w:r>
      <w:r w:rsidRPr="000D2B40">
        <w:rPr>
          <w:color w:val="auto"/>
          <w:szCs w:val="28"/>
        </w:rPr>
        <w:t>. Ban công an xã không thực hiện việc phân công người trực tiếp giám sát; hồ sơ không có bản nhận xét của người trực tiếp giám sát, giáo dục bị án; Hồ sơ không có bản cam kết chấp hành án của bị án,</w:t>
      </w:r>
    </w:p>
    <w:p w:rsidR="00FC39EA" w:rsidRPr="000D2B40" w:rsidRDefault="00FC39EA" w:rsidP="00FC39EA">
      <w:pPr>
        <w:shd w:val="clear" w:color="auto" w:fill="FFFFFF"/>
        <w:spacing w:before="120" w:after="120"/>
        <w:ind w:firstLine="720"/>
        <w:jc w:val="both"/>
        <w:rPr>
          <w:color w:val="auto"/>
          <w:szCs w:val="28"/>
        </w:rPr>
      </w:pPr>
      <w:r w:rsidRPr="000D2B40">
        <w:rPr>
          <w:color w:val="auto"/>
          <w:szCs w:val="28"/>
        </w:rPr>
        <w:t>- Các xã chưa chú trọng đến việc xem xét đề nghị giảm thời gian thử thách khi đã đủ điều kiện theo quy định của pháp luật cho các bị án; UBND xã không thực hiện việc thống kê, báo cáo lên cơ quan thi hành án hình sự về kết quả thi hành án.</w:t>
      </w:r>
    </w:p>
    <w:p w:rsidR="00FC39EA" w:rsidRPr="000D2B40" w:rsidRDefault="00FC39EA" w:rsidP="00FC39EA">
      <w:pPr>
        <w:shd w:val="clear" w:color="auto" w:fill="FFFFFF"/>
        <w:spacing w:before="120" w:after="120"/>
        <w:ind w:firstLine="720"/>
        <w:jc w:val="both"/>
        <w:rPr>
          <w:b/>
          <w:color w:val="auto"/>
          <w:szCs w:val="28"/>
        </w:rPr>
      </w:pPr>
      <w:r w:rsidRPr="000D2B40">
        <w:rPr>
          <w:color w:val="auto"/>
          <w:szCs w:val="28"/>
        </w:rPr>
        <w:t>- Không theo dõi, kiểm tra, xác minh hết các trường hợp người được hưởng án treo đi khỏi địa phương, thay đổi nơi cư trú hoặc nơi làm việc nhưng không báo cáo với chính quyền địa phương.</w:t>
      </w:r>
    </w:p>
    <w:p w:rsidR="00FC39EA" w:rsidRPr="000D2B40" w:rsidRDefault="00FC39EA" w:rsidP="00FC39EA">
      <w:pPr>
        <w:shd w:val="clear" w:color="auto" w:fill="FFFFFF"/>
        <w:spacing w:before="120" w:after="120"/>
        <w:ind w:firstLine="720"/>
        <w:jc w:val="both"/>
        <w:rPr>
          <w:b/>
          <w:color w:val="auto"/>
          <w:szCs w:val="28"/>
        </w:rPr>
      </w:pPr>
      <w:r w:rsidRPr="000D2B40">
        <w:rPr>
          <w:b/>
          <w:color w:val="auto"/>
          <w:szCs w:val="28"/>
        </w:rPr>
        <w:t>3. Nguyên nhân</w:t>
      </w:r>
    </w:p>
    <w:p w:rsidR="00FC39EA" w:rsidRPr="000D2B40" w:rsidRDefault="00FC39EA" w:rsidP="00FC39EA">
      <w:pPr>
        <w:shd w:val="clear" w:color="auto" w:fill="FFFFFF"/>
        <w:spacing w:before="120" w:after="120"/>
        <w:ind w:firstLine="720"/>
        <w:jc w:val="both"/>
        <w:rPr>
          <w:color w:val="auto"/>
          <w:szCs w:val="28"/>
        </w:rPr>
      </w:pPr>
      <w:r w:rsidRPr="000D2B40">
        <w:rPr>
          <w:color w:val="auto"/>
          <w:szCs w:val="28"/>
        </w:rPr>
        <w:lastRenderedPageBreak/>
        <w:t>- Công tác đào tạo, bồi dưỡng, tập huấn, hướng dẫn, kiểm tra, đối với đội ngũ cán bộ UBND cấp xã làm công tác thi hành án hình sự chưa được quan tâm thường xuyên, kịp thời, đúng mức nên nhiều cán bộ chưa nắm vững quy định của pháp luật.</w:t>
      </w:r>
    </w:p>
    <w:p w:rsidR="00FC39EA" w:rsidRPr="000D2B40" w:rsidRDefault="00FC39EA" w:rsidP="00FC39EA">
      <w:pPr>
        <w:shd w:val="clear" w:color="auto" w:fill="FFFFFF"/>
        <w:spacing w:before="120" w:after="120"/>
        <w:ind w:firstLine="720"/>
        <w:jc w:val="both"/>
        <w:rPr>
          <w:color w:val="auto"/>
          <w:szCs w:val="28"/>
        </w:rPr>
      </w:pPr>
      <w:r w:rsidRPr="000D2B40">
        <w:rPr>
          <w:color w:val="auto"/>
          <w:szCs w:val="28"/>
        </w:rPr>
        <w:t>- Một số bị án thiếu hiểu biết pháp luật hoặc không tự giác chấp hành các quy định của pháp luật, tự ý bỏ đi khỏi địa phương mà không xin phép chính quyền đã gây khó khăn cho công tác giám sát, giáo dục và lập hồ sơ thi hành án.</w:t>
      </w:r>
    </w:p>
    <w:p w:rsidR="00FC39EA" w:rsidRPr="000D2B40" w:rsidRDefault="00FC39EA" w:rsidP="00FC39EA">
      <w:pPr>
        <w:shd w:val="clear" w:color="auto" w:fill="FFFFFF"/>
        <w:spacing w:before="120" w:after="120"/>
        <w:ind w:firstLine="720"/>
        <w:jc w:val="both"/>
        <w:rPr>
          <w:color w:val="auto"/>
          <w:szCs w:val="28"/>
        </w:rPr>
      </w:pPr>
      <w:r w:rsidRPr="000D2B40">
        <w:rPr>
          <w:color w:val="auto"/>
          <w:szCs w:val="28"/>
        </w:rPr>
        <w:t>- Công tác chỉ đạo, kiểm tra, hướng dẫn của các cơ quan liên quan đối với các UBND cấp xã và cán bộ được phân công làm công tác thi hành án hình sự còn chưa thường xuyên, sâu sát.</w:t>
      </w:r>
    </w:p>
    <w:p w:rsidR="00FC39EA" w:rsidRPr="000D2B40" w:rsidRDefault="00FC39EA" w:rsidP="00FC39EA">
      <w:pPr>
        <w:shd w:val="clear" w:color="auto" w:fill="FFFFFF"/>
        <w:spacing w:before="120" w:after="120"/>
        <w:ind w:firstLine="720"/>
        <w:jc w:val="both"/>
        <w:rPr>
          <w:b/>
          <w:color w:val="auto"/>
          <w:szCs w:val="28"/>
        </w:rPr>
      </w:pPr>
      <w:r w:rsidRPr="000D2B40">
        <w:rPr>
          <w:b/>
          <w:color w:val="auto"/>
          <w:szCs w:val="28"/>
        </w:rPr>
        <w:t>4. Kiến nghị</w:t>
      </w:r>
    </w:p>
    <w:p w:rsidR="00FC39EA" w:rsidRPr="000D2B40" w:rsidRDefault="00FC39EA" w:rsidP="00FC39EA">
      <w:pPr>
        <w:spacing w:before="120" w:after="120"/>
        <w:ind w:firstLine="720"/>
        <w:jc w:val="both"/>
        <w:rPr>
          <w:color w:val="auto"/>
          <w:szCs w:val="28"/>
          <w:shd w:val="clear" w:color="auto" w:fill="FFFFFF"/>
        </w:rPr>
      </w:pPr>
      <w:r w:rsidRPr="000D2B40">
        <w:rPr>
          <w:color w:val="auto"/>
          <w:szCs w:val="28"/>
          <w:shd w:val="clear" w:color="auto" w:fill="FFFFFF"/>
        </w:rPr>
        <w:t>- Lãnh đạo Uỷ ban nhân dân các xã, thị trấn phải thường xuyên có sự chỉ đạo và tăng cường kiểm tra việc tổ chức, triển khai thực hiện của các bộ phận tham mưu, giúp việc trong công tác thi hành án hình sự, nhất là Công an cấp xã, để đưa công tác thi hành án phạt tù cho hưởng án treo và cải tạo không giam giữ đi vào nề nếp, đúng quy định của pháp luật. Tiếp tục tổ chức nghiên cứu, quán triệt và thực hiện nghiêm túc, đầy đủ các nhiệm vụ, quyền hạn của mình theo quy định của Luật thi hành án hình sự và các văn bản hướng dẫn về công tác thi hành án treo và cải tạo không giam giữ.</w:t>
      </w:r>
    </w:p>
    <w:p w:rsidR="00FC39EA" w:rsidRPr="000D2B40" w:rsidRDefault="00FC39EA" w:rsidP="00FC39EA">
      <w:pPr>
        <w:spacing w:before="120" w:after="120"/>
        <w:ind w:firstLine="720"/>
        <w:jc w:val="both"/>
        <w:rPr>
          <w:color w:val="auto"/>
          <w:szCs w:val="28"/>
          <w:shd w:val="clear" w:color="auto" w:fill="FFFFFF"/>
        </w:rPr>
      </w:pPr>
      <w:r w:rsidRPr="000D2B40">
        <w:rPr>
          <w:color w:val="auto"/>
          <w:szCs w:val="28"/>
          <w:shd w:val="clear" w:color="auto" w:fill="FFFFFF"/>
        </w:rPr>
        <w:t>Chỉ đạo Ban công an xã tăng cường kiểm tra việc chấp hành pháp luật của những người chấp hành án treo và cải tạo không giam giữ tại địa phương, kịp thời chấn chỉnh và yêu cầu người chấp hành án phải thực hiện đầy đủ các nghĩa vụ của công dân và nghĩa vụ thi hành án theo quy định của pháp luật, xử lý nghiêm khắc những trường hợp cố tình vi phạm, trốn tránh nghĩa vụ thi hành án qua đó nâng cao hiệu quả giáo dục, phòng ngừa tội phạm góp phần giữ gìn trật tự trị an xã hội.</w:t>
      </w:r>
    </w:p>
    <w:p w:rsidR="00FC39EA" w:rsidRPr="000D2B40" w:rsidRDefault="00FC39EA" w:rsidP="00FC39EA">
      <w:pPr>
        <w:spacing w:before="120" w:after="120"/>
        <w:ind w:firstLine="720"/>
        <w:jc w:val="both"/>
        <w:rPr>
          <w:color w:val="auto"/>
          <w:szCs w:val="28"/>
          <w:shd w:val="clear" w:color="auto" w:fill="FFFFFF"/>
        </w:rPr>
      </w:pPr>
      <w:r w:rsidRPr="000D2B40">
        <w:rPr>
          <w:color w:val="auto"/>
          <w:szCs w:val="28"/>
          <w:shd w:val="clear" w:color="auto" w:fill="FFFFFF"/>
        </w:rPr>
        <w:t>Kịp thời biểu dương, động viên và xem xét đề nghị rút ngắn thời gian thử thách, giảm thời hạn chấp hành án cho những người chấp hành án có tiến bộ, lao động học tập tốt, lập công…để khuyến khích người chấp hành án tích cực phấn đấu, cải tạo thành người có ích cho xã hội.</w:t>
      </w:r>
    </w:p>
    <w:p w:rsidR="00FC39EA" w:rsidRPr="000D2B40" w:rsidRDefault="00FC39EA" w:rsidP="00FC39EA">
      <w:pPr>
        <w:spacing w:before="120" w:after="120"/>
        <w:ind w:firstLine="720"/>
        <w:jc w:val="both"/>
        <w:rPr>
          <w:b/>
          <w:color w:val="auto"/>
          <w:szCs w:val="28"/>
        </w:rPr>
      </w:pPr>
      <w:r w:rsidRPr="000D2B40">
        <w:rPr>
          <w:color w:val="auto"/>
          <w:szCs w:val="28"/>
          <w:shd w:val="clear" w:color="auto" w:fill="FFFFFF"/>
        </w:rPr>
        <w:t>Quan tâm và tạo điều kiện thuận lợi về cơ sở vật chất, chế độ cho lực lượng làm công tác thi hành án treo và cải tạo không giam giữ để động viên, khuyến khích anh em hoàn thành tốt nhiệm vụ được giao.</w:t>
      </w:r>
    </w:p>
    <w:p w:rsidR="00FC39EA" w:rsidRPr="000D2B40" w:rsidRDefault="00FC39EA" w:rsidP="00FC39EA">
      <w:pPr>
        <w:spacing w:before="120" w:after="120"/>
        <w:ind w:firstLine="720"/>
        <w:jc w:val="both"/>
        <w:rPr>
          <w:b/>
          <w:color w:val="auto"/>
          <w:szCs w:val="28"/>
        </w:rPr>
      </w:pPr>
      <w:r w:rsidRPr="000D2B40">
        <w:rPr>
          <w:b/>
          <w:color w:val="auto"/>
          <w:szCs w:val="28"/>
        </w:rPr>
        <w:t>II. CÔNG TÁC TIẾP NHẬN VÀ TRẢ KẾT QUẢ THEO CƠ CHẾ MỘT CỬA</w:t>
      </w:r>
    </w:p>
    <w:p w:rsidR="00FC39EA" w:rsidRPr="000D2B40" w:rsidRDefault="00FC39EA" w:rsidP="00FC39EA">
      <w:pPr>
        <w:spacing w:before="120" w:after="120"/>
        <w:ind w:firstLine="720"/>
        <w:jc w:val="both"/>
        <w:rPr>
          <w:b/>
          <w:bCs/>
          <w:color w:val="auto"/>
          <w:szCs w:val="28"/>
        </w:rPr>
      </w:pPr>
      <w:r w:rsidRPr="000D2B40">
        <w:rPr>
          <w:b/>
          <w:bCs/>
          <w:color w:val="auto"/>
          <w:szCs w:val="28"/>
        </w:rPr>
        <w:t>1. Kết quả đạt được</w:t>
      </w:r>
    </w:p>
    <w:p w:rsidR="00FC39EA" w:rsidRPr="000D2B40" w:rsidRDefault="00FC39EA" w:rsidP="00FC39EA">
      <w:pPr>
        <w:spacing w:before="120" w:after="120"/>
        <w:ind w:firstLine="720"/>
        <w:jc w:val="both"/>
        <w:rPr>
          <w:color w:val="auto"/>
          <w:szCs w:val="28"/>
        </w:rPr>
      </w:pPr>
      <w:r w:rsidRPr="000D2B40">
        <w:rPr>
          <w:color w:val="auto"/>
        </w:rPr>
        <w:t xml:space="preserve">Qua giám sát nhận thấy </w:t>
      </w:r>
      <w:r w:rsidRPr="000D2B40">
        <w:rPr>
          <w:bCs/>
          <w:color w:val="auto"/>
          <w:szCs w:val="28"/>
        </w:rPr>
        <w:t xml:space="preserve">UBND các xã, thị trấn đã có nhiều cố gắng trong việc rà soát, chấn chỉnh lại hoạt động tiếp nhận và trả kết quả theo cơ chế một cửa, một cửa liên thông. </w:t>
      </w:r>
      <w:r w:rsidRPr="000D2B40">
        <w:rPr>
          <w:color w:val="auto"/>
          <w:szCs w:val="28"/>
        </w:rPr>
        <w:t xml:space="preserve">Lãnh đạo UBND các xã, thị trấn đã quán triệt đến đội ngũ cán bộ, công chức về các nội dung chỉ đạo của cấp ủy đảng, chính quyền các cấp về thực hiện theo cơ chế một cửa, một cửa liên thông. </w:t>
      </w:r>
    </w:p>
    <w:p w:rsidR="00FC39EA" w:rsidRPr="000D2B40" w:rsidRDefault="00FC39EA" w:rsidP="00FC39EA">
      <w:pPr>
        <w:spacing w:before="120" w:after="120"/>
        <w:ind w:firstLine="720"/>
        <w:jc w:val="both"/>
        <w:rPr>
          <w:color w:val="auto"/>
          <w:szCs w:val="28"/>
        </w:rPr>
      </w:pPr>
      <w:r w:rsidRPr="000D2B40">
        <w:rPr>
          <w:color w:val="auto"/>
          <w:szCs w:val="28"/>
        </w:rPr>
        <w:lastRenderedPageBreak/>
        <w:t>Nhiều địa phương đã tổ chức cuộc họp công bố các quyết định liên quan, bố trí được địa điểm tiếp nhận và trả kết quả, phân công nhiệm vụ cho các thành viên Tổ một cửa, trao đổi kinh nghiệm, giải quyết những khó khăn, vướng mắc và chính thức triển khai quy chế thực hiện.</w:t>
      </w:r>
    </w:p>
    <w:p w:rsidR="00FC39EA" w:rsidRPr="000D2B40" w:rsidRDefault="00FC39EA" w:rsidP="00FC39EA">
      <w:pPr>
        <w:spacing w:before="120" w:after="120"/>
        <w:ind w:firstLine="720"/>
        <w:jc w:val="both"/>
        <w:rPr>
          <w:color w:val="auto"/>
          <w:szCs w:val="28"/>
        </w:rPr>
      </w:pPr>
      <w:r w:rsidRPr="000D2B40">
        <w:rPr>
          <w:color w:val="auto"/>
          <w:szCs w:val="28"/>
        </w:rPr>
        <w:t>Nội dung quyết định thành lập và quy chế tổ chức hoạt động của tổ tiếp nhận và trả kết quả được các địa phương xây dựng</w:t>
      </w:r>
      <w:r w:rsidRPr="000D2B40">
        <w:rPr>
          <w:color w:val="auto"/>
          <w:szCs w:val="28"/>
          <w:vertAlign w:val="superscript"/>
        </w:rPr>
        <w:t>(</w:t>
      </w:r>
      <w:r w:rsidRPr="000D2B40">
        <w:rPr>
          <w:rStyle w:val="FootnoteReference"/>
          <w:color w:val="auto"/>
          <w:szCs w:val="28"/>
        </w:rPr>
        <w:footnoteReference w:id="5"/>
      </w:r>
      <w:r w:rsidRPr="000D2B40">
        <w:rPr>
          <w:color w:val="auto"/>
          <w:szCs w:val="28"/>
          <w:vertAlign w:val="superscript"/>
        </w:rPr>
        <w:t>)</w:t>
      </w:r>
      <w:r w:rsidRPr="000D2B40">
        <w:rPr>
          <w:color w:val="auto"/>
          <w:szCs w:val="28"/>
        </w:rPr>
        <w:t xml:space="preserve"> theo mẫu hướng dẫn và chuẩn bị các điều kiện liên quan phù hợp với tình hình thực tế ở địa phương để chính thức bắt đầu hoạt động đảm bảo quy định.</w:t>
      </w:r>
    </w:p>
    <w:p w:rsidR="00FC39EA" w:rsidRPr="000D2B40" w:rsidRDefault="00FC39EA" w:rsidP="00FC39EA">
      <w:pPr>
        <w:autoSpaceDE w:val="0"/>
        <w:autoSpaceDN w:val="0"/>
        <w:adjustRightInd w:val="0"/>
        <w:spacing w:before="120" w:after="120"/>
        <w:ind w:firstLine="720"/>
        <w:jc w:val="both"/>
        <w:rPr>
          <w:color w:val="auto"/>
          <w:szCs w:val="28"/>
        </w:rPr>
      </w:pPr>
      <w:r w:rsidRPr="000D2B40">
        <w:rPr>
          <w:color w:val="auto"/>
          <w:szCs w:val="28"/>
        </w:rPr>
        <w:t xml:space="preserve">Về địa điểm hoạt động của bộ phận một cửa ở các địa phương phần lớn không đảm bảo đầy đủ diện tích và trang thiết bị, chủ yếu được bố trí ở </w:t>
      </w:r>
      <w:r w:rsidRPr="000D2B40">
        <w:rPr>
          <w:color w:val="auto"/>
          <w:spacing w:val="4"/>
          <w:szCs w:val="28"/>
        </w:rPr>
        <w:t>bộ phận Văn phòng-Tổng hợp. Về nhân sự tại Tổ một cửa của UBND các xã, thị</w:t>
      </w:r>
      <w:r w:rsidRPr="000D2B40">
        <w:rPr>
          <w:color w:val="auto"/>
          <w:szCs w:val="28"/>
        </w:rPr>
        <w:t xml:space="preserve"> </w:t>
      </w:r>
      <w:r w:rsidRPr="000D2B40">
        <w:rPr>
          <w:color w:val="auto"/>
          <w:spacing w:val="4"/>
          <w:szCs w:val="28"/>
        </w:rPr>
        <w:t>trấn đã kiện toàn lại hoạt động đảm bảo quy định, thực hiện bố</w:t>
      </w:r>
      <w:r w:rsidRPr="000D2B40">
        <w:rPr>
          <w:color w:val="auto"/>
          <w:szCs w:val="28"/>
        </w:rPr>
        <w:t xml:space="preserve"> </w:t>
      </w:r>
      <w:r w:rsidRPr="000D2B40">
        <w:rPr>
          <w:color w:val="auto"/>
          <w:spacing w:val="4"/>
          <w:szCs w:val="28"/>
        </w:rPr>
        <w:t xml:space="preserve">trí công chức trực tại Bộ phận tiếp nhận và trả kết quả  đúng quy định, </w:t>
      </w:r>
      <w:r w:rsidRPr="000D2B40">
        <w:rPr>
          <w:color w:val="auto"/>
          <w:spacing w:val="6"/>
          <w:szCs w:val="28"/>
        </w:rPr>
        <w:t>hầu hết cán bộ,</w:t>
      </w:r>
      <w:r w:rsidRPr="000D2B40">
        <w:rPr>
          <w:color w:val="auto"/>
          <w:szCs w:val="28"/>
        </w:rPr>
        <w:t xml:space="preserve"> công chức có trình độ chuyên môn  trong công  việc để tiếp nhận hồ sơ thủ tục hành chính. Tinh thần, thái độ, ý thức phục vụ của cán bộ, công chức có nhiều chuyển biến, tạo niềm tin của nhân dân đối với cơ quan hành chính nhà nước. </w:t>
      </w:r>
    </w:p>
    <w:p w:rsidR="00FC39EA" w:rsidRPr="000D2B40" w:rsidRDefault="00FC39EA" w:rsidP="00FC39EA">
      <w:pPr>
        <w:autoSpaceDE w:val="0"/>
        <w:autoSpaceDN w:val="0"/>
        <w:adjustRightInd w:val="0"/>
        <w:spacing w:before="120" w:after="120"/>
        <w:ind w:firstLine="720"/>
        <w:jc w:val="both"/>
        <w:rPr>
          <w:color w:val="auto"/>
          <w:szCs w:val="28"/>
        </w:rPr>
      </w:pPr>
      <w:r w:rsidRPr="000D2B40">
        <w:rPr>
          <w:color w:val="auto"/>
          <w:szCs w:val="28"/>
        </w:rPr>
        <w:t>Trong năm 2016, các xã, thị trấn được giám sát đã tiếp nhận 16.454 hồ sơ, đã giải quyết 16.446 hồ sơ đúng hạn, quá hạn 08 hồ sơ thuộc lĩnh vực đất đai</w:t>
      </w:r>
      <w:r w:rsidRPr="000D2B40">
        <w:rPr>
          <w:color w:val="auto"/>
          <w:szCs w:val="28"/>
          <w:vertAlign w:val="superscript"/>
        </w:rPr>
        <w:t>(</w:t>
      </w:r>
      <w:r w:rsidRPr="000D2B40">
        <w:rPr>
          <w:rStyle w:val="FootnoteReference"/>
          <w:color w:val="auto"/>
          <w:szCs w:val="28"/>
        </w:rPr>
        <w:footnoteReference w:id="6"/>
      </w:r>
      <w:r w:rsidRPr="000D2B40">
        <w:rPr>
          <w:color w:val="auto"/>
          <w:szCs w:val="28"/>
          <w:vertAlign w:val="superscript"/>
        </w:rPr>
        <w:t>)</w:t>
      </w:r>
      <w:r w:rsidRPr="000D2B40">
        <w:rPr>
          <w:color w:val="auto"/>
          <w:szCs w:val="28"/>
        </w:rPr>
        <w:t>.</w:t>
      </w:r>
    </w:p>
    <w:p w:rsidR="00FC39EA" w:rsidRPr="000D2B40" w:rsidRDefault="00FC39EA" w:rsidP="00FC39EA">
      <w:pPr>
        <w:pStyle w:val="NormalWeb"/>
        <w:shd w:val="clear" w:color="auto" w:fill="FFFFFF"/>
        <w:spacing w:before="120" w:after="120"/>
        <w:ind w:firstLine="720"/>
        <w:jc w:val="both"/>
        <w:textAlignment w:val="baseline"/>
        <w:rPr>
          <w:rFonts w:ascii="Times New Roman" w:hAnsi="Times New Roman"/>
          <w:color w:val="auto"/>
          <w:sz w:val="20"/>
          <w:szCs w:val="20"/>
        </w:rPr>
      </w:pPr>
      <w:r w:rsidRPr="000D2B40">
        <w:rPr>
          <w:rFonts w:ascii="Times New Roman" w:hAnsi="Times New Roman"/>
          <w:color w:val="auto"/>
          <w:sz w:val="28"/>
          <w:szCs w:val="28"/>
        </w:rPr>
        <w:t xml:space="preserve">Việc công khai, minh bạch các thủ tục hành chính, mức thu phí, lệ phí tại cơ sở tạo điều kiện thuận lợi cho nhân dân, tổ chức, cá nhân thực hiện và tăng cường khả năng giám sát thực thi công vụ, thực hiện được quyền lợi, nghĩa vụ của mình và đồng thời cơ quan hành chính nhà nước cũng thực hiện chức năng quản lý nhà nước. </w:t>
      </w:r>
      <w:r w:rsidRPr="000D2B40">
        <w:rPr>
          <w:rStyle w:val="Strong"/>
          <w:rFonts w:ascii="Times New Roman" w:hAnsi="Times New Roman"/>
          <w:color w:val="auto"/>
          <w:sz w:val="20"/>
          <w:szCs w:val="20"/>
          <w:bdr w:val="none" w:sz="0" w:space="0" w:color="auto" w:frame="1"/>
        </w:rPr>
        <w:t xml:space="preserve">  </w:t>
      </w:r>
    </w:p>
    <w:p w:rsidR="00FC39EA" w:rsidRPr="000D2B40" w:rsidRDefault="00FC39EA" w:rsidP="00FC39EA">
      <w:pPr>
        <w:spacing w:before="120" w:after="120"/>
        <w:ind w:firstLine="720"/>
        <w:jc w:val="both"/>
        <w:rPr>
          <w:b/>
          <w:bCs/>
          <w:color w:val="auto"/>
          <w:szCs w:val="28"/>
        </w:rPr>
      </w:pPr>
      <w:r w:rsidRPr="000D2B40">
        <w:rPr>
          <w:b/>
          <w:bCs/>
          <w:color w:val="auto"/>
          <w:szCs w:val="28"/>
        </w:rPr>
        <w:t xml:space="preserve">2. Tồn tại, hạn chế </w:t>
      </w:r>
    </w:p>
    <w:p w:rsidR="00FC39EA" w:rsidRPr="000D2B40" w:rsidRDefault="00FC39EA" w:rsidP="00FC39EA">
      <w:pPr>
        <w:spacing w:before="120" w:after="120"/>
        <w:ind w:firstLine="720"/>
        <w:jc w:val="both"/>
        <w:rPr>
          <w:color w:val="auto"/>
        </w:rPr>
      </w:pPr>
      <w:r w:rsidRPr="000D2B40">
        <w:rPr>
          <w:color w:val="auto"/>
        </w:rPr>
        <w:t xml:space="preserve">- Việc chấn chỉnh hoạt động tiếp nhận và trả kết quả các thủ tục hành chính theo cơ chế một cửa, một cửa liên thông tại phần lớn UBND các xã, thị trấn có phần lúng túng, bị động, chưa đi vào nề nếp, người dân khi có yêu cầu thực hiện thủ tục hành chính còn theo thói quen cũ, không trực tiếp liên hệ với bộ phận một cửa, một cửa liên thông. </w:t>
      </w:r>
    </w:p>
    <w:p w:rsidR="00FC39EA" w:rsidRPr="000D2B40" w:rsidRDefault="00FC39EA" w:rsidP="00FC39EA">
      <w:pPr>
        <w:spacing w:before="120" w:after="120"/>
        <w:ind w:firstLine="720"/>
        <w:jc w:val="both"/>
        <w:rPr>
          <w:color w:val="auto"/>
          <w:szCs w:val="28"/>
        </w:rPr>
      </w:pPr>
      <w:r w:rsidRPr="000D2B40">
        <w:rPr>
          <w:color w:val="auto"/>
          <w:szCs w:val="28"/>
        </w:rPr>
        <w:t>- Một số đơn vị thực hiện nội dung niêm yết công khai thủ tục hành chính theo cơ chế một cửa (quy trình, thủ tục hồ sơ, thời gian giải quyết, phí, lệ phí, phiếu hẹn, phiếu chuyển) chưa đầy đủ, khoa học</w:t>
      </w:r>
      <w:r w:rsidRPr="000D2B40">
        <w:rPr>
          <w:color w:val="auto"/>
          <w:szCs w:val="28"/>
          <w:vertAlign w:val="superscript"/>
        </w:rPr>
        <w:t>(</w:t>
      </w:r>
      <w:r w:rsidRPr="000D2B40">
        <w:rPr>
          <w:rStyle w:val="FootnoteReference"/>
          <w:color w:val="auto"/>
          <w:szCs w:val="28"/>
        </w:rPr>
        <w:footnoteReference w:id="7"/>
      </w:r>
      <w:r w:rsidRPr="000D2B40">
        <w:rPr>
          <w:color w:val="auto"/>
          <w:szCs w:val="28"/>
          <w:vertAlign w:val="superscript"/>
        </w:rPr>
        <w:t>)</w:t>
      </w:r>
      <w:r w:rsidRPr="000D2B40">
        <w:rPr>
          <w:color w:val="auto"/>
          <w:szCs w:val="28"/>
        </w:rPr>
        <w:t>. Trách nhiệm của các bộ phận, cơ quan liên quan trong thực hiện cơ chế chưa cao, một số cán bộ, công chức làm việc ở bộ phận tiếp nhận và trả kết quả thiếu tính chuyên nghiệp...</w:t>
      </w:r>
    </w:p>
    <w:p w:rsidR="00FC39EA" w:rsidRPr="000D2B40" w:rsidRDefault="00FC39EA" w:rsidP="00FC39EA">
      <w:pPr>
        <w:spacing w:before="120" w:after="120"/>
        <w:ind w:firstLine="720"/>
        <w:jc w:val="both"/>
        <w:rPr>
          <w:color w:val="auto"/>
          <w:szCs w:val="28"/>
          <w:shd w:val="clear" w:color="auto" w:fill="FFFFFF"/>
        </w:rPr>
      </w:pPr>
      <w:r w:rsidRPr="000D2B40">
        <w:rPr>
          <w:color w:val="auto"/>
          <w:szCs w:val="28"/>
        </w:rPr>
        <w:t xml:space="preserve">- UBND các xã, thị trấn đã có nhiều cố gắng bố trí phòng làm việc cho bộ phận tiếp nhận và trả kết quả trong điều kiện cho phép nhưng phần lớn diện tích </w:t>
      </w:r>
      <w:r w:rsidRPr="000D2B40">
        <w:rPr>
          <w:color w:val="auto"/>
          <w:szCs w:val="28"/>
        </w:rPr>
        <w:lastRenderedPageBreak/>
        <w:t>chưa đáp ứng tiêu chuẩn, thiếu trang thiết bị, phòng làm việc bố trí thiếu ngăn nắp, trang trọng và thẩm mỹ, vị trí không hợp lý</w:t>
      </w:r>
      <w:r w:rsidRPr="000D2B40">
        <w:rPr>
          <w:color w:val="auto"/>
          <w:szCs w:val="28"/>
          <w:vertAlign w:val="superscript"/>
        </w:rPr>
        <w:t>(</w:t>
      </w:r>
      <w:r w:rsidRPr="000D2B40">
        <w:rPr>
          <w:rStyle w:val="FootnoteReference"/>
          <w:color w:val="auto"/>
          <w:szCs w:val="28"/>
        </w:rPr>
        <w:footnoteReference w:id="8"/>
      </w:r>
      <w:r w:rsidRPr="000D2B40">
        <w:rPr>
          <w:color w:val="auto"/>
          <w:szCs w:val="28"/>
          <w:vertAlign w:val="superscript"/>
        </w:rPr>
        <w:t>)</w:t>
      </w:r>
      <w:r w:rsidRPr="000D2B40">
        <w:rPr>
          <w:color w:val="auto"/>
          <w:szCs w:val="28"/>
        </w:rPr>
        <w:t>.</w:t>
      </w:r>
      <w:r w:rsidRPr="000D2B40">
        <w:rPr>
          <w:color w:val="auto"/>
          <w:szCs w:val="28"/>
          <w:shd w:val="clear" w:color="auto" w:fill="FFFFFF"/>
        </w:rPr>
        <w:t xml:space="preserve"> Việc tổ chức vào ngày thứ bảy hàng tuần để tiếp nhận, giải quyết TTHC ở cấp xã vẫn chưa được tổ chức thực hiện</w:t>
      </w:r>
      <w:r w:rsidRPr="000D2B40">
        <w:rPr>
          <w:color w:val="auto"/>
          <w:szCs w:val="28"/>
          <w:shd w:val="clear" w:color="auto" w:fill="FFFFFF"/>
          <w:vertAlign w:val="superscript"/>
        </w:rPr>
        <w:t>(</w:t>
      </w:r>
      <w:r w:rsidRPr="000D2B40">
        <w:rPr>
          <w:rStyle w:val="FootnoteReference"/>
          <w:color w:val="auto"/>
          <w:szCs w:val="28"/>
          <w:shd w:val="clear" w:color="auto" w:fill="FFFFFF"/>
        </w:rPr>
        <w:footnoteReference w:id="9"/>
      </w:r>
      <w:r w:rsidRPr="000D2B40">
        <w:rPr>
          <w:color w:val="auto"/>
          <w:szCs w:val="28"/>
          <w:shd w:val="clear" w:color="auto" w:fill="FFFFFF"/>
          <w:vertAlign w:val="superscript"/>
        </w:rPr>
        <w:t>)</w:t>
      </w:r>
      <w:r w:rsidRPr="000D2B40">
        <w:rPr>
          <w:color w:val="auto"/>
          <w:szCs w:val="28"/>
          <w:shd w:val="clear" w:color="auto" w:fill="FFFFFF"/>
        </w:rPr>
        <w:t>.</w:t>
      </w:r>
    </w:p>
    <w:p w:rsidR="00FC39EA" w:rsidRPr="000D2B40" w:rsidRDefault="00FC39EA" w:rsidP="00FC39EA">
      <w:pPr>
        <w:spacing w:before="120" w:after="120"/>
        <w:ind w:firstLine="720"/>
        <w:jc w:val="both"/>
        <w:rPr>
          <w:color w:val="auto"/>
          <w:szCs w:val="28"/>
        </w:rPr>
      </w:pPr>
      <w:r w:rsidRPr="000D2B40">
        <w:rPr>
          <w:color w:val="auto"/>
          <w:szCs w:val="28"/>
        </w:rPr>
        <w:t>- Việc mở sổ sách và ghi chép thông tin theo dõi quá trình giải quyết hồ sơ, sử dụng các loại phiếu tại bộ phận tiếp nhận và trả kết quả ở đa số các đơn vị được giám sát chưa đảm bảo quy định, phần lớn không cập nhật đầy đủ</w:t>
      </w:r>
      <w:r w:rsidRPr="000D2B40">
        <w:rPr>
          <w:color w:val="auto"/>
          <w:szCs w:val="28"/>
          <w:vertAlign w:val="superscript"/>
        </w:rPr>
        <w:t>(</w:t>
      </w:r>
      <w:r w:rsidRPr="000D2B40">
        <w:rPr>
          <w:rStyle w:val="FootnoteReference"/>
          <w:color w:val="auto"/>
          <w:szCs w:val="28"/>
        </w:rPr>
        <w:footnoteReference w:id="10"/>
      </w:r>
      <w:r w:rsidRPr="000D2B40">
        <w:rPr>
          <w:color w:val="auto"/>
          <w:szCs w:val="28"/>
          <w:vertAlign w:val="superscript"/>
        </w:rPr>
        <w:t>)</w:t>
      </w:r>
      <w:r w:rsidRPr="000D2B40">
        <w:rPr>
          <w:color w:val="auto"/>
          <w:szCs w:val="28"/>
        </w:rPr>
        <w:t>.</w:t>
      </w:r>
    </w:p>
    <w:p w:rsidR="00FC39EA" w:rsidRPr="000D2B40" w:rsidRDefault="00FC39EA" w:rsidP="00FC39EA">
      <w:pPr>
        <w:spacing w:before="120" w:after="120"/>
        <w:ind w:firstLine="720"/>
        <w:jc w:val="both"/>
        <w:rPr>
          <w:b/>
          <w:color w:val="auto"/>
          <w:szCs w:val="28"/>
        </w:rPr>
      </w:pPr>
      <w:r w:rsidRPr="000D2B40">
        <w:rPr>
          <w:b/>
          <w:color w:val="auto"/>
          <w:szCs w:val="28"/>
        </w:rPr>
        <w:t>3. Nguyên nhân</w:t>
      </w:r>
    </w:p>
    <w:p w:rsidR="00FC39EA" w:rsidRPr="000D2B40" w:rsidRDefault="00FC39EA" w:rsidP="00FC39EA">
      <w:pPr>
        <w:pStyle w:val="NormalWeb"/>
        <w:shd w:val="clear" w:color="auto" w:fill="FFFFFF"/>
        <w:spacing w:before="120" w:after="120"/>
        <w:ind w:firstLine="720"/>
        <w:jc w:val="both"/>
        <w:textAlignment w:val="baseline"/>
        <w:rPr>
          <w:rFonts w:ascii="Times New Roman" w:hAnsi="Times New Roman"/>
          <w:color w:val="auto"/>
          <w:sz w:val="28"/>
          <w:szCs w:val="28"/>
        </w:rPr>
      </w:pPr>
      <w:r w:rsidRPr="000D2B40">
        <w:rPr>
          <w:rFonts w:ascii="Times New Roman" w:hAnsi="Times New Roman"/>
          <w:color w:val="auto"/>
          <w:sz w:val="28"/>
          <w:szCs w:val="28"/>
        </w:rPr>
        <w:t>- Một số địa phương chưa giành sự quan tâm đúng mức trong việc chỉ đạo, đôn đốc việc đầu tư cơ sở vật chất, trang thiết bị, bố trí cán bộ, công chức, xây dựng quy chế thực hiện cơ chế một cửa, cơ chế một cửa liên thông của các cơ quan hành chính nhà nước ở địa phương để thực hiện có hiệu quả cơ chế này.</w:t>
      </w:r>
    </w:p>
    <w:p w:rsidR="00FC39EA" w:rsidRPr="000D2B40" w:rsidRDefault="00FC39EA" w:rsidP="00FC39EA">
      <w:pPr>
        <w:pStyle w:val="NormalWeb"/>
        <w:shd w:val="clear" w:color="auto" w:fill="FFFFFF"/>
        <w:spacing w:before="120" w:after="120"/>
        <w:ind w:firstLine="720"/>
        <w:jc w:val="both"/>
        <w:textAlignment w:val="baseline"/>
        <w:rPr>
          <w:rFonts w:ascii="Times New Roman" w:hAnsi="Times New Roman"/>
          <w:color w:val="auto"/>
          <w:sz w:val="28"/>
          <w:szCs w:val="28"/>
        </w:rPr>
      </w:pPr>
      <w:r w:rsidRPr="000D2B40">
        <w:rPr>
          <w:rFonts w:ascii="Times New Roman" w:hAnsi="Times New Roman"/>
          <w:color w:val="auto"/>
          <w:sz w:val="28"/>
          <w:szCs w:val="28"/>
        </w:rPr>
        <w:t>- Các quy định của Chính phủ, các bộ, ngành trung ương còn thiếu đồng bộ, chưa thống nhất; cơ chế phối hợp giữa các cơ quan hành chính nhà nước chưa chặt chẽ, có sự chia cắt giữa các cấp hành chính ở địa phương với các cơ quan ngành dọc của trung ương ở địa phương, do vậy việc thực hiện cơ chế một cửa, cơ chế một cửa liên thông gặp nhiều khó khăn; trình độ cán bộ, công chức ở Bộ phận tiếp nhận và trả kết quả còn nhiều bất cập; công tác tuyên truyền, công tác kiểm tra, đôn đốc việc thực hiện chưa được chú trọng đúng mức.</w:t>
      </w:r>
    </w:p>
    <w:p w:rsidR="00FC39EA" w:rsidRPr="000D2B40" w:rsidRDefault="00FC39EA" w:rsidP="00FC39EA">
      <w:pPr>
        <w:autoSpaceDE w:val="0"/>
        <w:autoSpaceDN w:val="0"/>
        <w:adjustRightInd w:val="0"/>
        <w:spacing w:before="120" w:after="120"/>
        <w:ind w:firstLine="720"/>
        <w:jc w:val="both"/>
        <w:rPr>
          <w:color w:val="auto"/>
          <w:szCs w:val="28"/>
        </w:rPr>
      </w:pPr>
      <w:r w:rsidRPr="000D2B40">
        <w:rPr>
          <w:b/>
          <w:color w:val="auto"/>
          <w:szCs w:val="28"/>
          <w:lang w:val="it-IT"/>
        </w:rPr>
        <w:t>4. Kiến nghị</w:t>
      </w:r>
      <w:r w:rsidRPr="000D2B40">
        <w:rPr>
          <w:color w:val="auto"/>
          <w:szCs w:val="28"/>
        </w:rPr>
        <w:t xml:space="preserve"> </w:t>
      </w:r>
    </w:p>
    <w:p w:rsidR="00FC39EA" w:rsidRPr="000D2B40" w:rsidRDefault="00FC39EA" w:rsidP="00FC39EA">
      <w:pPr>
        <w:autoSpaceDE w:val="0"/>
        <w:autoSpaceDN w:val="0"/>
        <w:adjustRightInd w:val="0"/>
        <w:spacing w:before="120" w:after="120"/>
        <w:ind w:firstLine="720"/>
        <w:jc w:val="both"/>
        <w:rPr>
          <w:b/>
          <w:color w:val="auto"/>
          <w:szCs w:val="28"/>
        </w:rPr>
      </w:pPr>
      <w:r w:rsidRPr="000D2B40">
        <w:rPr>
          <w:b/>
          <w:color w:val="auto"/>
          <w:szCs w:val="28"/>
        </w:rPr>
        <w:t>4.1. Đối với cấp tỉnh</w:t>
      </w:r>
    </w:p>
    <w:p w:rsidR="00FC39EA" w:rsidRPr="000D2B40" w:rsidRDefault="00FC39EA" w:rsidP="00FC39EA">
      <w:pPr>
        <w:spacing w:before="120" w:after="120"/>
        <w:ind w:firstLine="720"/>
        <w:jc w:val="both"/>
        <w:rPr>
          <w:color w:val="auto"/>
          <w:szCs w:val="28"/>
        </w:rPr>
      </w:pPr>
      <w:r w:rsidRPr="000D2B40">
        <w:rPr>
          <w:color w:val="auto"/>
          <w:szCs w:val="28"/>
        </w:rPr>
        <w:t>- Ủy ban nhân dân tỉnh cần ban hành một văn bản cụ thể về quy chế phối hợp giữa các cơ quan hành chính nhà nước trong việc giải quyết các hồ sơ do tổ chức, công dân yêu cầu, tạo cơ sở pháp lý cho việc phân định trách nhiệm cụ thể của từng cơ quan, cá nhân trong một quy trình giải quyết hồ sơ. Các sở ngành có liên quan cần có hướng dẫn cụ thể để cán bộ, công chức dễ thực hiện và thực hiện một cách nhất quán.</w:t>
      </w:r>
    </w:p>
    <w:p w:rsidR="00FC39EA" w:rsidRPr="000D2B40" w:rsidRDefault="00FC39EA" w:rsidP="00FC39EA">
      <w:pPr>
        <w:spacing w:before="120" w:after="120"/>
        <w:ind w:firstLine="720"/>
        <w:jc w:val="both"/>
        <w:rPr>
          <w:color w:val="auto"/>
          <w:szCs w:val="28"/>
        </w:rPr>
      </w:pPr>
      <w:r w:rsidRPr="000D2B40">
        <w:rPr>
          <w:color w:val="auto"/>
          <w:szCs w:val="28"/>
        </w:rPr>
        <w:t xml:space="preserve">- Đề nghị Sở Tư pháp tỉnh có kế hoạch tổ chức tập huấn cho đội ngũ cán bộ, công chức làm đầu mối kiểm soát thủ tục hành chính và tổ chức tập huấn thường xuyên cho đội ngũ cán bộ, công chức làm tại bộ phận tiếp nhận và trả kết quả trên địa bàn tỉnh. </w:t>
      </w:r>
    </w:p>
    <w:p w:rsidR="00FC39EA" w:rsidRPr="000D2B40" w:rsidRDefault="00FC39EA" w:rsidP="00FC39EA">
      <w:pPr>
        <w:spacing w:before="120" w:after="120"/>
        <w:ind w:firstLine="720"/>
        <w:jc w:val="both"/>
        <w:rPr>
          <w:b/>
          <w:color w:val="auto"/>
          <w:szCs w:val="28"/>
        </w:rPr>
      </w:pPr>
      <w:r w:rsidRPr="000D2B40">
        <w:rPr>
          <w:b/>
          <w:color w:val="auto"/>
          <w:szCs w:val="28"/>
        </w:rPr>
        <w:t>4.2. Đối với UBND huyện</w:t>
      </w:r>
    </w:p>
    <w:p w:rsidR="00FC39EA" w:rsidRPr="000D2B40" w:rsidRDefault="00FC39EA" w:rsidP="00FC39EA">
      <w:pPr>
        <w:autoSpaceDE w:val="0"/>
        <w:autoSpaceDN w:val="0"/>
        <w:adjustRightInd w:val="0"/>
        <w:spacing w:before="120" w:after="120"/>
        <w:ind w:firstLine="720"/>
        <w:jc w:val="both"/>
        <w:rPr>
          <w:color w:val="auto"/>
          <w:szCs w:val="28"/>
        </w:rPr>
      </w:pPr>
      <w:r w:rsidRPr="000D2B40">
        <w:rPr>
          <w:color w:val="auto"/>
          <w:szCs w:val="28"/>
        </w:rPr>
        <w:t>Chỉ đạo phòng Nội vụ huyện tăng cường công tác kiểm tra việc thực hiện công khai và minh bạch trong hoạt động của cơ quan quản lý nhà n</w:t>
      </w:r>
      <w:r w:rsidRPr="000D2B40">
        <w:rPr>
          <w:color w:val="auto"/>
          <w:szCs w:val="28"/>
          <w:lang w:val="vi-VN"/>
        </w:rPr>
        <w:t>ước, niêm yết công khai đầy đủ các thủ tục hành chính; đồng thời thực hiện cơ chế một cửa liên thông từ huyện đến cơ sở.</w:t>
      </w:r>
    </w:p>
    <w:p w:rsidR="00FC39EA" w:rsidRPr="000D2B40" w:rsidRDefault="00FC39EA" w:rsidP="00FC39EA">
      <w:pPr>
        <w:spacing w:before="120" w:after="120"/>
        <w:ind w:firstLine="720"/>
        <w:jc w:val="both"/>
        <w:rPr>
          <w:b/>
          <w:color w:val="auto"/>
          <w:szCs w:val="28"/>
        </w:rPr>
      </w:pPr>
      <w:r w:rsidRPr="000D2B40">
        <w:rPr>
          <w:b/>
          <w:color w:val="auto"/>
          <w:szCs w:val="28"/>
        </w:rPr>
        <w:t>4.3. Đối với các xã, Thị trấn</w:t>
      </w:r>
    </w:p>
    <w:p w:rsidR="00FC39EA" w:rsidRPr="000D2B40" w:rsidRDefault="00FC39EA" w:rsidP="00FC39EA">
      <w:pPr>
        <w:spacing w:before="120" w:after="120"/>
        <w:ind w:firstLine="720"/>
        <w:jc w:val="both"/>
        <w:rPr>
          <w:color w:val="auto"/>
          <w:szCs w:val="28"/>
        </w:rPr>
      </w:pPr>
      <w:r w:rsidRPr="000D2B40">
        <w:rPr>
          <w:color w:val="auto"/>
          <w:szCs w:val="28"/>
        </w:rPr>
        <w:lastRenderedPageBreak/>
        <w:t>- Xây dựng nội quy cơ quan rõ ràng, quy định trách nhiệm cụ thể đối với cán bộ, công chức trong việc phối hợp giải quyết công tác chung thuộc thẩm quyền của xã. Bố trí công chức làm việc tại Bộ phận tiếp nhận và trả kết quả phải là những người kinh nghiệm qua công tác chuyên môn, có nghiệp vụ giỏi, có khả năng giao tiếp tốt và nhất thiết đội ngũ này phải có trình độ tin học đảm bảo cho việc quản lý bằng hệ thống điện tử.Cần quy định tách bạch giữa công chức tiếp nhận hồ sơ và công chức giải quyết hồ sơ nhằm hạn chế đến mức tối đa những tiêu cực trong quá trình giải quyết công việc của cán bộ, công chức.</w:t>
      </w:r>
    </w:p>
    <w:p w:rsidR="00FC39EA" w:rsidRPr="000D2B40" w:rsidRDefault="00FC39EA" w:rsidP="00FC39EA">
      <w:pPr>
        <w:pStyle w:val="NormalWeb"/>
        <w:shd w:val="clear" w:color="auto" w:fill="FFFFFF"/>
        <w:spacing w:before="120" w:after="120"/>
        <w:ind w:firstLine="720"/>
        <w:jc w:val="both"/>
        <w:rPr>
          <w:rFonts w:ascii="Times New Roman" w:hAnsi="Times New Roman"/>
          <w:color w:val="auto"/>
          <w:sz w:val="28"/>
          <w:szCs w:val="28"/>
        </w:rPr>
      </w:pPr>
      <w:r w:rsidRPr="000D2B40">
        <w:rPr>
          <w:rFonts w:ascii="Times New Roman" w:hAnsi="Times New Roman"/>
          <w:color w:val="auto"/>
          <w:sz w:val="28"/>
          <w:szCs w:val="28"/>
        </w:rPr>
        <w:t>- Hàng năm có dự toán cân đối ngân sách địa phương đầu tư trang bị đầy đủ các điều kiện về cơ sở vật chất phục vụ cho việc thực hiện cơ chế “một cửa”. Đồng thời xây dựng và ban hành quy chế giám sát việc phối hợp hoạt động của các cơ quan trong việc giải quyết hồ sơ hành chính của tổ chức, công dân theo cơ chế “một cửa”.</w:t>
      </w:r>
    </w:p>
    <w:p w:rsidR="00FC39EA" w:rsidRPr="000D2B40" w:rsidRDefault="00FC39EA" w:rsidP="00FC39EA">
      <w:pPr>
        <w:spacing w:before="120" w:after="120"/>
        <w:ind w:firstLine="720"/>
        <w:jc w:val="both"/>
        <w:rPr>
          <w:color w:val="auto"/>
          <w:szCs w:val="28"/>
        </w:rPr>
      </w:pPr>
      <w:r w:rsidRPr="000D2B40">
        <w:rPr>
          <w:color w:val="auto"/>
          <w:szCs w:val="28"/>
        </w:rPr>
        <w:t>- Quá trình giải quyết hồ sơ, cần có cơ chế linh hoạt không nên cứng nhắc, máy móc trong việc xử lý hồ sơ. Trong điều kiện cụ thể, từng địa phương căn cứ vào quy định thời gian giải quyết hồ sơ chung có thể giải quyết nhanh chóng, chính xác các loại hồ sơ, khuyến khích việc giải quyết nhanh hơn so với quy định.</w:t>
      </w:r>
      <w:r w:rsidRPr="000D2B40">
        <w:rPr>
          <w:color w:val="auto"/>
          <w:szCs w:val="28"/>
        </w:rPr>
        <w:tab/>
      </w:r>
    </w:p>
    <w:p w:rsidR="00FC39EA" w:rsidRPr="000D2B40" w:rsidRDefault="00FC39EA" w:rsidP="00FC39EA">
      <w:pPr>
        <w:spacing w:before="120" w:after="120"/>
        <w:ind w:firstLine="720"/>
        <w:jc w:val="both"/>
        <w:rPr>
          <w:color w:val="auto"/>
          <w:szCs w:val="28"/>
        </w:rPr>
      </w:pPr>
      <w:r w:rsidRPr="000D2B40">
        <w:rPr>
          <w:color w:val="auto"/>
          <w:szCs w:val="28"/>
        </w:rPr>
        <w:t>Trên đây là báo cáo kết quả giám sát tình hình thực thi pháp luật về quản lý, giáo dục các đối tượng chấp hành  án treo, cải tạo không giam giữ công tác tiếp nhận và trả kết quả theo cơ chế một cửa năm 2016. Đoàn giám sát của Ban pháp chế báo cáo HĐND huyện biết./.</w:t>
      </w:r>
    </w:p>
    <w:p w:rsidR="00FC39EA" w:rsidRPr="000D2B40" w:rsidRDefault="00FC39EA" w:rsidP="00FC39EA">
      <w:pPr>
        <w:spacing w:before="120" w:after="120"/>
        <w:ind w:firstLine="540"/>
        <w:jc w:val="both"/>
        <w:rPr>
          <w:color w:val="auto"/>
          <w:szCs w:val="28"/>
        </w:rPr>
      </w:pP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8"/>
        <w:gridCol w:w="4973"/>
      </w:tblGrid>
      <w:tr w:rsidR="00FC39EA" w:rsidRPr="000D2B40" w:rsidTr="00A0367B">
        <w:trPr>
          <w:trHeight w:val="1722"/>
        </w:trPr>
        <w:tc>
          <w:tcPr>
            <w:tcW w:w="4708" w:type="dxa"/>
            <w:tcBorders>
              <w:top w:val="nil"/>
              <w:left w:val="nil"/>
              <w:bottom w:val="nil"/>
              <w:right w:val="nil"/>
            </w:tcBorders>
            <w:hideMark/>
          </w:tcPr>
          <w:p w:rsidR="00FC39EA" w:rsidRPr="000D2B40" w:rsidRDefault="00FC39EA" w:rsidP="00A0367B">
            <w:pPr>
              <w:jc w:val="both"/>
              <w:rPr>
                <w:color w:val="auto"/>
                <w:sz w:val="24"/>
                <w:lang w:val="pt-BR"/>
              </w:rPr>
            </w:pPr>
            <w:r w:rsidRPr="000D2B40">
              <w:rPr>
                <w:b/>
                <w:i/>
                <w:color w:val="auto"/>
                <w:sz w:val="24"/>
                <w:lang w:val="pt-BR"/>
              </w:rPr>
              <w:t>Nơi nhận</w:t>
            </w:r>
            <w:r w:rsidRPr="000D2B40">
              <w:rPr>
                <w:color w:val="auto"/>
                <w:sz w:val="24"/>
                <w:lang w:val="pt-BR"/>
              </w:rPr>
              <w:t>:</w:t>
            </w:r>
          </w:p>
          <w:p w:rsidR="00FC39EA" w:rsidRPr="000D2B40" w:rsidRDefault="00FC39EA" w:rsidP="00A0367B">
            <w:pPr>
              <w:jc w:val="both"/>
              <w:rPr>
                <w:color w:val="auto"/>
                <w:sz w:val="22"/>
                <w:lang w:val="pt-BR"/>
              </w:rPr>
            </w:pPr>
            <w:r w:rsidRPr="000D2B40">
              <w:rPr>
                <w:color w:val="auto"/>
                <w:sz w:val="22"/>
                <w:szCs w:val="22"/>
                <w:lang w:val="pt-BR"/>
              </w:rPr>
              <w:t>- Đại biểu HĐND huyện;</w:t>
            </w:r>
          </w:p>
          <w:p w:rsidR="00FC39EA" w:rsidRPr="000D2B40" w:rsidRDefault="00FC39EA" w:rsidP="00A0367B">
            <w:pPr>
              <w:jc w:val="both"/>
              <w:rPr>
                <w:color w:val="auto"/>
                <w:sz w:val="22"/>
                <w:lang w:val="pt-BR"/>
              </w:rPr>
            </w:pPr>
            <w:r w:rsidRPr="000D2B40">
              <w:rPr>
                <w:color w:val="auto"/>
                <w:sz w:val="22"/>
                <w:szCs w:val="22"/>
                <w:lang w:val="pt-BR"/>
              </w:rPr>
              <w:t>- UBND huyện;</w:t>
            </w:r>
          </w:p>
          <w:p w:rsidR="00FC39EA" w:rsidRPr="000D2B40" w:rsidRDefault="00FC39EA" w:rsidP="00A0367B">
            <w:pPr>
              <w:jc w:val="both"/>
              <w:rPr>
                <w:color w:val="auto"/>
                <w:sz w:val="22"/>
              </w:rPr>
            </w:pPr>
            <w:r w:rsidRPr="000D2B40">
              <w:rPr>
                <w:color w:val="auto"/>
                <w:sz w:val="22"/>
                <w:szCs w:val="22"/>
              </w:rPr>
              <w:t>- Lưu: VT</w:t>
            </w:r>
            <w:r w:rsidRPr="000D2B40">
              <w:rPr>
                <w:color w:val="auto"/>
                <w:sz w:val="22"/>
                <w:szCs w:val="22"/>
                <w:vertAlign w:val="subscript"/>
              </w:rPr>
              <w:t xml:space="preserve">, </w:t>
            </w:r>
            <w:r w:rsidRPr="000D2B40">
              <w:rPr>
                <w:color w:val="auto"/>
                <w:sz w:val="22"/>
                <w:szCs w:val="22"/>
              </w:rPr>
              <w:t>BPC.</w:t>
            </w:r>
          </w:p>
          <w:p w:rsidR="00FC39EA" w:rsidRPr="000D2B40" w:rsidRDefault="00FC39EA" w:rsidP="00A0367B">
            <w:pPr>
              <w:jc w:val="both"/>
              <w:rPr>
                <w:b/>
                <w:i/>
                <w:color w:val="auto"/>
              </w:rPr>
            </w:pPr>
          </w:p>
        </w:tc>
        <w:tc>
          <w:tcPr>
            <w:tcW w:w="4973" w:type="dxa"/>
            <w:tcBorders>
              <w:top w:val="nil"/>
              <w:left w:val="nil"/>
              <w:bottom w:val="nil"/>
              <w:right w:val="nil"/>
            </w:tcBorders>
          </w:tcPr>
          <w:p w:rsidR="00FC39EA" w:rsidRPr="000D2B40" w:rsidRDefault="00FC39EA" w:rsidP="00A0367B">
            <w:pPr>
              <w:jc w:val="center"/>
              <w:rPr>
                <w:b/>
                <w:color w:val="auto"/>
              </w:rPr>
            </w:pPr>
            <w:r w:rsidRPr="000D2B40">
              <w:rPr>
                <w:b/>
                <w:color w:val="auto"/>
              </w:rPr>
              <w:t>TM. BAN PHÁP CHẾ</w:t>
            </w:r>
          </w:p>
          <w:p w:rsidR="00FC39EA" w:rsidRPr="000D2B40" w:rsidRDefault="00FC39EA" w:rsidP="00A0367B">
            <w:pPr>
              <w:tabs>
                <w:tab w:val="center" w:pos="2321"/>
                <w:tab w:val="right" w:pos="4642"/>
              </w:tabs>
              <w:jc w:val="center"/>
              <w:rPr>
                <w:b/>
                <w:color w:val="auto"/>
                <w:lang w:val="pt-BR"/>
              </w:rPr>
            </w:pPr>
            <w:r w:rsidRPr="000D2B40">
              <w:rPr>
                <w:b/>
                <w:color w:val="auto"/>
                <w:lang w:val="pt-BR"/>
              </w:rPr>
              <w:t>TRƯỞNG BAN</w:t>
            </w:r>
          </w:p>
          <w:p w:rsidR="00FC39EA" w:rsidRPr="000D2B40" w:rsidRDefault="00FC39EA" w:rsidP="00A0367B">
            <w:pPr>
              <w:tabs>
                <w:tab w:val="center" w:pos="2321"/>
                <w:tab w:val="right" w:pos="4642"/>
              </w:tabs>
              <w:jc w:val="center"/>
              <w:rPr>
                <w:b/>
                <w:color w:val="auto"/>
                <w:lang w:val="pt-BR"/>
              </w:rPr>
            </w:pPr>
            <w:r w:rsidRPr="000D2B40">
              <w:rPr>
                <w:b/>
                <w:color w:val="auto"/>
                <w:lang w:val="pt-BR"/>
              </w:rPr>
              <w:t xml:space="preserve"> (Đã ký)</w:t>
            </w:r>
          </w:p>
          <w:p w:rsidR="00FC39EA" w:rsidRPr="000D2B40" w:rsidRDefault="00FC39EA" w:rsidP="00A0367B">
            <w:pPr>
              <w:tabs>
                <w:tab w:val="center" w:pos="2321"/>
                <w:tab w:val="right" w:pos="4642"/>
              </w:tabs>
              <w:jc w:val="center"/>
              <w:rPr>
                <w:b/>
                <w:color w:val="auto"/>
                <w:lang w:val="pt-BR"/>
              </w:rPr>
            </w:pPr>
          </w:p>
          <w:p w:rsidR="00FC39EA" w:rsidRPr="000D2B40" w:rsidRDefault="00FC39EA" w:rsidP="00A0367B">
            <w:pPr>
              <w:tabs>
                <w:tab w:val="center" w:pos="2321"/>
                <w:tab w:val="right" w:pos="4642"/>
              </w:tabs>
              <w:jc w:val="center"/>
              <w:rPr>
                <w:b/>
                <w:color w:val="auto"/>
                <w:lang w:val="pt-BR"/>
              </w:rPr>
            </w:pPr>
            <w:r w:rsidRPr="000D2B40">
              <w:rPr>
                <w:b/>
                <w:color w:val="auto"/>
                <w:lang w:val="pt-BR"/>
              </w:rPr>
              <w:t>Nguyễn Đăng Khoa</w:t>
            </w:r>
          </w:p>
        </w:tc>
      </w:tr>
    </w:tbl>
    <w:p w:rsidR="00FC39EA" w:rsidRPr="000D2B40" w:rsidRDefault="00FC39EA" w:rsidP="00FC39EA">
      <w:pPr>
        <w:rPr>
          <w:color w:val="auto"/>
        </w:rPr>
      </w:pPr>
    </w:p>
    <w:p w:rsidR="00E619B6" w:rsidRDefault="00E619B6"/>
    <w:sectPr w:rsidR="00E619B6"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896" w:rsidRDefault="003B0896" w:rsidP="00FC39EA">
      <w:r>
        <w:separator/>
      </w:r>
    </w:p>
  </w:endnote>
  <w:endnote w:type="continuationSeparator" w:id="1">
    <w:p w:rsidR="003B0896" w:rsidRDefault="003B0896" w:rsidP="00FC39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896" w:rsidRDefault="003B0896" w:rsidP="00FC39EA">
      <w:r>
        <w:separator/>
      </w:r>
    </w:p>
  </w:footnote>
  <w:footnote w:type="continuationSeparator" w:id="1">
    <w:p w:rsidR="003B0896" w:rsidRDefault="003B0896" w:rsidP="00FC39EA">
      <w:r>
        <w:continuationSeparator/>
      </w:r>
    </w:p>
  </w:footnote>
  <w:footnote w:id="2">
    <w:p w:rsidR="00FC39EA" w:rsidRDefault="00FC39EA" w:rsidP="00FC39EA">
      <w:pPr>
        <w:pStyle w:val="FootnoteText"/>
        <w:ind w:firstLine="567"/>
      </w:pPr>
      <w:r>
        <w:rPr>
          <w:vertAlign w:val="superscript"/>
        </w:rPr>
        <w:t>(</w:t>
      </w:r>
      <w:r>
        <w:rPr>
          <w:rStyle w:val="FootnoteReference"/>
        </w:rPr>
        <w:footnoteRef/>
      </w:r>
      <w:r>
        <w:rPr>
          <w:vertAlign w:val="superscript"/>
        </w:rPr>
        <w:t>)</w:t>
      </w:r>
      <w:r>
        <w:t xml:space="preserve"> Đã tổ chức được 02 đợt, với 2.400 lượt người tham gia</w:t>
      </w:r>
    </w:p>
  </w:footnote>
  <w:footnote w:id="3">
    <w:p w:rsidR="00FC39EA" w:rsidRDefault="00FC39EA" w:rsidP="00FC39EA">
      <w:pPr>
        <w:pStyle w:val="FootnoteText"/>
        <w:ind w:firstLine="567"/>
      </w:pPr>
      <w:r>
        <w:rPr>
          <w:vertAlign w:val="superscript"/>
        </w:rPr>
        <w:t>(</w:t>
      </w:r>
      <w:r>
        <w:rPr>
          <w:rStyle w:val="FootnoteReference"/>
        </w:rPr>
        <w:footnoteRef/>
      </w:r>
      <w:r>
        <w:rPr>
          <w:vertAlign w:val="superscript"/>
        </w:rPr>
        <w:t>)</w:t>
      </w:r>
      <w:r>
        <w:t xml:space="preserve"> Thị Trấn 06, Sa Nghĩa 01, Sa Sơn 05, Ya Xiêr 02, Mô Rai 01</w:t>
      </w:r>
    </w:p>
  </w:footnote>
  <w:footnote w:id="4">
    <w:p w:rsidR="00FC39EA" w:rsidRDefault="00FC39EA" w:rsidP="00FC39EA">
      <w:pPr>
        <w:pStyle w:val="FootnoteText"/>
        <w:ind w:firstLine="567"/>
        <w:rPr>
          <w:lang w:val="fr-FR"/>
        </w:rPr>
      </w:pPr>
      <w:r>
        <w:rPr>
          <w:vertAlign w:val="superscript"/>
          <w:lang w:val="fr-FR"/>
        </w:rPr>
        <w:t>(</w:t>
      </w:r>
      <w:r>
        <w:rPr>
          <w:rStyle w:val="FootnoteReference"/>
        </w:rPr>
        <w:footnoteRef/>
      </w:r>
      <w:r>
        <w:rPr>
          <w:vertAlign w:val="superscript"/>
          <w:lang w:val="fr-FR"/>
        </w:rPr>
        <w:t>)</w:t>
      </w:r>
      <w:r>
        <w:rPr>
          <w:lang w:val="fr-FR"/>
        </w:rPr>
        <w:t xml:space="preserve">  Xã Mô rai, Sa Nghĩa, Sa Sơn</w:t>
      </w:r>
    </w:p>
  </w:footnote>
  <w:footnote w:id="5">
    <w:p w:rsidR="00FC39EA" w:rsidRPr="00C47D99" w:rsidRDefault="00FC39EA" w:rsidP="00FC39EA">
      <w:pPr>
        <w:ind w:firstLine="567"/>
        <w:jc w:val="both"/>
        <w:rPr>
          <w:color w:val="auto"/>
          <w:sz w:val="20"/>
          <w:szCs w:val="20"/>
        </w:rPr>
      </w:pPr>
      <w:r w:rsidRPr="00C47D99">
        <w:rPr>
          <w:color w:val="auto"/>
          <w:sz w:val="20"/>
          <w:szCs w:val="20"/>
          <w:vertAlign w:val="superscript"/>
        </w:rPr>
        <w:t>(</w:t>
      </w:r>
      <w:r w:rsidRPr="00C47D99">
        <w:rPr>
          <w:rStyle w:val="FootnoteReference"/>
          <w:color w:val="auto"/>
          <w:sz w:val="20"/>
          <w:szCs w:val="20"/>
        </w:rPr>
        <w:footnoteRef/>
      </w:r>
      <w:r w:rsidRPr="00C47D99">
        <w:rPr>
          <w:color w:val="auto"/>
          <w:sz w:val="20"/>
          <w:szCs w:val="20"/>
          <w:vertAlign w:val="superscript"/>
        </w:rPr>
        <w:t>)</w:t>
      </w:r>
      <w:r w:rsidRPr="00C47D99">
        <w:rPr>
          <w:color w:val="auto"/>
          <w:sz w:val="20"/>
          <w:szCs w:val="20"/>
        </w:rPr>
        <w:t xml:space="preserve"> Xã Ya Xiêr: Quyết định số 124/QĐ – UBND, ngày 28/10/2016; Xã Sa Sơn: Quyết định số 57/QĐ – UBND ngày 24/10/2016; Xã Sa Nghĩa: Quyết định số 7a/QĐ – UBND, ngày 22/02/2016; Thị Trấn Sa Thầy: Quyết định số 90/2016/QĐ – UBND, ngày 31/10/2016; Xã Mô Rai quyết định số 26/QĐ –UBND, ngày 13/5/2016, xã Rờ Kơi Quyết định số 38/QĐ – UBND, ngày 18/5/2016.</w:t>
      </w:r>
    </w:p>
  </w:footnote>
  <w:footnote w:id="6">
    <w:p w:rsidR="00FC39EA" w:rsidRPr="00C47D99" w:rsidRDefault="00FC39EA" w:rsidP="00FC39EA">
      <w:pPr>
        <w:ind w:firstLine="567"/>
        <w:rPr>
          <w:color w:val="auto"/>
          <w:sz w:val="20"/>
          <w:szCs w:val="20"/>
        </w:rPr>
      </w:pPr>
      <w:r w:rsidRPr="00C47D99">
        <w:rPr>
          <w:color w:val="auto"/>
          <w:sz w:val="20"/>
          <w:szCs w:val="20"/>
          <w:vertAlign w:val="superscript"/>
        </w:rPr>
        <w:t>(</w:t>
      </w:r>
      <w:r w:rsidRPr="00C47D99">
        <w:rPr>
          <w:rStyle w:val="FootnoteReference"/>
          <w:color w:val="auto"/>
          <w:sz w:val="20"/>
          <w:szCs w:val="20"/>
        </w:rPr>
        <w:footnoteRef/>
      </w:r>
      <w:r w:rsidRPr="00C47D99">
        <w:rPr>
          <w:color w:val="auto"/>
          <w:sz w:val="20"/>
          <w:szCs w:val="20"/>
          <w:vertAlign w:val="superscript"/>
        </w:rPr>
        <w:t>)</w:t>
      </w:r>
      <w:r w:rsidRPr="00C47D99">
        <w:rPr>
          <w:color w:val="auto"/>
          <w:sz w:val="20"/>
          <w:szCs w:val="20"/>
        </w:rPr>
        <w:t xml:space="preserve"> Lĩnh vực đất đai: 545 hồ sơ: Lĩnh vực TBXH: 661 hồ sơ; Lĩnh vực Tư pháp – hộ tịch: 1.271 hồ sơ; lĩnh vực chứng thực: 13.962 hồ sơ; Lĩnh vực xây dựng 15 hồ sơ.</w:t>
      </w:r>
    </w:p>
  </w:footnote>
  <w:footnote w:id="7">
    <w:p w:rsidR="00FC39EA" w:rsidRPr="00C47D99" w:rsidRDefault="00FC39EA" w:rsidP="00FC39EA">
      <w:pPr>
        <w:pStyle w:val="FootnoteText"/>
        <w:ind w:firstLine="567"/>
      </w:pPr>
      <w:r w:rsidRPr="00C47D99">
        <w:rPr>
          <w:vertAlign w:val="superscript"/>
        </w:rPr>
        <w:t>(</w:t>
      </w:r>
      <w:r w:rsidRPr="00C47D99">
        <w:rPr>
          <w:rStyle w:val="FootnoteReference"/>
        </w:rPr>
        <w:footnoteRef/>
      </w:r>
      <w:r w:rsidRPr="00C47D99">
        <w:rPr>
          <w:vertAlign w:val="superscript"/>
        </w:rPr>
        <w:t>)</w:t>
      </w:r>
      <w:r w:rsidRPr="00C47D99">
        <w:t xml:space="preserve"> Xã Mô Rai; Ya Xiêr;</w:t>
      </w:r>
      <w:r>
        <w:t xml:space="preserve"> </w:t>
      </w:r>
      <w:r w:rsidRPr="00C47D99">
        <w:t>Sa Nghĩa.</w:t>
      </w:r>
    </w:p>
  </w:footnote>
  <w:footnote w:id="8">
    <w:p w:rsidR="00FC39EA" w:rsidRDefault="00FC39EA" w:rsidP="00FC39EA">
      <w:pPr>
        <w:pStyle w:val="FootnoteText"/>
        <w:ind w:firstLine="567"/>
      </w:pPr>
      <w:r>
        <w:rPr>
          <w:vertAlign w:val="superscript"/>
        </w:rPr>
        <w:t>(</w:t>
      </w:r>
      <w:r>
        <w:rPr>
          <w:rStyle w:val="FootnoteReference"/>
        </w:rPr>
        <w:footnoteRef/>
      </w:r>
      <w:r>
        <w:rPr>
          <w:vertAlign w:val="superscript"/>
        </w:rPr>
        <w:t>)</w:t>
      </w:r>
      <w:r>
        <w:t xml:space="preserve"> Xã Ya xiêr bố trí phòng tiếp nhận và trả kết quả theo cơ chế một cửa trên tầng 2 không đúng quy định.</w:t>
      </w:r>
    </w:p>
  </w:footnote>
  <w:footnote w:id="9">
    <w:p w:rsidR="00FC39EA" w:rsidRDefault="00FC39EA" w:rsidP="00FC39EA">
      <w:pPr>
        <w:pStyle w:val="FootnoteText"/>
        <w:ind w:firstLine="567"/>
      </w:pPr>
      <w:r>
        <w:rPr>
          <w:vertAlign w:val="superscript"/>
        </w:rPr>
        <w:t>(</w:t>
      </w:r>
      <w:r>
        <w:rPr>
          <w:rStyle w:val="FootnoteReference"/>
        </w:rPr>
        <w:footnoteRef/>
      </w:r>
      <w:r>
        <w:rPr>
          <w:vertAlign w:val="superscript"/>
        </w:rPr>
        <w:t>)</w:t>
      </w:r>
      <w:r>
        <w:t xml:space="preserve"> Tất cả các xã trên địa bàn huyện chưa thực hiện.</w:t>
      </w:r>
    </w:p>
  </w:footnote>
  <w:footnote w:id="10">
    <w:p w:rsidR="00FC39EA" w:rsidRDefault="00FC39EA" w:rsidP="00FC39EA">
      <w:pPr>
        <w:pStyle w:val="FootnoteText"/>
        <w:ind w:firstLine="567"/>
      </w:pPr>
      <w:r>
        <w:rPr>
          <w:vertAlign w:val="superscript"/>
        </w:rPr>
        <w:t>(</w:t>
      </w:r>
      <w:r>
        <w:rPr>
          <w:rStyle w:val="FootnoteReference"/>
        </w:rPr>
        <w:footnoteRef/>
      </w:r>
      <w:r>
        <w:rPr>
          <w:vertAlign w:val="superscript"/>
        </w:rPr>
        <w:t>)</w:t>
      </w:r>
      <w:r>
        <w:t xml:space="preserve"> Chỉ cập nhật thông tin vào sổ theo dõi giải quyết hồ sơ ở lĩnh vực tư pháp, hộ tịch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FC39EA"/>
    <w:rsid w:val="003B0896"/>
    <w:rsid w:val="004A5DBD"/>
    <w:rsid w:val="0086205A"/>
    <w:rsid w:val="00B80256"/>
    <w:rsid w:val="00E365DD"/>
    <w:rsid w:val="00E619B6"/>
    <w:rsid w:val="00FA4F61"/>
    <w:rsid w:val="00FC3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EA"/>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FC39EA"/>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39EA"/>
    <w:rPr>
      <w:rFonts w:ascii="Times New Roman" w:eastAsia="Times New Roman" w:hAnsi="Times New Roman" w:cs="Times New Roman"/>
      <w:i/>
      <w:sz w:val="24"/>
      <w:szCs w:val="24"/>
      <w:lang w:val="vi-VN" w:eastAsia="vi-VN"/>
    </w:rPr>
  </w:style>
  <w:style w:type="paragraph" w:styleId="NormalWeb">
    <w:name w:val="Normal (Web)"/>
    <w:basedOn w:val="Normal"/>
    <w:uiPriority w:val="99"/>
    <w:rsid w:val="00FC39EA"/>
    <w:rPr>
      <w:rFonts w:ascii="Verdana" w:hAnsi="Verdana"/>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FC39EA"/>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FC39EA"/>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nhideWhenUsed/>
    <w:qFormat/>
    <w:rsid w:val="00FC39EA"/>
    <w:rPr>
      <w:vertAlign w:val="superscript"/>
    </w:rPr>
  </w:style>
  <w:style w:type="character" w:styleId="Strong">
    <w:name w:val="Strong"/>
    <w:basedOn w:val="DefaultParagraphFont"/>
    <w:qFormat/>
    <w:rsid w:val="00FC39E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11921</Characters>
  <Application>Microsoft Office Word</Application>
  <DocSecurity>0</DocSecurity>
  <Lines>99</Lines>
  <Paragraphs>27</Paragraphs>
  <ScaleCrop>false</ScaleCrop>
  <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2018-05-23T07:28:00Z</dcterms:created>
  <dcterms:modified xsi:type="dcterms:W3CDTF">2018-05-23T07:28:00Z</dcterms:modified>
</cp:coreProperties>
</file>