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9" w:type="dxa"/>
        <w:tblInd w:w="108" w:type="dxa"/>
        <w:tblLook w:val="0000"/>
      </w:tblPr>
      <w:tblGrid>
        <w:gridCol w:w="3401"/>
        <w:gridCol w:w="6358"/>
      </w:tblGrid>
      <w:tr w:rsidR="00CF4BB2" w:rsidRPr="000D2B40" w:rsidTr="00A0367B">
        <w:trPr>
          <w:trHeight w:val="857"/>
        </w:trPr>
        <w:tc>
          <w:tcPr>
            <w:tcW w:w="3401" w:type="dxa"/>
          </w:tcPr>
          <w:p w:rsidR="00CF4BB2" w:rsidRPr="000D2B40" w:rsidRDefault="00CF4BB2" w:rsidP="00A0367B">
            <w:pPr>
              <w:jc w:val="center"/>
              <w:rPr>
                <w:b/>
                <w:bCs/>
                <w:color w:val="auto"/>
                <w:sz w:val="26"/>
              </w:rPr>
            </w:pPr>
            <w:r w:rsidRPr="000D2B40">
              <w:rPr>
                <w:b/>
                <w:bCs/>
                <w:color w:val="auto"/>
                <w:sz w:val="26"/>
              </w:rPr>
              <w:t>HỘI ĐỒNG NHÂN DÂN</w:t>
            </w:r>
          </w:p>
          <w:p w:rsidR="00CF4BB2" w:rsidRPr="000D2B40" w:rsidRDefault="00CF4BB2" w:rsidP="00A0367B">
            <w:pPr>
              <w:jc w:val="center"/>
              <w:rPr>
                <w:bCs/>
                <w:color w:val="auto"/>
                <w:sz w:val="26"/>
              </w:rPr>
            </w:pPr>
            <w:r w:rsidRPr="000D2B40">
              <w:rPr>
                <w:b/>
                <w:bCs/>
                <w:color w:val="auto"/>
                <w:sz w:val="26"/>
              </w:rPr>
              <w:t>HUYỆN SA THẦY</w:t>
            </w:r>
          </w:p>
          <w:p w:rsidR="00CF4BB2" w:rsidRPr="000D2B40" w:rsidRDefault="00CF4BB2" w:rsidP="00A0367B">
            <w:pPr>
              <w:spacing w:line="120" w:lineRule="auto"/>
              <w:jc w:val="center"/>
              <w:rPr>
                <w:b/>
                <w:bCs/>
                <w:color w:val="auto"/>
                <w:sz w:val="26"/>
              </w:rPr>
            </w:pPr>
            <w:r>
              <w:rPr>
                <w:b/>
                <w:bCs/>
                <w:noProof/>
                <w:color w:val="auto"/>
                <w:sz w:val="26"/>
              </w:rPr>
              <w:pict>
                <v:line id="_x0000_s1026" style="position:absolute;left:0;text-align:left;z-index:251660288" from="51.85pt,1.3pt" to="87.85pt,1.3pt"/>
              </w:pict>
            </w:r>
            <w:r w:rsidRPr="000D2B40">
              <w:rPr>
                <w:b/>
                <w:bCs/>
                <w:color w:val="auto"/>
                <w:sz w:val="26"/>
              </w:rPr>
              <w:softHyphen/>
            </w:r>
            <w:r w:rsidRPr="000D2B40">
              <w:rPr>
                <w:b/>
                <w:bCs/>
                <w:color w:val="auto"/>
                <w:sz w:val="26"/>
              </w:rPr>
              <w:softHyphen/>
            </w:r>
            <w:r w:rsidRPr="000D2B40">
              <w:rPr>
                <w:b/>
                <w:bCs/>
                <w:color w:val="auto"/>
                <w:sz w:val="26"/>
              </w:rPr>
              <w:softHyphen/>
            </w:r>
          </w:p>
        </w:tc>
        <w:tc>
          <w:tcPr>
            <w:tcW w:w="6358" w:type="dxa"/>
          </w:tcPr>
          <w:p w:rsidR="00CF4BB2" w:rsidRPr="000D2B40" w:rsidRDefault="00CF4BB2" w:rsidP="00A0367B">
            <w:pPr>
              <w:jc w:val="center"/>
              <w:rPr>
                <w:b/>
                <w:bCs/>
                <w:color w:val="auto"/>
                <w:sz w:val="26"/>
              </w:rPr>
            </w:pPr>
            <w:r w:rsidRPr="000D2B40">
              <w:rPr>
                <w:b/>
                <w:bCs/>
                <w:color w:val="auto"/>
                <w:sz w:val="26"/>
              </w:rPr>
              <w:t>CỘNG HOÀ XÃ HỘI CHỦ NGHĨA VIỆT NAM</w:t>
            </w:r>
          </w:p>
          <w:p w:rsidR="00CF4BB2" w:rsidRPr="000D2B40" w:rsidRDefault="00CF4BB2" w:rsidP="00A0367B">
            <w:pPr>
              <w:pStyle w:val="Heading2"/>
              <w:rPr>
                <w:b/>
                <w:i w:val="0"/>
                <w:sz w:val="28"/>
                <w:szCs w:val="28"/>
              </w:rPr>
            </w:pPr>
            <w:r w:rsidRPr="000D2B40">
              <w:rPr>
                <w:b/>
                <w:i w:val="0"/>
                <w:sz w:val="28"/>
                <w:szCs w:val="28"/>
              </w:rPr>
              <w:t>Độc lập - Tự do - Hạnh phúc</w:t>
            </w:r>
          </w:p>
          <w:p w:rsidR="00CF4BB2" w:rsidRPr="000D2B40" w:rsidRDefault="00CF4BB2" w:rsidP="00A0367B">
            <w:pPr>
              <w:spacing w:line="120" w:lineRule="auto"/>
              <w:jc w:val="center"/>
              <w:rPr>
                <w:color w:val="auto"/>
              </w:rPr>
            </w:pPr>
            <w:r>
              <w:rPr>
                <w:noProof/>
                <w:color w:val="auto"/>
              </w:rPr>
              <w:pict>
                <v:line id="_x0000_s1027" style="position:absolute;left:0;text-align:left;z-index:251661312" from="64.65pt,1.95pt" to="241.35pt,1.95pt"/>
              </w:pict>
            </w:r>
          </w:p>
        </w:tc>
      </w:tr>
      <w:tr w:rsidR="00CF4BB2" w:rsidRPr="000D2B40" w:rsidTr="00A0367B">
        <w:trPr>
          <w:trHeight w:val="735"/>
        </w:trPr>
        <w:tc>
          <w:tcPr>
            <w:tcW w:w="3401" w:type="dxa"/>
          </w:tcPr>
          <w:p w:rsidR="00CF4BB2" w:rsidRPr="000D2B40" w:rsidRDefault="00CF4BB2" w:rsidP="00A0367B">
            <w:pPr>
              <w:spacing w:before="240"/>
              <w:jc w:val="center"/>
              <w:rPr>
                <w:color w:val="auto"/>
                <w:sz w:val="26"/>
                <w:szCs w:val="26"/>
              </w:rPr>
            </w:pPr>
            <w:r w:rsidRPr="000D2B40">
              <w:rPr>
                <w:color w:val="auto"/>
                <w:sz w:val="26"/>
                <w:szCs w:val="26"/>
              </w:rPr>
              <w:t>Số: 18 /BC-HĐND</w:t>
            </w:r>
          </w:p>
        </w:tc>
        <w:tc>
          <w:tcPr>
            <w:tcW w:w="6358" w:type="dxa"/>
          </w:tcPr>
          <w:p w:rsidR="00CF4BB2" w:rsidRPr="000D2B40" w:rsidRDefault="00CF4BB2" w:rsidP="00A0367B">
            <w:pPr>
              <w:spacing w:before="240"/>
              <w:jc w:val="center"/>
              <w:rPr>
                <w:i/>
                <w:color w:val="auto"/>
              </w:rPr>
            </w:pPr>
            <w:r w:rsidRPr="000D2B40">
              <w:rPr>
                <w:i/>
                <w:color w:val="auto"/>
              </w:rPr>
              <w:t>Sa Thầy, ngày 30 tháng 5 năm 2017</w:t>
            </w:r>
          </w:p>
        </w:tc>
      </w:tr>
    </w:tbl>
    <w:p w:rsidR="00CF4BB2" w:rsidRPr="000D2B40" w:rsidRDefault="00CF4BB2" w:rsidP="00CF4BB2">
      <w:pPr>
        <w:jc w:val="center"/>
        <w:rPr>
          <w:b/>
          <w:color w:val="auto"/>
        </w:rPr>
      </w:pPr>
    </w:p>
    <w:p w:rsidR="00CF4BB2" w:rsidRPr="000D2B40" w:rsidRDefault="00CF4BB2" w:rsidP="00CF4BB2">
      <w:pPr>
        <w:jc w:val="center"/>
        <w:rPr>
          <w:b/>
          <w:color w:val="auto"/>
        </w:rPr>
      </w:pPr>
      <w:r w:rsidRPr="000D2B40">
        <w:rPr>
          <w:b/>
          <w:color w:val="auto"/>
        </w:rPr>
        <w:t>BÁO CÁO</w:t>
      </w:r>
    </w:p>
    <w:p w:rsidR="00CF4BB2" w:rsidRPr="000D2B40" w:rsidRDefault="00CF4BB2" w:rsidP="00CF4BB2">
      <w:pPr>
        <w:jc w:val="center"/>
        <w:rPr>
          <w:b/>
          <w:color w:val="auto"/>
        </w:rPr>
      </w:pPr>
      <w:r w:rsidRPr="000D2B40">
        <w:rPr>
          <w:b/>
          <w:color w:val="auto"/>
        </w:rPr>
        <w:t xml:space="preserve">Kết quả khảo sát tình hình quản lý, bảo vệ rừng </w:t>
      </w:r>
    </w:p>
    <w:p w:rsidR="00CF4BB2" w:rsidRPr="000D2B40" w:rsidRDefault="00CF4BB2" w:rsidP="00CF4BB2">
      <w:pPr>
        <w:jc w:val="center"/>
        <w:rPr>
          <w:b/>
          <w:color w:val="auto"/>
        </w:rPr>
      </w:pPr>
      <w:r w:rsidRPr="000D2B40">
        <w:rPr>
          <w:b/>
          <w:color w:val="auto"/>
        </w:rPr>
        <w:t>và phòng cháy, chữa cháy rừng trên địa bàn huyện</w:t>
      </w:r>
    </w:p>
    <w:p w:rsidR="00CF4BB2" w:rsidRPr="000D2B40" w:rsidRDefault="00CF4BB2" w:rsidP="00CF4BB2">
      <w:pPr>
        <w:jc w:val="center"/>
        <w:rPr>
          <w:i/>
          <w:color w:val="auto"/>
          <w:sz w:val="26"/>
          <w:szCs w:val="26"/>
        </w:rPr>
      </w:pPr>
      <w:r w:rsidRPr="000D2B40">
        <w:rPr>
          <w:i/>
          <w:color w:val="auto"/>
          <w:sz w:val="26"/>
          <w:szCs w:val="26"/>
        </w:rPr>
        <w:t>(Theo Kế hoạch số 07/KH-HĐND ngày 24/02/2017 của Thường trực HĐND huyện)</w:t>
      </w:r>
    </w:p>
    <w:p w:rsidR="00CF4BB2" w:rsidRPr="000D2B40" w:rsidRDefault="00CF4BB2" w:rsidP="00CF4BB2">
      <w:pPr>
        <w:rPr>
          <w:b/>
          <w:color w:val="auto"/>
        </w:rPr>
      </w:pPr>
      <w:r>
        <w:rPr>
          <w:b/>
          <w:noProof/>
          <w:color w:val="auto"/>
        </w:rPr>
        <w:pict>
          <v:shapetype id="_x0000_t32" coordsize="21600,21600" o:spt="32" o:oned="t" path="m,l21600,21600e" filled="f">
            <v:path arrowok="t" fillok="f" o:connecttype="none"/>
            <o:lock v:ext="edit" shapetype="t"/>
          </v:shapetype>
          <v:shape id="_x0000_s1028" type="#_x0000_t32" style="position:absolute;margin-left:217.45pt;margin-top:3.9pt;width:32.8pt;height:0;z-index:251662336" o:connectortype="straight"/>
        </w:pict>
      </w:r>
    </w:p>
    <w:p w:rsidR="00CF4BB2" w:rsidRPr="000D2B40" w:rsidRDefault="00CF4BB2" w:rsidP="00CF4BB2">
      <w:pPr>
        <w:spacing w:before="120" w:after="120"/>
        <w:ind w:firstLine="709"/>
        <w:jc w:val="both"/>
        <w:rPr>
          <w:color w:val="auto"/>
        </w:rPr>
      </w:pPr>
      <w:r w:rsidRPr="000D2B40">
        <w:rPr>
          <w:color w:val="auto"/>
        </w:rPr>
        <w:t>Thực hiện Kế hoạch số 07/KH-HĐND ngày 24/02/2017 về khảo sát tình hình quản lý, bảo vệ rừng và phòng cháy, chữa cháy rừng trên địa bàn huyện, Thường trực HĐND huyện báo cáo kết quả như sau:</w:t>
      </w:r>
    </w:p>
    <w:p w:rsidR="00CF4BB2" w:rsidRPr="000D2B40" w:rsidRDefault="00CF4BB2" w:rsidP="00CF4BB2">
      <w:pPr>
        <w:spacing w:before="120" w:after="120"/>
        <w:ind w:firstLine="709"/>
        <w:jc w:val="both"/>
        <w:rPr>
          <w:b/>
          <w:color w:val="auto"/>
        </w:rPr>
      </w:pPr>
      <w:r w:rsidRPr="000D2B40">
        <w:rPr>
          <w:b/>
          <w:color w:val="auto"/>
        </w:rPr>
        <w:t>1. Kết quả đạt được</w:t>
      </w:r>
    </w:p>
    <w:p w:rsidR="00CF4BB2" w:rsidRPr="000D2B40" w:rsidRDefault="00CF4BB2" w:rsidP="00CF4BB2">
      <w:pPr>
        <w:spacing w:before="120" w:after="120"/>
        <w:ind w:firstLine="709"/>
        <w:jc w:val="both"/>
        <w:rPr>
          <w:b/>
          <w:color w:val="auto"/>
        </w:rPr>
      </w:pPr>
      <w:r w:rsidRPr="000D2B40">
        <w:rPr>
          <w:b/>
          <w:color w:val="auto"/>
        </w:rPr>
        <w:t>1.1. Công tác quản lý, bảo vệ rừng</w:t>
      </w:r>
    </w:p>
    <w:p w:rsidR="00CF4BB2" w:rsidRPr="000D2B40" w:rsidRDefault="00CF4BB2" w:rsidP="00CF4BB2">
      <w:pPr>
        <w:spacing w:before="120" w:after="120"/>
        <w:ind w:firstLine="709"/>
        <w:jc w:val="both"/>
        <w:rPr>
          <w:color w:val="auto"/>
        </w:rPr>
      </w:pPr>
      <w:r w:rsidRPr="000D2B40">
        <w:rPr>
          <w:color w:val="auto"/>
        </w:rPr>
        <w:t>Công tác quản lý, bảo vệ rừng thời gian qua được cấp ủy, chính quyền các cấp chỉ đạo thực hiện quyết liệt, do đó số vụ vi phạm về quản lý, bảo vệ rừng giảm đáng kể.</w:t>
      </w:r>
    </w:p>
    <w:p w:rsidR="00CF4BB2" w:rsidRPr="000D2B40" w:rsidRDefault="00CF4BB2" w:rsidP="00CF4BB2">
      <w:pPr>
        <w:spacing w:before="120" w:after="120"/>
        <w:ind w:firstLine="709"/>
        <w:jc w:val="both"/>
        <w:rPr>
          <w:color w:val="auto"/>
        </w:rPr>
      </w:pPr>
      <w:r w:rsidRPr="000D2B40">
        <w:rPr>
          <w:color w:val="auto"/>
        </w:rPr>
        <w:t>UBND các xã, thị trấn đã thành lập Ban Chỉ đạo quản lý, bảo vệ và phát triển rừng; xây dựng phương án, kế hoạch quản lý, bảo vệ rừng trên địa bàn. Ngoài ra, Chủ tịch UBND các xã, thị trấn đã ký cam kết với Chủ tịch UBND huyện phấn đấu giảm thiểu các vụ vi phạm Luật Bảo vệ và Phát triển rừng trên địa bàn mình quản lý.</w:t>
      </w:r>
    </w:p>
    <w:p w:rsidR="00CF4BB2" w:rsidRPr="000D2B40" w:rsidRDefault="00CF4BB2" w:rsidP="00CF4BB2">
      <w:pPr>
        <w:spacing w:before="120" w:after="120"/>
        <w:ind w:firstLine="709"/>
        <w:jc w:val="both"/>
        <w:rPr>
          <w:color w:val="auto"/>
        </w:rPr>
      </w:pPr>
      <w:r w:rsidRPr="000D2B40">
        <w:rPr>
          <w:color w:val="auto"/>
        </w:rPr>
        <w:t xml:space="preserve">UBND các xã, thị trấn thường xuyên phối hợp với các chủ rừng và các cơ quan chuyên môn tổ chức tuyên truyền Luật Bảo vệ và Phát triển rừng, các Nghị định có liên quan tại các thôn, làng, trường học. Tổ chức ký cam kết quản lý, bảo vệ rừng đối với các hộ sống gần rừng, ven rừng. </w:t>
      </w:r>
    </w:p>
    <w:p w:rsidR="00CF4BB2" w:rsidRPr="000D2B40" w:rsidRDefault="00CF4BB2" w:rsidP="00CF4BB2">
      <w:pPr>
        <w:spacing w:before="120" w:after="120"/>
        <w:ind w:firstLine="709"/>
        <w:jc w:val="both"/>
        <w:rPr>
          <w:color w:val="auto"/>
        </w:rPr>
      </w:pPr>
      <w:r w:rsidRPr="000D2B40">
        <w:rPr>
          <w:color w:val="auto"/>
        </w:rPr>
        <w:t>Các lực lượng chức năng (Hạt Kiểm lâm, Công an huyện...) đã phối hợp với UBND các xã, thị trấn tổ chức tuần tra, kiểm tra, chốt chặn để xử lý các hành vi xâm canh, phát, đốt rừng làm nương rẫy, khai thác, vận chuyển lâm sản trái phép...</w:t>
      </w:r>
    </w:p>
    <w:p w:rsidR="00CF4BB2" w:rsidRPr="000D2B40" w:rsidRDefault="00CF4BB2" w:rsidP="00CF4BB2">
      <w:pPr>
        <w:spacing w:before="120" w:after="120"/>
        <w:ind w:firstLine="709"/>
        <w:jc w:val="both"/>
        <w:rPr>
          <w:b/>
          <w:color w:val="auto"/>
        </w:rPr>
      </w:pPr>
      <w:r w:rsidRPr="000D2B40">
        <w:rPr>
          <w:b/>
          <w:color w:val="auto"/>
        </w:rPr>
        <w:t>1.2. Công tác phòng cháy, chữa cháy rừng</w:t>
      </w:r>
    </w:p>
    <w:p w:rsidR="00CF4BB2" w:rsidRPr="000D2B40" w:rsidRDefault="00CF4BB2" w:rsidP="00CF4BB2">
      <w:pPr>
        <w:spacing w:before="120" w:after="120"/>
        <w:ind w:firstLine="709"/>
        <w:jc w:val="both"/>
        <w:rPr>
          <w:color w:val="auto"/>
        </w:rPr>
      </w:pPr>
      <w:r w:rsidRPr="000D2B40">
        <w:rPr>
          <w:color w:val="auto"/>
        </w:rPr>
        <w:t xml:space="preserve">UBND các xã, thị trấn đã phối hợp với các lực lượng chức năng tổ chức trực phòng cháy, tuần tra, kiểm tra và triển khai nhiều biện pháp phòng cháy, chữa cháy rừng theo phương châm “4 tại chỗ”, đặc biệt vào mùa hanh khô. Thường xuyên tuyên truyền, phổ biến pháp luật về phòng cháy, chữa cháy rừng. </w:t>
      </w:r>
    </w:p>
    <w:p w:rsidR="00CF4BB2" w:rsidRPr="000D2B40" w:rsidRDefault="00CF4BB2" w:rsidP="00CF4BB2">
      <w:pPr>
        <w:spacing w:before="120" w:after="120"/>
        <w:ind w:firstLine="709"/>
        <w:jc w:val="both"/>
        <w:rPr>
          <w:color w:val="auto"/>
        </w:rPr>
      </w:pPr>
      <w:r w:rsidRPr="000D2B40">
        <w:rPr>
          <w:color w:val="auto"/>
        </w:rPr>
        <w:t>Hàng năm, các đơn vị chủ rừng đều tiến hành tu sửa, nâng cấp đường băng cản lửa. Đối với những diện tích trồng cà phê, cao su, bời lời... người dân đều tiến hành xử lý thực bì.</w:t>
      </w:r>
    </w:p>
    <w:p w:rsidR="00CF4BB2" w:rsidRPr="000D2B40" w:rsidRDefault="00CF4BB2" w:rsidP="00CF4BB2">
      <w:pPr>
        <w:spacing w:before="120" w:after="120"/>
        <w:ind w:firstLine="709"/>
        <w:jc w:val="both"/>
        <w:rPr>
          <w:b/>
          <w:color w:val="auto"/>
        </w:rPr>
      </w:pPr>
      <w:r w:rsidRPr="000D2B40">
        <w:rPr>
          <w:color w:val="auto"/>
        </w:rPr>
        <w:t>Từ đầu năm đến nay, trên địa bàn huyện chưa xảy ra vụ cháy rừng nào, kể cả diện tích trồng cây công nghiệp của người dân.</w:t>
      </w:r>
    </w:p>
    <w:p w:rsidR="00CF4BB2" w:rsidRPr="000D2B40" w:rsidRDefault="00CF4BB2" w:rsidP="00CF4BB2">
      <w:pPr>
        <w:spacing w:before="120" w:after="120"/>
        <w:ind w:firstLine="709"/>
        <w:jc w:val="both"/>
        <w:rPr>
          <w:b/>
          <w:color w:val="auto"/>
        </w:rPr>
      </w:pPr>
      <w:r w:rsidRPr="000D2B40">
        <w:rPr>
          <w:b/>
          <w:color w:val="auto"/>
        </w:rPr>
        <w:lastRenderedPageBreak/>
        <w:t>2. Tồn tại, hạn chế</w:t>
      </w:r>
    </w:p>
    <w:p w:rsidR="00CF4BB2" w:rsidRPr="000D2B40" w:rsidRDefault="00CF4BB2" w:rsidP="00CF4BB2">
      <w:pPr>
        <w:spacing w:before="120" w:after="120"/>
        <w:ind w:firstLine="709"/>
        <w:jc w:val="both"/>
        <w:rPr>
          <w:color w:val="auto"/>
        </w:rPr>
      </w:pPr>
      <w:r w:rsidRPr="000D2B40">
        <w:rPr>
          <w:color w:val="auto"/>
        </w:rPr>
        <w:t>- Mặc dù triển khai quyết liệt nhiều biện pháp nhưng tình hình quản lý, bảo vệ rừng trên địa bàn huyện thời gian qua có nhiều diễn biến phức tạp:</w:t>
      </w:r>
    </w:p>
    <w:p w:rsidR="00CF4BB2" w:rsidRPr="000D2B40" w:rsidRDefault="00CF4BB2" w:rsidP="00CF4BB2">
      <w:pPr>
        <w:spacing w:before="120" w:after="120"/>
        <w:ind w:firstLine="709"/>
        <w:jc w:val="both"/>
        <w:rPr>
          <w:color w:val="auto"/>
        </w:rPr>
      </w:pPr>
      <w:r w:rsidRPr="000D2B40">
        <w:rPr>
          <w:color w:val="auto"/>
        </w:rPr>
        <w:t>+ Vẫn còn tình trạng người dân vào rừng đánh dấu, phát luống tại các tiểu khu giáp ranh với huyện Chư Pảh, tỉnh Gia Lai thuộc địa bàn xã Ya Tăng; khu vực Ya Mô, xã Mô Rai; tiểu khu 572 - xã Rờ Kơi.</w:t>
      </w:r>
    </w:p>
    <w:p w:rsidR="00CF4BB2" w:rsidRPr="000D2B40" w:rsidRDefault="00CF4BB2" w:rsidP="00CF4BB2">
      <w:pPr>
        <w:spacing w:before="120" w:after="120"/>
        <w:ind w:firstLine="709"/>
        <w:jc w:val="both"/>
        <w:rPr>
          <w:color w:val="auto"/>
        </w:rPr>
      </w:pPr>
      <w:r w:rsidRPr="000D2B40">
        <w:rPr>
          <w:color w:val="auto"/>
        </w:rPr>
        <w:t>+ Tình trạng khai thác, vận chuyển lâm sản trái phép vẫn còn xảy ra, chủ yếu thuộc lâm phần do Vườn Quốc gia Chư Mom Ray quản lý (tiểu khu 589 - xã Rờ Kơi, xã Ya Tăng, xã Sa Sơn...).</w:t>
      </w:r>
    </w:p>
    <w:p w:rsidR="00CF4BB2" w:rsidRPr="000D2B40" w:rsidRDefault="00CF4BB2" w:rsidP="00CF4BB2">
      <w:pPr>
        <w:spacing w:before="120" w:after="120"/>
        <w:ind w:firstLine="709"/>
        <w:jc w:val="both"/>
        <w:rPr>
          <w:color w:val="auto"/>
        </w:rPr>
      </w:pPr>
      <w:r w:rsidRPr="000D2B40">
        <w:rPr>
          <w:color w:val="auto"/>
        </w:rPr>
        <w:t>- Công tác phối hợp giữa UBND các xã, thị trấn với các đơn vị chủ rừng, Hạt Kiểm lâm, Công an, Đồn biên phòng chưa được thực hiện thường xuyên.</w:t>
      </w:r>
    </w:p>
    <w:p w:rsidR="00CF4BB2" w:rsidRPr="000D2B40" w:rsidRDefault="00CF4BB2" w:rsidP="00CF4BB2">
      <w:pPr>
        <w:spacing w:before="120" w:after="120"/>
        <w:ind w:firstLine="709"/>
        <w:jc w:val="both"/>
        <w:rPr>
          <w:color w:val="auto"/>
        </w:rPr>
      </w:pPr>
      <w:r w:rsidRPr="000D2B40">
        <w:rPr>
          <w:color w:val="auto"/>
        </w:rPr>
        <w:t>- Một số chủ rừng chưa phát huy tốt vai trò, trách nhiệm trong công tác quản lý, bảo vệ rừng, có biểu hiện tiếp tay cho lâm tặc.</w:t>
      </w:r>
    </w:p>
    <w:p w:rsidR="00CF4BB2" w:rsidRPr="000D2B40" w:rsidRDefault="00CF4BB2" w:rsidP="00CF4BB2">
      <w:pPr>
        <w:spacing w:before="120" w:after="120"/>
        <w:ind w:firstLine="709"/>
        <w:jc w:val="both"/>
        <w:rPr>
          <w:color w:val="auto"/>
        </w:rPr>
      </w:pPr>
      <w:r w:rsidRPr="000D2B40">
        <w:rPr>
          <w:color w:val="auto"/>
        </w:rPr>
        <w:t>- Diện tích rừng giao cho các hộ gia đình quản lý, bảo vệ theo Quyết định 304, 178 bị mất, bị lấn chiếm nghiêm trọng.</w:t>
      </w:r>
    </w:p>
    <w:p w:rsidR="00CF4BB2" w:rsidRPr="000D2B40" w:rsidRDefault="00CF4BB2" w:rsidP="00CF4BB2">
      <w:pPr>
        <w:spacing w:before="120" w:after="120"/>
        <w:ind w:firstLine="709"/>
        <w:jc w:val="both"/>
        <w:rPr>
          <w:color w:val="auto"/>
        </w:rPr>
      </w:pPr>
      <w:r w:rsidRPr="000D2B40">
        <w:rPr>
          <w:color w:val="auto"/>
        </w:rPr>
        <w:t>- Cơ sở vật chất phục vụ cho công tác phòng cháy, chữa cháy rừng còn hạn chế.</w:t>
      </w:r>
    </w:p>
    <w:p w:rsidR="00CF4BB2" w:rsidRPr="000D2B40" w:rsidRDefault="00CF4BB2" w:rsidP="00CF4BB2">
      <w:pPr>
        <w:spacing w:before="120" w:after="120"/>
        <w:ind w:firstLine="709"/>
        <w:jc w:val="both"/>
        <w:rPr>
          <w:color w:val="auto"/>
        </w:rPr>
      </w:pPr>
      <w:r w:rsidRPr="000D2B40">
        <w:rPr>
          <w:color w:val="auto"/>
        </w:rPr>
        <w:t>- Công tác tuyên truyền được thực hiện thường xuyên nhưng hiệu quả mang lại chưa cao.</w:t>
      </w:r>
    </w:p>
    <w:p w:rsidR="00CF4BB2" w:rsidRPr="000D2B40" w:rsidRDefault="00CF4BB2" w:rsidP="00CF4BB2">
      <w:pPr>
        <w:spacing w:before="120" w:after="120"/>
        <w:ind w:firstLine="709"/>
        <w:jc w:val="both"/>
        <w:rPr>
          <w:b/>
          <w:color w:val="auto"/>
        </w:rPr>
      </w:pPr>
      <w:r w:rsidRPr="000D2B40">
        <w:rPr>
          <w:b/>
          <w:color w:val="auto"/>
        </w:rPr>
        <w:t>3. Đề xuất, kiến nghị</w:t>
      </w:r>
    </w:p>
    <w:p w:rsidR="00CF4BB2" w:rsidRPr="000D2B40" w:rsidRDefault="00CF4BB2" w:rsidP="00CF4BB2">
      <w:pPr>
        <w:spacing w:before="120" w:after="120"/>
        <w:ind w:firstLine="709"/>
        <w:jc w:val="both"/>
        <w:rPr>
          <w:b/>
          <w:color w:val="auto"/>
        </w:rPr>
      </w:pPr>
      <w:r w:rsidRPr="000D2B40">
        <w:rPr>
          <w:b/>
          <w:color w:val="auto"/>
        </w:rPr>
        <w:t>3.1. Đối với UBND huyện</w:t>
      </w:r>
    </w:p>
    <w:p w:rsidR="00CF4BB2" w:rsidRPr="000D2B40" w:rsidRDefault="00CF4BB2" w:rsidP="00CF4BB2">
      <w:pPr>
        <w:spacing w:before="120" w:after="120"/>
        <w:ind w:firstLine="709"/>
        <w:jc w:val="both"/>
        <w:rPr>
          <w:color w:val="auto"/>
        </w:rPr>
      </w:pPr>
      <w:r w:rsidRPr="000D2B40">
        <w:rPr>
          <w:color w:val="auto"/>
        </w:rPr>
        <w:t>- Chỉ đạo các ngành (Hạt Kiểm lâm, Công an huyện, BCH Quân sự huyện, Đồn biên phòng), các đơn vị chủ rừng (Vườn Quốc gia Chư Mom Ray, Công ty TNHH MTV Lâm nghiệp Sa Thầy, Công ty nguyên liệu giấy...) và UBND các xã, thị trấn:</w:t>
      </w:r>
    </w:p>
    <w:p w:rsidR="00CF4BB2" w:rsidRPr="000D2B40" w:rsidRDefault="00CF4BB2" w:rsidP="00CF4BB2">
      <w:pPr>
        <w:spacing w:before="120" w:after="120"/>
        <w:ind w:firstLine="709"/>
        <w:jc w:val="both"/>
        <w:rPr>
          <w:color w:val="auto"/>
        </w:rPr>
      </w:pPr>
      <w:r w:rsidRPr="000D2B40">
        <w:rPr>
          <w:color w:val="auto"/>
        </w:rPr>
        <w:t>+ Đẩy mạnh phối hợp trong công tác quản lý, bảo vệ rừng. Tăng cường tuần tra, kiểm tra, xử lý nghiêm các hành vi phát rừng làm nương rẫy, khai thác, vận chuyển lâm sản trái phép.</w:t>
      </w:r>
    </w:p>
    <w:p w:rsidR="00CF4BB2" w:rsidRPr="000D2B40" w:rsidRDefault="00CF4BB2" w:rsidP="00CF4BB2">
      <w:pPr>
        <w:spacing w:before="120" w:after="120"/>
        <w:ind w:firstLine="709"/>
        <w:jc w:val="both"/>
        <w:rPr>
          <w:color w:val="auto"/>
        </w:rPr>
      </w:pPr>
      <w:r w:rsidRPr="000D2B40">
        <w:rPr>
          <w:color w:val="auto"/>
        </w:rPr>
        <w:t>+ Chuẩn bị sẵn sàng lực lượng, phương tiện tham gia ứng cứu, chữa cháy rừng khi có cháy rừng xảy ra.</w:t>
      </w:r>
    </w:p>
    <w:p w:rsidR="00CF4BB2" w:rsidRPr="000D2B40" w:rsidRDefault="00CF4BB2" w:rsidP="00CF4BB2">
      <w:pPr>
        <w:spacing w:before="120" w:after="120"/>
        <w:ind w:firstLine="709"/>
        <w:jc w:val="both"/>
        <w:rPr>
          <w:color w:val="auto"/>
        </w:rPr>
      </w:pPr>
      <w:r w:rsidRPr="000D2B40">
        <w:rPr>
          <w:color w:val="auto"/>
        </w:rPr>
        <w:t>- Thường xuyên kiểm tra, đôn đốc UBND các xã, thị trấn triển khai thực hiện nghiêm túc phương án phòng cháy, chữa cháy rừng.</w:t>
      </w:r>
    </w:p>
    <w:p w:rsidR="00CF4BB2" w:rsidRPr="000D2B40" w:rsidRDefault="00CF4BB2" w:rsidP="00CF4BB2">
      <w:pPr>
        <w:spacing w:before="120" w:after="120"/>
        <w:ind w:firstLine="709"/>
        <w:jc w:val="both"/>
        <w:rPr>
          <w:color w:val="auto"/>
        </w:rPr>
      </w:pPr>
      <w:r w:rsidRPr="000D2B40">
        <w:rPr>
          <w:color w:val="auto"/>
        </w:rPr>
        <w:t>- Tăng cường quản lý quy hoạch bảo vệ và phát triển rừng; kiểm tra, xử lý dứt điểm những sai phạm, tồn tại trong việc giao rừng cho các hộ gia đình quản lý, bảo vệ theo Quyết định 304, 178 và các dự án quản lý, bảo vệ rừng khác.</w:t>
      </w:r>
    </w:p>
    <w:p w:rsidR="00CF4BB2" w:rsidRPr="000D2B40" w:rsidRDefault="00CF4BB2" w:rsidP="00CF4BB2">
      <w:pPr>
        <w:spacing w:before="120"/>
        <w:ind w:firstLine="720"/>
        <w:jc w:val="both"/>
        <w:rPr>
          <w:b/>
          <w:color w:val="auto"/>
        </w:rPr>
      </w:pPr>
      <w:r w:rsidRPr="000D2B40">
        <w:rPr>
          <w:color w:val="auto"/>
        </w:rPr>
        <w:t>- Triển khai, nhân rộng các mô hình sản xuất dưới tán rừng gắn với việc giao khoán quản lý, bảo vệ rừng để tăng thu nhập cũng như nâng cao ý thức, trách nhiệm của người dân sống gần rừng trong quản lý, bảo vệ rừng.</w:t>
      </w:r>
    </w:p>
    <w:p w:rsidR="00CF4BB2" w:rsidRDefault="00CF4BB2" w:rsidP="00CF4BB2">
      <w:pPr>
        <w:spacing w:before="120" w:after="120"/>
        <w:ind w:firstLine="709"/>
        <w:jc w:val="both"/>
        <w:rPr>
          <w:b/>
          <w:color w:val="auto"/>
        </w:rPr>
      </w:pPr>
    </w:p>
    <w:p w:rsidR="00CF4BB2" w:rsidRDefault="00CF4BB2" w:rsidP="00CF4BB2">
      <w:pPr>
        <w:spacing w:before="120" w:after="120"/>
        <w:ind w:firstLine="709"/>
        <w:jc w:val="both"/>
        <w:rPr>
          <w:b/>
          <w:color w:val="auto"/>
        </w:rPr>
      </w:pPr>
    </w:p>
    <w:p w:rsidR="00CF4BB2" w:rsidRPr="000D2B40" w:rsidRDefault="00CF4BB2" w:rsidP="00CF4BB2">
      <w:pPr>
        <w:spacing w:before="120" w:after="120"/>
        <w:ind w:firstLine="709"/>
        <w:jc w:val="both"/>
        <w:rPr>
          <w:b/>
          <w:color w:val="auto"/>
        </w:rPr>
      </w:pPr>
      <w:r w:rsidRPr="000D2B40">
        <w:rPr>
          <w:b/>
          <w:color w:val="auto"/>
        </w:rPr>
        <w:t>3.2. Đối với UBND các xã, thị trấn</w:t>
      </w:r>
    </w:p>
    <w:p w:rsidR="00CF4BB2" w:rsidRPr="000D2B40" w:rsidRDefault="00CF4BB2" w:rsidP="00CF4BB2">
      <w:pPr>
        <w:spacing w:before="120" w:after="120"/>
        <w:ind w:firstLine="709"/>
        <w:jc w:val="both"/>
        <w:rPr>
          <w:color w:val="auto"/>
        </w:rPr>
      </w:pPr>
      <w:r w:rsidRPr="000D2B40">
        <w:rPr>
          <w:color w:val="auto"/>
        </w:rPr>
        <w:t>Tăng cường công tác tuyên truyền, phổ biến, giáo dục pháp luật nhằm nâng cao ý thức, trách nhiệm của người dân trong công tác quản lý, bảo vệ rừng, phòng cháy, chữa cháy rừng.</w:t>
      </w:r>
    </w:p>
    <w:p w:rsidR="00CF4BB2" w:rsidRPr="000D2B40" w:rsidRDefault="00CF4BB2" w:rsidP="00CF4BB2">
      <w:pPr>
        <w:spacing w:before="120" w:after="120"/>
        <w:ind w:firstLine="709"/>
        <w:jc w:val="both"/>
        <w:rPr>
          <w:color w:val="auto"/>
        </w:rPr>
      </w:pPr>
      <w:r w:rsidRPr="000D2B40">
        <w:rPr>
          <w:color w:val="auto"/>
        </w:rPr>
        <w:t>Chỉ đạo các lực lượng (công an, dân quân...) tăng cường kiểm tra, phát hiện và xử lý kịp thời các vụ cháy rừng xảy ra trên địa bàn theo phương châm “4 tại chỗ”.</w:t>
      </w:r>
    </w:p>
    <w:p w:rsidR="00CF4BB2" w:rsidRPr="000D2B40" w:rsidRDefault="00CF4BB2" w:rsidP="00CF4BB2">
      <w:pPr>
        <w:spacing w:before="120" w:after="120"/>
        <w:ind w:firstLine="709"/>
        <w:jc w:val="both"/>
        <w:rPr>
          <w:color w:val="auto"/>
        </w:rPr>
      </w:pPr>
      <w:r w:rsidRPr="000D2B40">
        <w:rPr>
          <w:color w:val="auto"/>
        </w:rPr>
        <w:t>Trên đây là báo cáo kết quả khảo sát tình hình quản lý, bảo vệ rừng và phòng cháy, chữa cháy rừng trên địa bàn huyện./.</w:t>
      </w:r>
    </w:p>
    <w:p w:rsidR="00CF4BB2" w:rsidRPr="000D2B40" w:rsidRDefault="00CF4BB2" w:rsidP="00CF4BB2">
      <w:pPr>
        <w:spacing w:before="120" w:after="120"/>
        <w:ind w:firstLine="709"/>
        <w:jc w:val="both"/>
        <w:rPr>
          <w:color w:val="aut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7"/>
        <w:gridCol w:w="4796"/>
      </w:tblGrid>
      <w:tr w:rsidR="00CF4BB2" w:rsidRPr="000D2B40" w:rsidTr="00A0367B">
        <w:trPr>
          <w:trHeight w:val="1846"/>
        </w:trPr>
        <w:tc>
          <w:tcPr>
            <w:tcW w:w="4801" w:type="dxa"/>
          </w:tcPr>
          <w:p w:rsidR="00CF4BB2" w:rsidRPr="000D2B40" w:rsidRDefault="00CF4BB2" w:rsidP="00A0367B">
            <w:pPr>
              <w:rPr>
                <w:b/>
                <w:i/>
                <w:color w:val="auto"/>
                <w:sz w:val="24"/>
                <w:szCs w:val="24"/>
              </w:rPr>
            </w:pPr>
            <w:r w:rsidRPr="000D2B40">
              <w:rPr>
                <w:b/>
                <w:i/>
                <w:color w:val="auto"/>
                <w:sz w:val="24"/>
                <w:szCs w:val="24"/>
              </w:rPr>
              <w:t>Nơi nhận:</w:t>
            </w:r>
          </w:p>
          <w:p w:rsidR="00CF4BB2" w:rsidRPr="000D2B40" w:rsidRDefault="00CF4BB2" w:rsidP="00A0367B">
            <w:pPr>
              <w:rPr>
                <w:color w:val="auto"/>
                <w:sz w:val="22"/>
              </w:rPr>
            </w:pPr>
            <w:r w:rsidRPr="000D2B40">
              <w:rPr>
                <w:color w:val="auto"/>
                <w:sz w:val="22"/>
              </w:rPr>
              <w:t>- TT Huyện ủy;</w:t>
            </w:r>
          </w:p>
          <w:p w:rsidR="00CF4BB2" w:rsidRPr="000D2B40" w:rsidRDefault="00CF4BB2" w:rsidP="00A0367B">
            <w:pPr>
              <w:rPr>
                <w:color w:val="auto"/>
                <w:sz w:val="22"/>
              </w:rPr>
            </w:pPr>
            <w:r w:rsidRPr="000D2B40">
              <w:rPr>
                <w:color w:val="auto"/>
                <w:sz w:val="22"/>
              </w:rPr>
              <w:t>- HĐND huyện;</w:t>
            </w:r>
          </w:p>
          <w:p w:rsidR="00CF4BB2" w:rsidRPr="000D2B40" w:rsidRDefault="00CF4BB2" w:rsidP="00A0367B">
            <w:pPr>
              <w:rPr>
                <w:color w:val="auto"/>
                <w:sz w:val="22"/>
              </w:rPr>
            </w:pPr>
            <w:r w:rsidRPr="000D2B40">
              <w:rPr>
                <w:color w:val="auto"/>
                <w:sz w:val="22"/>
              </w:rPr>
              <w:t>- UBND huyện;</w:t>
            </w:r>
          </w:p>
          <w:p w:rsidR="00CF4BB2" w:rsidRPr="000D2B40" w:rsidRDefault="00CF4BB2" w:rsidP="00A0367B">
            <w:pPr>
              <w:rPr>
                <w:color w:val="auto"/>
                <w:sz w:val="22"/>
              </w:rPr>
            </w:pPr>
            <w:r w:rsidRPr="000D2B40">
              <w:rPr>
                <w:color w:val="auto"/>
                <w:sz w:val="22"/>
              </w:rPr>
              <w:t>- UBND các xã, thị trấn;</w:t>
            </w:r>
          </w:p>
          <w:p w:rsidR="00CF4BB2" w:rsidRPr="000D2B40" w:rsidRDefault="00CF4BB2" w:rsidP="00A0367B">
            <w:pPr>
              <w:rPr>
                <w:color w:val="auto"/>
                <w:vertAlign w:val="subscript"/>
              </w:rPr>
            </w:pPr>
            <w:r w:rsidRPr="000D2B40">
              <w:rPr>
                <w:color w:val="auto"/>
                <w:sz w:val="22"/>
              </w:rPr>
              <w:t>- Lưu: VT-LT.</w:t>
            </w:r>
            <w:r w:rsidRPr="000D2B40">
              <w:rPr>
                <w:color w:val="auto"/>
                <w:sz w:val="22"/>
                <w:vertAlign w:val="subscript"/>
              </w:rPr>
              <w:t>(45b D)</w:t>
            </w:r>
          </w:p>
        </w:tc>
        <w:tc>
          <w:tcPr>
            <w:tcW w:w="4912" w:type="dxa"/>
          </w:tcPr>
          <w:p w:rsidR="00CF4BB2" w:rsidRPr="000D2B40" w:rsidRDefault="00CF4BB2" w:rsidP="00A0367B">
            <w:pPr>
              <w:jc w:val="center"/>
              <w:rPr>
                <w:b/>
                <w:color w:val="auto"/>
              </w:rPr>
            </w:pPr>
            <w:r w:rsidRPr="000D2B40">
              <w:rPr>
                <w:b/>
                <w:color w:val="auto"/>
              </w:rPr>
              <w:t>TM. THƯỜNG TRỰC HĐND</w:t>
            </w:r>
          </w:p>
          <w:p w:rsidR="00CF4BB2" w:rsidRPr="000D2B40" w:rsidRDefault="00CF4BB2" w:rsidP="00A0367B">
            <w:pPr>
              <w:jc w:val="center"/>
              <w:rPr>
                <w:b/>
                <w:color w:val="auto"/>
              </w:rPr>
            </w:pPr>
            <w:r w:rsidRPr="000D2B40">
              <w:rPr>
                <w:b/>
                <w:color w:val="auto"/>
              </w:rPr>
              <w:t>CHỦ TỊCH</w:t>
            </w:r>
          </w:p>
          <w:p w:rsidR="00CF4BB2" w:rsidRPr="000D2B40" w:rsidRDefault="00CF4BB2" w:rsidP="00A0367B">
            <w:pPr>
              <w:jc w:val="center"/>
              <w:rPr>
                <w:b/>
                <w:color w:val="auto"/>
              </w:rPr>
            </w:pPr>
            <w:r w:rsidRPr="000D2B40">
              <w:rPr>
                <w:b/>
                <w:color w:val="auto"/>
              </w:rPr>
              <w:t>(Đã ký)</w:t>
            </w:r>
          </w:p>
          <w:p w:rsidR="00CF4BB2" w:rsidRPr="000D2B40" w:rsidRDefault="00CF4BB2" w:rsidP="00A0367B">
            <w:pPr>
              <w:jc w:val="center"/>
              <w:rPr>
                <w:b/>
                <w:color w:val="auto"/>
              </w:rPr>
            </w:pPr>
          </w:p>
          <w:p w:rsidR="00CF4BB2" w:rsidRPr="000D2B40" w:rsidRDefault="00CF4BB2" w:rsidP="00A0367B">
            <w:pPr>
              <w:jc w:val="center"/>
              <w:rPr>
                <w:b/>
                <w:color w:val="auto"/>
              </w:rPr>
            </w:pPr>
            <w:r w:rsidRPr="000D2B40">
              <w:rPr>
                <w:b/>
                <w:color w:val="auto"/>
              </w:rPr>
              <w:t>Đoàn Văn Minh</w:t>
            </w:r>
          </w:p>
          <w:p w:rsidR="00CF4BB2" w:rsidRPr="000D2B40" w:rsidRDefault="00CF4BB2" w:rsidP="00A0367B">
            <w:pPr>
              <w:rPr>
                <w:color w:val="auto"/>
              </w:rPr>
            </w:pPr>
          </w:p>
        </w:tc>
      </w:tr>
    </w:tbl>
    <w:p w:rsidR="00E619B6" w:rsidRDefault="00E619B6"/>
    <w:sectPr w:rsidR="00E619B6" w:rsidSect="00B8025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compat/>
  <w:rsids>
    <w:rsidRoot w:val="00CF4BB2"/>
    <w:rsid w:val="004A5DBD"/>
    <w:rsid w:val="0086205A"/>
    <w:rsid w:val="00B80256"/>
    <w:rsid w:val="00CF4BB2"/>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BB2"/>
    <w:pPr>
      <w:jc w:val="left"/>
    </w:pPr>
    <w:rPr>
      <w:rFonts w:ascii="Times New Roman" w:eastAsia="Times New Roman" w:hAnsi="Times New Roman" w:cs="Times New Roman"/>
      <w:color w:val="0000FF"/>
      <w:sz w:val="28"/>
      <w:szCs w:val="24"/>
    </w:rPr>
  </w:style>
  <w:style w:type="paragraph" w:styleId="Heading2">
    <w:name w:val="heading 2"/>
    <w:basedOn w:val="Normal"/>
    <w:next w:val="Normal"/>
    <w:link w:val="Heading2Char"/>
    <w:qFormat/>
    <w:rsid w:val="00CF4BB2"/>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4BB2"/>
    <w:rPr>
      <w:rFonts w:ascii="Times New Roman" w:eastAsia="Times New Roman" w:hAnsi="Times New Roman" w:cs="Times New Roman"/>
      <w:i/>
      <w:sz w:val="24"/>
      <w:szCs w:val="24"/>
      <w:lang w:val="vi-VN" w:eastAsia="vi-VN"/>
    </w:rPr>
  </w:style>
  <w:style w:type="table" w:styleId="TableGrid">
    <w:name w:val="Table Grid"/>
    <w:basedOn w:val="TableNormal"/>
    <w:uiPriority w:val="59"/>
    <w:rsid w:val="00CF4BB2"/>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cp:revision>
  <dcterms:created xsi:type="dcterms:W3CDTF">2018-05-23T07:24:00Z</dcterms:created>
  <dcterms:modified xsi:type="dcterms:W3CDTF">2018-05-23T07:24:00Z</dcterms:modified>
</cp:coreProperties>
</file>