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2"/>
        <w:gridCol w:w="6151"/>
      </w:tblGrid>
      <w:tr w:rsidR="00F57D77" w:rsidRPr="00D80CA3" w:rsidTr="00787582">
        <w:trPr>
          <w:trHeight w:val="842"/>
        </w:trPr>
        <w:tc>
          <w:tcPr>
            <w:tcW w:w="3362" w:type="dxa"/>
          </w:tcPr>
          <w:p w:rsidR="00F57D77" w:rsidRPr="00D80CA3" w:rsidRDefault="00F57D77" w:rsidP="00787582">
            <w:pPr>
              <w:jc w:val="center"/>
              <w:rPr>
                <w:color w:val="auto"/>
                <w:sz w:val="26"/>
                <w:szCs w:val="26"/>
              </w:rPr>
            </w:pPr>
            <w:r w:rsidRPr="00D80CA3">
              <w:rPr>
                <w:b/>
                <w:color w:val="auto"/>
                <w:sz w:val="26"/>
                <w:szCs w:val="26"/>
              </w:rPr>
              <w:t>HỘI ĐỒNG NHÂN DÂN</w:t>
            </w:r>
          </w:p>
          <w:p w:rsidR="00F57D77" w:rsidRPr="00D80CA3" w:rsidRDefault="00F57D77" w:rsidP="00787582">
            <w:pPr>
              <w:jc w:val="center"/>
              <w:rPr>
                <w:b/>
                <w:color w:val="auto"/>
                <w:szCs w:val="28"/>
              </w:rPr>
            </w:pPr>
            <w:r w:rsidRPr="00BA4BC0">
              <w:rPr>
                <w:b/>
                <w:noProof/>
                <w:color w:val="auto"/>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56.3pt;margin-top:15.85pt;width:27.65pt;height:0;z-index:251661312" o:connectortype="straight"/>
              </w:pict>
            </w:r>
            <w:r w:rsidRPr="00D80CA3">
              <w:rPr>
                <w:b/>
                <w:color w:val="auto"/>
                <w:sz w:val="26"/>
                <w:szCs w:val="26"/>
              </w:rPr>
              <w:t>HUYỆN SA THẦY</w:t>
            </w:r>
          </w:p>
        </w:tc>
        <w:tc>
          <w:tcPr>
            <w:tcW w:w="6269" w:type="dxa"/>
          </w:tcPr>
          <w:p w:rsidR="00F57D77" w:rsidRPr="00D80CA3" w:rsidRDefault="00F57D77" w:rsidP="00787582">
            <w:pPr>
              <w:jc w:val="center"/>
              <w:rPr>
                <w:b/>
                <w:color w:val="auto"/>
                <w:sz w:val="26"/>
                <w:szCs w:val="26"/>
              </w:rPr>
            </w:pPr>
            <w:r w:rsidRPr="00D80CA3">
              <w:rPr>
                <w:b/>
                <w:color w:val="auto"/>
                <w:sz w:val="26"/>
                <w:szCs w:val="26"/>
              </w:rPr>
              <w:t>CỘNG HÒA XÃ HỘI CHỦ NGHĨA VIỆT NAM</w:t>
            </w:r>
          </w:p>
          <w:p w:rsidR="00F57D77" w:rsidRPr="00D80CA3" w:rsidRDefault="00F57D77" w:rsidP="00787582">
            <w:pPr>
              <w:jc w:val="center"/>
              <w:rPr>
                <w:b/>
                <w:color w:val="auto"/>
                <w:szCs w:val="28"/>
              </w:rPr>
            </w:pPr>
            <w:r w:rsidRPr="00D80CA3">
              <w:rPr>
                <w:b/>
                <w:color w:val="auto"/>
                <w:szCs w:val="28"/>
              </w:rPr>
              <w:t>Độc lập - Tự do - Hạnh phúc</w:t>
            </w:r>
          </w:p>
          <w:p w:rsidR="00F57D77" w:rsidRPr="00D80CA3" w:rsidRDefault="00F57D77" w:rsidP="00787582">
            <w:pPr>
              <w:rPr>
                <w:b/>
                <w:color w:val="auto"/>
                <w:szCs w:val="28"/>
              </w:rPr>
            </w:pPr>
            <w:r>
              <w:rPr>
                <w:b/>
                <w:noProof/>
                <w:color w:val="auto"/>
                <w:szCs w:val="28"/>
              </w:rPr>
              <w:pict>
                <v:shape id="_x0000_s1028" type="#_x0000_t32" style="position:absolute;margin-left:70pt;margin-top:1.55pt;width:160.15pt;height:0;z-index:251662336" o:connectortype="straight"/>
              </w:pict>
            </w:r>
          </w:p>
        </w:tc>
      </w:tr>
      <w:tr w:rsidR="00F57D77" w:rsidRPr="00D80CA3" w:rsidTr="00787582">
        <w:trPr>
          <w:trHeight w:val="671"/>
        </w:trPr>
        <w:tc>
          <w:tcPr>
            <w:tcW w:w="3362" w:type="dxa"/>
          </w:tcPr>
          <w:p w:rsidR="00F57D77" w:rsidRPr="00D80CA3" w:rsidRDefault="00F57D77" w:rsidP="00787582">
            <w:pPr>
              <w:jc w:val="center"/>
              <w:rPr>
                <w:b/>
                <w:color w:val="auto"/>
                <w:szCs w:val="28"/>
              </w:rPr>
            </w:pPr>
            <w:r>
              <w:rPr>
                <w:color w:val="auto"/>
                <w:szCs w:val="28"/>
              </w:rPr>
              <w:t xml:space="preserve">Số: </w:t>
            </w:r>
            <w:r w:rsidRPr="00D80CA3">
              <w:rPr>
                <w:color w:val="auto"/>
                <w:szCs w:val="28"/>
              </w:rPr>
              <w:t>18 /BC-BPC</w:t>
            </w:r>
          </w:p>
        </w:tc>
        <w:tc>
          <w:tcPr>
            <w:tcW w:w="6269" w:type="dxa"/>
          </w:tcPr>
          <w:p w:rsidR="00F57D77" w:rsidRPr="00D80CA3" w:rsidRDefault="00F57D77" w:rsidP="00787582">
            <w:pPr>
              <w:jc w:val="center"/>
              <w:rPr>
                <w:i/>
                <w:color w:val="auto"/>
                <w:szCs w:val="28"/>
              </w:rPr>
            </w:pPr>
            <w:r w:rsidRPr="00D80CA3">
              <w:rPr>
                <w:i/>
                <w:color w:val="auto"/>
                <w:szCs w:val="28"/>
              </w:rPr>
              <w:t>Sa Thầy, ngày 12 tháng 8 năm 2016</w:t>
            </w:r>
          </w:p>
          <w:p w:rsidR="00F57D77" w:rsidRPr="00D80CA3" w:rsidRDefault="00F57D77" w:rsidP="00787582">
            <w:pPr>
              <w:jc w:val="center"/>
              <w:rPr>
                <w:b/>
                <w:color w:val="auto"/>
                <w:szCs w:val="28"/>
              </w:rPr>
            </w:pPr>
          </w:p>
        </w:tc>
      </w:tr>
    </w:tbl>
    <w:p w:rsidR="00F57D77" w:rsidRPr="00D80CA3" w:rsidRDefault="00F57D77" w:rsidP="00F57D77">
      <w:pPr>
        <w:rPr>
          <w:color w:val="auto"/>
          <w:szCs w:val="28"/>
        </w:rPr>
      </w:pPr>
      <w:r w:rsidRPr="00D80CA3">
        <w:rPr>
          <w:color w:val="auto"/>
          <w:szCs w:val="28"/>
        </w:rPr>
        <w:t xml:space="preserve">        </w:t>
      </w:r>
      <w:r w:rsidRPr="00D80CA3">
        <w:rPr>
          <w:i/>
          <w:color w:val="auto"/>
          <w:szCs w:val="28"/>
        </w:rPr>
        <w:tab/>
        <w:t xml:space="preserve">                   </w:t>
      </w:r>
    </w:p>
    <w:p w:rsidR="00F57D77" w:rsidRPr="00D80CA3" w:rsidRDefault="00F57D77" w:rsidP="00F57D77">
      <w:pPr>
        <w:jc w:val="center"/>
        <w:rPr>
          <w:b/>
          <w:color w:val="auto"/>
          <w:szCs w:val="28"/>
        </w:rPr>
      </w:pPr>
      <w:r w:rsidRPr="00D80CA3">
        <w:rPr>
          <w:b/>
          <w:color w:val="auto"/>
          <w:szCs w:val="28"/>
        </w:rPr>
        <w:t>BÁO CÁO THẨM TRA</w:t>
      </w:r>
    </w:p>
    <w:p w:rsidR="00F57D77" w:rsidRPr="00D80CA3" w:rsidRDefault="00F57D77" w:rsidP="00F57D77">
      <w:pPr>
        <w:ind w:left="720"/>
        <w:jc w:val="center"/>
        <w:rPr>
          <w:b/>
          <w:color w:val="auto"/>
          <w:szCs w:val="28"/>
        </w:rPr>
      </w:pPr>
      <w:r w:rsidRPr="00D80CA3">
        <w:rPr>
          <w:b/>
          <w:color w:val="auto"/>
          <w:szCs w:val="28"/>
        </w:rPr>
        <w:t xml:space="preserve">của Ban Pháp chế HĐND huyện </w:t>
      </w:r>
      <w:r>
        <w:rPr>
          <w:b/>
          <w:color w:val="auto"/>
          <w:szCs w:val="28"/>
        </w:rPr>
        <w:t>k</w:t>
      </w:r>
      <w:r w:rsidRPr="004C3169">
        <w:rPr>
          <w:b/>
          <w:color w:val="auto"/>
          <w:szCs w:val="28"/>
        </w:rPr>
        <w:t>hóa X</w:t>
      </w:r>
      <w:r w:rsidRPr="00D80CA3">
        <w:rPr>
          <w:b/>
          <w:color w:val="auto"/>
          <w:szCs w:val="28"/>
        </w:rPr>
        <w:t xml:space="preserve"> trình kỳ họp thứ 2</w:t>
      </w:r>
    </w:p>
    <w:p w:rsidR="00F57D77" w:rsidRPr="00D80CA3" w:rsidRDefault="00F57D77" w:rsidP="00F57D77">
      <w:pPr>
        <w:ind w:left="720"/>
        <w:rPr>
          <w:color w:val="auto"/>
          <w:szCs w:val="28"/>
        </w:rPr>
      </w:pPr>
      <w:r w:rsidRPr="00BA4BC0">
        <w:rPr>
          <w:color w:val="auto"/>
        </w:rPr>
        <w:pict>
          <v:line id="_x0000_s1026" style="position:absolute;left:0;text-align:left;z-index:251660288" from="192.6pt,5.95pt" to="264.6pt,5.95pt"/>
        </w:pict>
      </w:r>
    </w:p>
    <w:p w:rsidR="00F57D77" w:rsidRPr="00D80CA3" w:rsidRDefault="00F57D77" w:rsidP="00F57D77">
      <w:pPr>
        <w:spacing w:before="120" w:after="120"/>
        <w:ind w:left="720"/>
        <w:rPr>
          <w:color w:val="auto"/>
          <w:szCs w:val="28"/>
        </w:rPr>
      </w:pPr>
      <w:r w:rsidRPr="00D80CA3">
        <w:rPr>
          <w:color w:val="auto"/>
          <w:szCs w:val="28"/>
        </w:rPr>
        <w:t xml:space="preserve">Căn cứ </w:t>
      </w:r>
      <w:r>
        <w:rPr>
          <w:color w:val="auto"/>
          <w:szCs w:val="28"/>
        </w:rPr>
        <w:t>L</w:t>
      </w:r>
      <w:r w:rsidRPr="00D80CA3">
        <w:rPr>
          <w:color w:val="auto"/>
          <w:szCs w:val="28"/>
        </w:rPr>
        <w:t>uật Tổ chức chính quyền địa phương ngày 19/6/2015;</w:t>
      </w:r>
    </w:p>
    <w:p w:rsidR="00F57D77" w:rsidRPr="00D80CA3" w:rsidRDefault="00F57D77" w:rsidP="00F57D77">
      <w:pPr>
        <w:spacing w:before="120" w:after="120"/>
        <w:jc w:val="both"/>
        <w:rPr>
          <w:b/>
          <w:color w:val="auto"/>
          <w:szCs w:val="28"/>
        </w:rPr>
      </w:pPr>
      <w:r w:rsidRPr="00D80CA3">
        <w:rPr>
          <w:color w:val="auto"/>
          <w:szCs w:val="28"/>
        </w:rPr>
        <w:tab/>
        <w:t>Căn cứ chức năng, nhiệm vụ, quyền hạn của Ban Pháp chế HĐND theo luật định;</w:t>
      </w:r>
      <w:r w:rsidRPr="00D80CA3">
        <w:rPr>
          <w:b/>
          <w:color w:val="auto"/>
          <w:szCs w:val="28"/>
        </w:rPr>
        <w:t xml:space="preserve"> </w:t>
      </w:r>
    </w:p>
    <w:p w:rsidR="00F57D77" w:rsidRPr="00D80CA3" w:rsidRDefault="00F57D77" w:rsidP="00F57D77">
      <w:pPr>
        <w:spacing w:before="120" w:after="120"/>
        <w:ind w:firstLine="709"/>
        <w:jc w:val="both"/>
        <w:rPr>
          <w:color w:val="auto"/>
          <w:szCs w:val="28"/>
        </w:rPr>
      </w:pPr>
      <w:r>
        <w:rPr>
          <w:color w:val="auto"/>
          <w:szCs w:val="28"/>
        </w:rPr>
        <w:t>Ngày 08/8/2016,</w:t>
      </w:r>
      <w:r w:rsidRPr="00D80CA3">
        <w:rPr>
          <w:color w:val="auto"/>
          <w:szCs w:val="28"/>
        </w:rPr>
        <w:t xml:space="preserve"> Ban </w:t>
      </w:r>
      <w:r>
        <w:rPr>
          <w:color w:val="auto"/>
          <w:szCs w:val="28"/>
        </w:rPr>
        <w:t>P</w:t>
      </w:r>
      <w:r w:rsidRPr="00D80CA3">
        <w:rPr>
          <w:color w:val="auto"/>
          <w:szCs w:val="28"/>
        </w:rPr>
        <w:t>háp chế HĐND hu</w:t>
      </w:r>
      <w:r>
        <w:rPr>
          <w:color w:val="auto"/>
          <w:szCs w:val="28"/>
        </w:rPr>
        <w:t xml:space="preserve">yện tổ chức hội nghị thường kỳ. </w:t>
      </w:r>
      <w:r w:rsidRPr="00D80CA3">
        <w:rPr>
          <w:color w:val="auto"/>
          <w:szCs w:val="28"/>
        </w:rPr>
        <w:t>Sau khi nghiên cứu các báo cáo của UBND huyện về tình hình giải quyết đơn thư khiếu nại, tố cáo của công dân</w:t>
      </w:r>
      <w:r>
        <w:rPr>
          <w:color w:val="auto"/>
          <w:szCs w:val="28"/>
        </w:rPr>
        <w:t xml:space="preserve">, công tác thanh tra, kiểm tra; </w:t>
      </w:r>
      <w:r w:rsidRPr="00D80CA3">
        <w:rPr>
          <w:color w:val="auto"/>
          <w:szCs w:val="28"/>
        </w:rPr>
        <w:t>phòng, chống tham nhũng, thực hành tiết kiệm, chống lãng phí; Báo cáo công tác phòng, chống</w:t>
      </w:r>
      <w:r>
        <w:rPr>
          <w:color w:val="auto"/>
          <w:szCs w:val="28"/>
        </w:rPr>
        <w:t xml:space="preserve"> tội phạm, vi phạm pháp luật; </w:t>
      </w:r>
      <w:r w:rsidRPr="00D80CA3">
        <w:rPr>
          <w:color w:val="auto"/>
          <w:szCs w:val="28"/>
        </w:rPr>
        <w:t xml:space="preserve">Báo cáo của Viện trưởng Viện kiểm sát nhân dân; Báo cáo của Tòa án nhân dân huyện; Báo cáo kết quả thi hành án dân sự 6 tháng đầu năm, phương hướng nhiệm vụ 6 tháng cuối năm 2016; các dự thảo Nghị quyết trình kỳ họp. </w:t>
      </w:r>
    </w:p>
    <w:p w:rsidR="00F57D77" w:rsidRPr="00D80CA3" w:rsidRDefault="00F57D77" w:rsidP="00F57D77">
      <w:pPr>
        <w:spacing w:before="120" w:after="120"/>
        <w:ind w:firstLine="600"/>
        <w:jc w:val="both"/>
        <w:rPr>
          <w:color w:val="auto"/>
          <w:szCs w:val="28"/>
        </w:rPr>
      </w:pPr>
      <w:r w:rsidRPr="00D80CA3">
        <w:rPr>
          <w:color w:val="auto"/>
          <w:szCs w:val="28"/>
        </w:rPr>
        <w:t xml:space="preserve">Ban </w:t>
      </w:r>
      <w:r>
        <w:rPr>
          <w:color w:val="auto"/>
          <w:szCs w:val="28"/>
        </w:rPr>
        <w:t>P</w:t>
      </w:r>
      <w:r w:rsidRPr="00D80CA3">
        <w:rPr>
          <w:color w:val="auto"/>
          <w:szCs w:val="28"/>
        </w:rPr>
        <w:t xml:space="preserve">háp chế HĐND huyện báo cáo kết quả </w:t>
      </w:r>
      <w:r>
        <w:rPr>
          <w:color w:val="auto"/>
          <w:szCs w:val="28"/>
        </w:rPr>
        <w:t>t</w:t>
      </w:r>
      <w:r w:rsidRPr="00D80CA3">
        <w:rPr>
          <w:color w:val="auto"/>
          <w:szCs w:val="28"/>
        </w:rPr>
        <w:t>hẩm tra với các nội dung sau:</w:t>
      </w:r>
    </w:p>
    <w:p w:rsidR="00F57D77" w:rsidRPr="00D80CA3" w:rsidRDefault="00F57D77" w:rsidP="00F57D77">
      <w:pPr>
        <w:spacing w:before="120" w:after="120"/>
        <w:ind w:firstLine="600"/>
        <w:jc w:val="both"/>
        <w:rPr>
          <w:color w:val="auto"/>
          <w:szCs w:val="28"/>
        </w:rPr>
      </w:pPr>
      <w:r w:rsidRPr="00D80CA3">
        <w:rPr>
          <w:color w:val="auto"/>
          <w:szCs w:val="28"/>
        </w:rPr>
        <w:t xml:space="preserve">Cơ bản thống nhất với các nội dung báo cáo trình kỳ họp thứ 2 HĐND huyện khóa X. Để chuẩn bị tốt cho kỳ họp thứ 2, UBND huyện và các ngành đã tập trung chuẩn bị kịp thời và đầy đủ, nội dung các báo cáo đã phản ánh tương đối toàn diện, khách quan tình hình thực tế, chỉ ra những kết quả đạt được cũng như những hạn chế, yếu kém, phân tích nguyên nhân và đề ra những giải pháp khắc phục. </w:t>
      </w:r>
    </w:p>
    <w:p w:rsidR="00F57D77" w:rsidRPr="00D80CA3" w:rsidRDefault="00F57D77" w:rsidP="00F57D77">
      <w:pPr>
        <w:spacing w:before="120" w:after="120"/>
        <w:ind w:firstLine="600"/>
        <w:jc w:val="both"/>
        <w:rPr>
          <w:color w:val="auto"/>
          <w:szCs w:val="28"/>
        </w:rPr>
      </w:pPr>
      <w:r w:rsidRPr="00D80CA3">
        <w:rPr>
          <w:color w:val="auto"/>
          <w:szCs w:val="28"/>
        </w:rPr>
        <w:t xml:space="preserve">Tuy nhiên, một số báo cáo đánh giá kết quả đạt về phần số liệu chưa cụ thể, chưa có sự so sánh với kết quả đạt được cùng kỳ năm trước, chưa mạnh dạn chỉ rõ khuyết điểm, hạn chế nhất là công tác phối hợp giữa các cơ quan liên quan để có giải pháp thực hiện trong thời gian tới đạt kết quả tốt hơn. Ban Pháp chế đề nghị các ngành cần tập trung phân tích làm rõ thêm, cụ thể: </w:t>
      </w:r>
    </w:p>
    <w:p w:rsidR="00F57D77" w:rsidRPr="00D80CA3" w:rsidRDefault="00F57D77" w:rsidP="00F57D77">
      <w:pPr>
        <w:spacing w:before="120" w:after="120"/>
        <w:ind w:firstLine="709"/>
        <w:jc w:val="both"/>
        <w:rPr>
          <w:b/>
          <w:color w:val="auto"/>
          <w:szCs w:val="28"/>
        </w:rPr>
      </w:pPr>
      <w:r w:rsidRPr="00D80CA3">
        <w:rPr>
          <w:b/>
          <w:color w:val="auto"/>
          <w:szCs w:val="28"/>
        </w:rPr>
        <w:t>I. Đối với các báo cáo</w:t>
      </w:r>
    </w:p>
    <w:p w:rsidR="00F57D77" w:rsidRPr="00D80CA3" w:rsidRDefault="00F57D77" w:rsidP="00F57D77">
      <w:pPr>
        <w:spacing w:before="120" w:after="120"/>
        <w:ind w:firstLine="720"/>
        <w:jc w:val="both"/>
        <w:rPr>
          <w:b/>
          <w:color w:val="auto"/>
          <w:szCs w:val="28"/>
        </w:rPr>
      </w:pPr>
      <w:r w:rsidRPr="00D80CA3">
        <w:rPr>
          <w:b/>
          <w:color w:val="auto"/>
          <w:szCs w:val="28"/>
        </w:rPr>
        <w:t>1. Báo cáo số 315/BC-</w:t>
      </w:r>
      <w:r>
        <w:rPr>
          <w:b/>
          <w:color w:val="auto"/>
          <w:szCs w:val="28"/>
        </w:rPr>
        <w:t>UBND ngày 28/</w:t>
      </w:r>
      <w:r w:rsidRPr="00D80CA3">
        <w:rPr>
          <w:b/>
          <w:color w:val="auto"/>
          <w:szCs w:val="28"/>
        </w:rPr>
        <w:t>7/2016 của UBND huyện về tình hình giải quyết đơn thư khiếu nại, tố cáo của công dâ</w:t>
      </w:r>
      <w:r>
        <w:rPr>
          <w:b/>
          <w:color w:val="auto"/>
          <w:szCs w:val="28"/>
        </w:rPr>
        <w:t>n, công tác thanh tra, kiểm tra;</w:t>
      </w:r>
      <w:r w:rsidRPr="00D80CA3">
        <w:rPr>
          <w:b/>
          <w:color w:val="auto"/>
          <w:szCs w:val="28"/>
        </w:rPr>
        <w:t xml:space="preserve"> phòng</w:t>
      </w:r>
      <w:r>
        <w:rPr>
          <w:b/>
          <w:color w:val="auto"/>
          <w:szCs w:val="28"/>
        </w:rPr>
        <w:t>,</w:t>
      </w:r>
      <w:r w:rsidRPr="00D80CA3">
        <w:rPr>
          <w:b/>
          <w:color w:val="auto"/>
          <w:szCs w:val="28"/>
        </w:rPr>
        <w:t xml:space="preserve"> chống tham nhũng, thực hành tiết kiệm chống lãng phí trên địa bàn huyện 6 tháng đầu năm 2016</w:t>
      </w:r>
    </w:p>
    <w:p w:rsidR="00F57D77" w:rsidRPr="00D80CA3" w:rsidRDefault="00F57D77" w:rsidP="00F57D77">
      <w:pPr>
        <w:spacing w:before="120" w:after="120"/>
        <w:ind w:firstLine="720"/>
        <w:jc w:val="both"/>
        <w:rPr>
          <w:color w:val="auto"/>
          <w:szCs w:val="28"/>
        </w:rPr>
      </w:pPr>
      <w:r w:rsidRPr="00D80CA3">
        <w:rPr>
          <w:color w:val="auto"/>
          <w:szCs w:val="28"/>
        </w:rPr>
        <w:t xml:space="preserve">Qua báo cáo cho thấy công tác tiếp công dân, giải quyết đơn thư nại, tố cáo đã được chính quyền các cấp, các ngành thường xuyên quan tâm, tăng cường chỉ đạo kiểm tra việc giải quyết đúng theo quy định của pháp luật. </w:t>
      </w:r>
    </w:p>
    <w:p w:rsidR="00F57D77" w:rsidRPr="00D80CA3" w:rsidRDefault="00F57D77" w:rsidP="00F57D77">
      <w:pPr>
        <w:spacing w:before="120" w:after="120"/>
        <w:ind w:firstLine="720"/>
        <w:jc w:val="both"/>
        <w:rPr>
          <w:color w:val="auto"/>
          <w:szCs w:val="28"/>
        </w:rPr>
      </w:pPr>
      <w:r w:rsidRPr="00D80CA3">
        <w:rPr>
          <w:color w:val="auto"/>
          <w:szCs w:val="28"/>
        </w:rPr>
        <w:t xml:space="preserve">Trong 6 tháng đầu năm đã tiếp 90 lượt công dân, trong đó; tại trụ sở tiếp công dân huyện là 37 lượt; tại các xã, thị trấn là 53 lượt. Tổng số đơn thư tiếp nhận </w:t>
      </w:r>
      <w:r w:rsidRPr="00D80CA3">
        <w:rPr>
          <w:color w:val="auto"/>
          <w:szCs w:val="28"/>
        </w:rPr>
        <w:lastRenderedPageBreak/>
        <w:t xml:space="preserve">73 đơn, trong đó tố cáo 05 đơn; khiếu nại 06 đơn; kiến nghị 62 đơn. UBND huyện đã hướng dẫn cho công dân, đồng thời giao cho phòng, ban chuyên môn phối hợp với các xã, thị trấn có liên quan kiểm tra, giải quyết theo đúng trình tự thủ tục của pháp luật. </w:t>
      </w:r>
    </w:p>
    <w:p w:rsidR="00F57D77" w:rsidRPr="00D80CA3" w:rsidRDefault="00F57D77" w:rsidP="00F57D77">
      <w:pPr>
        <w:spacing w:before="120" w:after="120"/>
        <w:ind w:firstLine="720"/>
        <w:jc w:val="both"/>
        <w:rPr>
          <w:color w:val="auto"/>
          <w:szCs w:val="28"/>
        </w:rPr>
      </w:pPr>
      <w:r w:rsidRPr="00D80CA3">
        <w:rPr>
          <w:color w:val="auto"/>
          <w:szCs w:val="28"/>
        </w:rPr>
        <w:t xml:space="preserve">Tuy nhiên </w:t>
      </w:r>
      <w:r>
        <w:rPr>
          <w:color w:val="auto"/>
          <w:szCs w:val="28"/>
        </w:rPr>
        <w:t>B</w:t>
      </w:r>
      <w:r w:rsidRPr="00D80CA3">
        <w:rPr>
          <w:color w:val="auto"/>
          <w:szCs w:val="28"/>
        </w:rPr>
        <w:t xml:space="preserve">an </w:t>
      </w:r>
      <w:r>
        <w:rPr>
          <w:color w:val="auto"/>
          <w:szCs w:val="28"/>
        </w:rPr>
        <w:t>P</w:t>
      </w:r>
      <w:r w:rsidRPr="00D80CA3">
        <w:rPr>
          <w:color w:val="auto"/>
          <w:szCs w:val="28"/>
        </w:rPr>
        <w:t>háp chế đề nghị giải thích thêm một số nội dung sau:</w:t>
      </w:r>
    </w:p>
    <w:p w:rsidR="00F57D77" w:rsidRPr="00D80CA3" w:rsidRDefault="00F57D77" w:rsidP="00F57D77">
      <w:pPr>
        <w:spacing w:before="120" w:after="120"/>
        <w:ind w:firstLine="720"/>
        <w:jc w:val="both"/>
        <w:rPr>
          <w:color w:val="auto"/>
          <w:szCs w:val="28"/>
        </w:rPr>
      </w:pPr>
      <w:r w:rsidRPr="00D80CA3">
        <w:rPr>
          <w:color w:val="auto"/>
          <w:szCs w:val="28"/>
        </w:rPr>
        <w:t>-</w:t>
      </w:r>
      <w:r>
        <w:rPr>
          <w:color w:val="auto"/>
          <w:szCs w:val="28"/>
        </w:rPr>
        <w:t xml:space="preserve"> </w:t>
      </w:r>
      <w:r w:rsidRPr="00D80CA3">
        <w:rPr>
          <w:color w:val="auto"/>
          <w:szCs w:val="28"/>
        </w:rPr>
        <w:t>Trong báo cáo chưa so sánh được số lượt tiếp công dân và tiếp nhận đơn thư, khiếu nại, tố cáo của công dân trong 6 tháng đầu năm 2016 tăng hay giảm so với cùng kỳ năm trước.</w:t>
      </w:r>
    </w:p>
    <w:p w:rsidR="00F57D77" w:rsidRPr="00D80CA3" w:rsidRDefault="00F57D77" w:rsidP="00F57D77">
      <w:pPr>
        <w:spacing w:before="120" w:after="120"/>
        <w:ind w:firstLine="720"/>
        <w:jc w:val="both"/>
        <w:rPr>
          <w:color w:val="auto"/>
          <w:szCs w:val="28"/>
        </w:rPr>
      </w:pPr>
      <w:r w:rsidRPr="00D80CA3">
        <w:rPr>
          <w:color w:val="auto"/>
          <w:szCs w:val="28"/>
        </w:rPr>
        <w:t>- Tại cuối trang số 2 và đầu trang 3 của báo cáo, phần phân loại nội dung đơn nhận được thuộc thẩm quyền UBND của huyện, UBND các xã thị trấn và các cơ quan của huyện là 71 đơn, con lại 02 đơn thuộc thẩm quyền của cơ quan nào đề nghị cần phải nêu rõ tên cơ quan được chuyển đến, báo cáo cần phải trích dẫn nội dung đơn.</w:t>
      </w:r>
    </w:p>
    <w:p w:rsidR="00F57D77" w:rsidRPr="00D80CA3" w:rsidRDefault="00F57D77" w:rsidP="00F57D77">
      <w:pPr>
        <w:spacing w:before="120" w:after="120"/>
        <w:ind w:firstLine="720"/>
        <w:jc w:val="both"/>
        <w:rPr>
          <w:color w:val="auto"/>
          <w:szCs w:val="28"/>
        </w:rPr>
      </w:pPr>
      <w:r w:rsidRPr="00D80CA3">
        <w:rPr>
          <w:color w:val="auto"/>
          <w:szCs w:val="28"/>
        </w:rPr>
        <w:t>Công tác thanh tra, kiểm tra trong 6 tháng đầu năm 2016 Thanh tra huyện đã triển khai thực hiện 03 cuộc thanh tra theo kế hoạch. Qua báo cáo cho thấy đến thời điểm hiện tại đã đã thực hiện xong 02 cuộc.</w:t>
      </w:r>
    </w:p>
    <w:p w:rsidR="00F57D77" w:rsidRPr="00D80CA3" w:rsidRDefault="00F57D77" w:rsidP="00F57D77">
      <w:pPr>
        <w:spacing w:before="120" w:after="120"/>
        <w:ind w:firstLine="720"/>
        <w:jc w:val="both"/>
        <w:rPr>
          <w:color w:val="auto"/>
          <w:szCs w:val="28"/>
        </w:rPr>
      </w:pPr>
      <w:r w:rsidRPr="00D80CA3">
        <w:rPr>
          <w:color w:val="auto"/>
          <w:szCs w:val="28"/>
        </w:rPr>
        <w:t>Tuy nhiện kết quả sau thanh tra trong báo cáo chỉ thể hiện của 01 đơn vị đó là thu hồi nộp ngân sách nhà nước 29.890.000 đồng của Trường PTDTBT tiểu học Lý Thường Kiệt xã Mô Rai, chứ chưa thể hiện kết quả của đơn vị Trung tâm Khuyến nông huyện; các kiến nghị xử lý sau kết luận thanh tra. Đề nghị giải trình rõ thêm nội dung này.</w:t>
      </w:r>
    </w:p>
    <w:p w:rsidR="00F57D77" w:rsidRPr="00D80CA3" w:rsidRDefault="00F57D77" w:rsidP="00F57D77">
      <w:pPr>
        <w:spacing w:before="120" w:after="120"/>
        <w:ind w:firstLine="720"/>
        <w:jc w:val="both"/>
        <w:rPr>
          <w:color w:val="auto"/>
          <w:szCs w:val="28"/>
        </w:rPr>
      </w:pPr>
      <w:r w:rsidRPr="00D80CA3">
        <w:rPr>
          <w:color w:val="auto"/>
          <w:szCs w:val="28"/>
        </w:rPr>
        <w:t xml:space="preserve">Qua thẩm định nội dung báo cáo, Ban </w:t>
      </w:r>
      <w:r>
        <w:rPr>
          <w:color w:val="auto"/>
          <w:szCs w:val="28"/>
        </w:rPr>
        <w:t>P</w:t>
      </w:r>
      <w:r w:rsidRPr="00D80CA3">
        <w:rPr>
          <w:color w:val="auto"/>
          <w:szCs w:val="28"/>
        </w:rPr>
        <w:t>háp chế HĐND huyện đề nghị:</w:t>
      </w:r>
    </w:p>
    <w:p w:rsidR="00F57D77" w:rsidRPr="00D80CA3" w:rsidRDefault="00F57D77" w:rsidP="00F57D77">
      <w:pPr>
        <w:spacing w:before="120" w:after="120"/>
        <w:ind w:firstLine="720"/>
        <w:jc w:val="both"/>
        <w:rPr>
          <w:color w:val="auto"/>
          <w:szCs w:val="28"/>
        </w:rPr>
      </w:pPr>
      <w:r w:rsidRPr="00D80CA3">
        <w:rPr>
          <w:color w:val="auto"/>
          <w:szCs w:val="28"/>
        </w:rPr>
        <w:t xml:space="preserve">UBND huyện tăng cường chỉ đạo các cơ quan, đơn vị liên quan đẩy mạnh việc giải quyết đơn thư, khiếu nại, tố cáo của công dân, giải quyết dứt điểm các đơn thư không để kéo dài; tập trung công tác tuyên truyền, phổ biến Luật: khiếu nại, tố cáo; tiếp tục thanh tra, kiểm tra trên các lĩnh vực nhạy cảm như: quản lý đất đai, quản lý đầu tư xây dựng cơ bản, quản lý ngân sách, tài chính; tiếp tục ban hành Kế hoạch hành động của UBND huyện thực hiện Luật phòng, chống tham nhũng, góp phần nâng cao ý thức chấp hành luật của cán bộ, công chức và nhân dân trên đia bàn huyện 6 tháng cuối năm 2016. </w:t>
      </w:r>
    </w:p>
    <w:p w:rsidR="00F57D77" w:rsidRPr="00D80CA3" w:rsidRDefault="00F57D77" w:rsidP="00F57D77">
      <w:pPr>
        <w:spacing w:before="120" w:after="120"/>
        <w:ind w:firstLine="709"/>
        <w:jc w:val="both"/>
        <w:rPr>
          <w:b/>
          <w:color w:val="auto"/>
          <w:szCs w:val="28"/>
        </w:rPr>
      </w:pPr>
      <w:r w:rsidRPr="00D80CA3">
        <w:rPr>
          <w:b/>
          <w:color w:val="auto"/>
          <w:szCs w:val="28"/>
        </w:rPr>
        <w:t>2. Báo cáo số 322/BC-</w:t>
      </w:r>
      <w:r>
        <w:rPr>
          <w:b/>
          <w:color w:val="auto"/>
          <w:szCs w:val="28"/>
        </w:rPr>
        <w:t>UBND ngày 29/</w:t>
      </w:r>
      <w:r w:rsidRPr="00D80CA3">
        <w:rPr>
          <w:b/>
          <w:color w:val="auto"/>
          <w:szCs w:val="28"/>
        </w:rPr>
        <w:t>7/2016 của UBND huyện về công tác phòng, chố</w:t>
      </w:r>
      <w:r>
        <w:rPr>
          <w:b/>
          <w:color w:val="auto"/>
          <w:szCs w:val="28"/>
        </w:rPr>
        <w:t xml:space="preserve">ng tội phạm, vi phạm pháp luật </w:t>
      </w:r>
      <w:r w:rsidRPr="00D80CA3">
        <w:rPr>
          <w:b/>
          <w:color w:val="auto"/>
          <w:szCs w:val="28"/>
        </w:rPr>
        <w:t>6 tháng đầu</w:t>
      </w:r>
      <w:r>
        <w:rPr>
          <w:b/>
          <w:color w:val="auto"/>
          <w:szCs w:val="28"/>
        </w:rPr>
        <w:t xml:space="preserve"> năm và phương hướng, nhiệm vụ </w:t>
      </w:r>
      <w:r w:rsidRPr="00D80CA3">
        <w:rPr>
          <w:b/>
          <w:color w:val="auto"/>
          <w:szCs w:val="28"/>
        </w:rPr>
        <w:t>6 tháng cuối năm 2016</w:t>
      </w:r>
    </w:p>
    <w:p w:rsidR="00F57D77" w:rsidRPr="00D80CA3" w:rsidRDefault="00F57D77" w:rsidP="00F57D77">
      <w:pPr>
        <w:spacing w:before="120" w:after="120"/>
        <w:ind w:firstLine="709"/>
        <w:jc w:val="both"/>
        <w:rPr>
          <w:color w:val="auto"/>
          <w:szCs w:val="28"/>
        </w:rPr>
      </w:pPr>
      <w:r w:rsidRPr="00D80CA3">
        <w:rPr>
          <w:color w:val="auto"/>
          <w:szCs w:val="28"/>
        </w:rPr>
        <w:t>Ban Pháp chế cơ bản thống nhất với nội dung báo cáo công tác phòng, chống tội phạm, vi phạm pháp luật 06 tháng đầu năm và phương hướng, nhiệm vụ 06 tháng cuối năm 2016. UBND huyện đã tích cực triển khai các văn bản chỉ đạo của Đảng nhà nước về công tác phòng, chống tội</w:t>
      </w:r>
      <w:r>
        <w:rPr>
          <w:color w:val="auto"/>
          <w:szCs w:val="28"/>
        </w:rPr>
        <w:t xml:space="preserve"> phạm vi phạm pháp luật; đ</w:t>
      </w:r>
      <w:r w:rsidRPr="00D80CA3">
        <w:rPr>
          <w:color w:val="auto"/>
          <w:szCs w:val="28"/>
        </w:rPr>
        <w:t>ẩy mạnh các công tác nghiệp vụ tập trung trấn áp tội phạm đảm bảo an ninh trật tự an toàn xã hội trên địa bàn huyện.</w:t>
      </w:r>
    </w:p>
    <w:p w:rsidR="00F57D77" w:rsidRPr="00D80CA3" w:rsidRDefault="00F57D77" w:rsidP="00F57D77">
      <w:pPr>
        <w:spacing w:before="120" w:after="120"/>
        <w:ind w:firstLine="709"/>
        <w:jc w:val="both"/>
        <w:rPr>
          <w:color w:val="auto"/>
          <w:szCs w:val="28"/>
        </w:rPr>
      </w:pPr>
      <w:r w:rsidRPr="00D80CA3">
        <w:rPr>
          <w:color w:val="auto"/>
          <w:szCs w:val="28"/>
        </w:rPr>
        <w:t xml:space="preserve">+ Việc tổ chức chỉ đạo thực hiện Chỉ thị số 48-CT/TW công tác phòng, chống tội phạm, phòng chống các tệ nạn xã hội ở một số đơn vị, địa phương chưa </w:t>
      </w:r>
      <w:r w:rsidRPr="00D80CA3">
        <w:rPr>
          <w:color w:val="auto"/>
          <w:szCs w:val="28"/>
        </w:rPr>
        <w:lastRenderedPageBreak/>
        <w:t>quyết liệt còn mang tính hình thức, kết quả còn hạn chế chưa phát huy cao độ tính chủ động sáng tạo của quần chúng nhân dân, vai trò gia đình, nhà trường, đoàn thể… trong đấu tranh phòng, chống tội phạm tại cơ sở. Công tác tuyên truyền phổ biến, giáo dục pháp luật về phòng chống tội phạm và tệ nạn xã hội chưa phong phú về nội dung và hình thức.</w:t>
      </w:r>
    </w:p>
    <w:p w:rsidR="00F57D77" w:rsidRPr="00D80CA3" w:rsidRDefault="00F57D77" w:rsidP="00F57D77">
      <w:pPr>
        <w:spacing w:before="120" w:after="120"/>
        <w:ind w:firstLine="709"/>
        <w:jc w:val="both"/>
        <w:rPr>
          <w:rFonts w:ascii="Arial" w:hAnsi="Arial" w:cs="Arial"/>
          <w:color w:val="auto"/>
          <w:sz w:val="20"/>
          <w:szCs w:val="20"/>
        </w:rPr>
      </w:pPr>
      <w:r w:rsidRPr="00D80CA3">
        <w:rPr>
          <w:color w:val="auto"/>
          <w:szCs w:val="28"/>
        </w:rPr>
        <w:t>+ Trong những năm gần đây sự phát triển mạnh về kinh tế xã hội trên địa bàn huyện đã kéo theo nhiều vấn đề phức tạp nảy sinh an ninh trật tự. Tình hình tội phạm, tệ nạn xã hội, tai nạn giao thông tăng, tình hình cháy nổ diễn ra phức tạp.</w:t>
      </w:r>
    </w:p>
    <w:p w:rsidR="00F57D77" w:rsidRPr="00D80CA3" w:rsidRDefault="00F57D77" w:rsidP="00F57D77">
      <w:pPr>
        <w:spacing w:before="120" w:after="120"/>
        <w:ind w:firstLine="709"/>
        <w:jc w:val="both"/>
        <w:rPr>
          <w:color w:val="auto"/>
          <w:szCs w:val="28"/>
        </w:rPr>
      </w:pPr>
      <w:r w:rsidRPr="00D80CA3">
        <w:rPr>
          <w:color w:val="auto"/>
          <w:szCs w:val="28"/>
        </w:rPr>
        <w:t>Tuy nhiên qua báo cáo đánh giá cho thấy tội phạm và vi phạm pháp luật có chiều hướng tăng hơn so với cùng kỳ năm trước nhưng ngành chưa đưa ra giải pháp cụ thể để hạn chế các vụ việc, công tác lập hồ sơ đề nghị cho đi giáo dưỡng, số liệu tội phạm chưa khớp với báo cáo về phát triển kinh tế</w:t>
      </w:r>
      <w:r>
        <w:rPr>
          <w:color w:val="auto"/>
          <w:szCs w:val="28"/>
        </w:rPr>
        <w:t xml:space="preserve"> </w:t>
      </w:r>
      <w:r w:rsidRPr="00D80CA3">
        <w:rPr>
          <w:color w:val="auto"/>
          <w:szCs w:val="28"/>
        </w:rPr>
        <w:t>- xã hội. Báo cáo chưa đánh giá kết quả công tác phối hợp giữa các cơ quan liên quan.</w:t>
      </w:r>
    </w:p>
    <w:p w:rsidR="00F57D77" w:rsidRPr="00D80CA3" w:rsidRDefault="00F57D77" w:rsidP="00F57D77">
      <w:pPr>
        <w:spacing w:before="120" w:after="120"/>
        <w:ind w:firstLine="709"/>
        <w:jc w:val="both"/>
        <w:rPr>
          <w:color w:val="auto"/>
          <w:szCs w:val="28"/>
        </w:rPr>
      </w:pPr>
      <w:r w:rsidRPr="00D80CA3">
        <w:rPr>
          <w:color w:val="auto"/>
          <w:szCs w:val="28"/>
        </w:rPr>
        <w:t xml:space="preserve">Tại trang 3, phần chú  thích số 9 của báo cáo đề nghị xem lại phần tiếp nhận 01 quyết định thi hành án phạt tù, số liệu này so với số liệu tại trang 2 phần 2.1 công tác thi hành án hình sự trong báo cáo của Tòa án không trùng khớp vì trong báo cáo của Tòa án là ra quyết định thi hành án hình sự là 13 bị án. </w:t>
      </w:r>
    </w:p>
    <w:p w:rsidR="00F57D77" w:rsidRPr="00D80CA3" w:rsidRDefault="00F57D77" w:rsidP="00F57D77">
      <w:pPr>
        <w:spacing w:before="120" w:after="120"/>
        <w:ind w:firstLine="709"/>
        <w:jc w:val="both"/>
        <w:rPr>
          <w:color w:val="auto"/>
          <w:szCs w:val="28"/>
        </w:rPr>
      </w:pPr>
      <w:r w:rsidRPr="00D80CA3">
        <w:rPr>
          <w:color w:val="auto"/>
          <w:szCs w:val="28"/>
        </w:rPr>
        <w:t xml:space="preserve">Đề nghị giải trình làm rõ thêm các nội dung trên. </w:t>
      </w:r>
    </w:p>
    <w:p w:rsidR="00F57D77" w:rsidRPr="00D80CA3" w:rsidRDefault="00F57D77" w:rsidP="00F57D77">
      <w:pPr>
        <w:spacing w:before="120" w:after="120"/>
        <w:ind w:firstLine="709"/>
        <w:jc w:val="both"/>
        <w:rPr>
          <w:b/>
          <w:color w:val="auto"/>
          <w:szCs w:val="28"/>
        </w:rPr>
      </w:pPr>
      <w:r w:rsidRPr="00D80CA3">
        <w:rPr>
          <w:b/>
          <w:color w:val="auto"/>
          <w:szCs w:val="28"/>
        </w:rPr>
        <w:t>3. Báo cáo số 320/BC-</w:t>
      </w:r>
      <w:r>
        <w:rPr>
          <w:b/>
          <w:color w:val="auto"/>
          <w:szCs w:val="28"/>
        </w:rPr>
        <w:t>UBND ngày 29/</w:t>
      </w:r>
      <w:r w:rsidRPr="00D80CA3">
        <w:rPr>
          <w:b/>
          <w:color w:val="auto"/>
          <w:szCs w:val="28"/>
        </w:rPr>
        <w:t>7/2016của UBND huyện về tình hình thực hiện các nhiệm vụ kinh tế - xã hội, quốc phòng an ninh 6 tháng đầu năm và nhiệm vụ trọng tâm 6 tháng cuối năm</w:t>
      </w:r>
    </w:p>
    <w:p w:rsidR="00F57D77" w:rsidRPr="00D80CA3" w:rsidRDefault="00F57D77" w:rsidP="00F57D77">
      <w:pPr>
        <w:spacing w:before="120" w:after="120"/>
        <w:ind w:firstLine="720"/>
        <w:jc w:val="both"/>
        <w:rPr>
          <w:color w:val="auto"/>
          <w:szCs w:val="28"/>
        </w:rPr>
      </w:pPr>
      <w:r w:rsidRPr="00D80CA3">
        <w:rPr>
          <w:color w:val="auto"/>
          <w:szCs w:val="28"/>
        </w:rPr>
        <w:t xml:space="preserve">Theo quy định của Luật, Ban </w:t>
      </w:r>
      <w:r>
        <w:rPr>
          <w:color w:val="auto"/>
          <w:szCs w:val="28"/>
        </w:rPr>
        <w:t>P</w:t>
      </w:r>
      <w:r w:rsidRPr="00D80CA3">
        <w:rPr>
          <w:color w:val="auto"/>
          <w:szCs w:val="28"/>
        </w:rPr>
        <w:t>háp chế chỉ thẩm tra mục 3,</w:t>
      </w:r>
      <w:r>
        <w:rPr>
          <w:color w:val="auto"/>
          <w:szCs w:val="28"/>
        </w:rPr>
        <w:t xml:space="preserve"> </w:t>
      </w:r>
      <w:r w:rsidRPr="00D80CA3">
        <w:rPr>
          <w:color w:val="auto"/>
          <w:szCs w:val="28"/>
        </w:rPr>
        <w:t>4,</w:t>
      </w:r>
      <w:r>
        <w:rPr>
          <w:color w:val="auto"/>
          <w:szCs w:val="28"/>
        </w:rPr>
        <w:t xml:space="preserve"> </w:t>
      </w:r>
      <w:r w:rsidRPr="00D80CA3">
        <w:rPr>
          <w:color w:val="auto"/>
          <w:szCs w:val="28"/>
        </w:rPr>
        <w:t>5 trong báo cáo và thống nhất với nội dung báo cáo của UBND huyện trong 6 tháng đầu năm 2016. Tiếp tục chú trọng xây dựng nền quốc phòng toàn dân gắn với thế trận an ninh nhân dân, củng cố xây dựng khu vực phòng thủ, bảo vệ chắc chủ quyền toàn vẹn lãnh thổ,  công tác cải cách hành chính xây dựng chính quyền cơ sở được tăng cường; công tác tiếp công dân, giải quyết đơn thư kiến nghị, khiếu nại, tố cáo, thanh tra, phòng, chống tham nhũng trên địa bàn triển khai đạt kết quả.</w:t>
      </w:r>
    </w:p>
    <w:p w:rsidR="00F57D77" w:rsidRPr="00D80CA3" w:rsidRDefault="00F57D77" w:rsidP="00F57D77">
      <w:pPr>
        <w:spacing w:before="120" w:after="120"/>
        <w:ind w:firstLine="720"/>
        <w:jc w:val="both"/>
        <w:rPr>
          <w:color w:val="auto"/>
          <w:szCs w:val="28"/>
        </w:rPr>
      </w:pPr>
      <w:r w:rsidRPr="00D80CA3">
        <w:rPr>
          <w:color w:val="auto"/>
          <w:szCs w:val="28"/>
        </w:rPr>
        <w:t xml:space="preserve">Ban </w:t>
      </w:r>
      <w:r>
        <w:rPr>
          <w:color w:val="auto"/>
          <w:szCs w:val="28"/>
        </w:rPr>
        <w:t>P</w:t>
      </w:r>
      <w:r w:rsidRPr="00D80CA3">
        <w:rPr>
          <w:color w:val="auto"/>
          <w:szCs w:val="28"/>
        </w:rPr>
        <w:t>háp chế đề nghị đánh giá thêm về nội dung công tác phòng, chống tham nhũng với các nội dung như: văn bản chỉ đạo, việc kê khai tài sản, chuyển đổi vị trí công tác của cán bộ, công chức, việc cải cách thủ tục hành chính.</w:t>
      </w:r>
    </w:p>
    <w:p w:rsidR="00F57D77" w:rsidRPr="00D80CA3" w:rsidRDefault="00F57D77" w:rsidP="00F57D77">
      <w:pPr>
        <w:spacing w:before="120" w:after="120"/>
        <w:ind w:firstLine="720"/>
        <w:jc w:val="both"/>
        <w:rPr>
          <w:b/>
          <w:color w:val="auto"/>
          <w:szCs w:val="28"/>
        </w:rPr>
      </w:pPr>
      <w:r w:rsidRPr="00D80CA3">
        <w:rPr>
          <w:b/>
          <w:color w:val="auto"/>
          <w:szCs w:val="28"/>
        </w:rPr>
        <w:t>4. Báo cáo số 138/BC</w:t>
      </w:r>
      <w:r>
        <w:rPr>
          <w:b/>
          <w:color w:val="auto"/>
          <w:szCs w:val="28"/>
        </w:rPr>
        <w:t>-VKS ngày 28/</w:t>
      </w:r>
      <w:r w:rsidRPr="00D80CA3">
        <w:rPr>
          <w:b/>
          <w:color w:val="auto"/>
          <w:szCs w:val="28"/>
        </w:rPr>
        <w:t xml:space="preserve">7/2016 của Viện trưởng Viện </w:t>
      </w:r>
      <w:r>
        <w:rPr>
          <w:b/>
          <w:color w:val="auto"/>
          <w:szCs w:val="28"/>
        </w:rPr>
        <w:t>K</w:t>
      </w:r>
      <w:r w:rsidRPr="00D80CA3">
        <w:rPr>
          <w:b/>
          <w:color w:val="auto"/>
          <w:szCs w:val="28"/>
        </w:rPr>
        <w:t>iểm sát nhân dân</w:t>
      </w:r>
      <w:r>
        <w:rPr>
          <w:b/>
          <w:color w:val="auto"/>
          <w:szCs w:val="28"/>
        </w:rPr>
        <w:t xml:space="preserve"> huyện</w:t>
      </w:r>
    </w:p>
    <w:p w:rsidR="00F57D77" w:rsidRPr="00D80CA3" w:rsidRDefault="00F57D77" w:rsidP="00F57D77">
      <w:pPr>
        <w:spacing w:before="120" w:after="120"/>
        <w:ind w:firstLine="720"/>
        <w:jc w:val="both"/>
        <w:rPr>
          <w:color w:val="auto"/>
          <w:szCs w:val="28"/>
        </w:rPr>
      </w:pPr>
      <w:r w:rsidRPr="00D80CA3">
        <w:rPr>
          <w:color w:val="auto"/>
          <w:szCs w:val="28"/>
        </w:rPr>
        <w:t xml:space="preserve">Qua báo cáo đánh giá cho thấy trong 6 tháng đầu năm, nhận định tình hình phạm tội và vi phạm pháp luật xảy ra trên các lĩnh vực vẫn diễn biến phức tạp, liều lĩnh, các vụ án có đông người tham gia tăng, độ tuổi phạm tội tập trung từ 18 </w:t>
      </w:r>
      <w:r>
        <w:rPr>
          <w:color w:val="auto"/>
          <w:szCs w:val="28"/>
        </w:rPr>
        <w:t>-30 tuổi, chiếm 68%.  Lãnh đạo V</w:t>
      </w:r>
      <w:r w:rsidRPr="00D80CA3">
        <w:rPr>
          <w:color w:val="auto"/>
          <w:szCs w:val="28"/>
        </w:rPr>
        <w:t xml:space="preserve">iện đã chỉ  đạo các bộ phận nghiệp vụ phối hợp chặt chẽ với các cơ quan điều tra, các ngành có liên quan kịp thời  nắm bắt, xử lý tin báo, tố giác tội phạm, kịp thời truy tố xét xử trước pháp luật những đối tượng có hành vi côn đồ coi thường pháp luật, các vụ án đông người tham gia, do đó đã góp phần ổn định tình hình trật tự an toàn xã hội trên địa bàn huyện. </w:t>
      </w:r>
    </w:p>
    <w:p w:rsidR="00F57D77" w:rsidRPr="00D80CA3" w:rsidRDefault="00F57D77" w:rsidP="00F57D77">
      <w:pPr>
        <w:spacing w:before="120" w:after="120"/>
        <w:ind w:firstLine="720"/>
        <w:jc w:val="both"/>
        <w:rPr>
          <w:color w:val="auto"/>
          <w:szCs w:val="28"/>
        </w:rPr>
      </w:pPr>
      <w:r w:rsidRPr="00D80CA3">
        <w:rPr>
          <w:color w:val="auto"/>
          <w:szCs w:val="28"/>
        </w:rPr>
        <w:lastRenderedPageBreak/>
        <w:t>Trong 6 tháng đầu năm</w:t>
      </w:r>
      <w:r>
        <w:rPr>
          <w:color w:val="auto"/>
          <w:szCs w:val="28"/>
        </w:rPr>
        <w:t>,</w:t>
      </w:r>
      <w:r w:rsidRPr="00D80CA3">
        <w:rPr>
          <w:color w:val="auto"/>
          <w:szCs w:val="28"/>
        </w:rPr>
        <w:t xml:space="preserve"> Viện </w:t>
      </w:r>
      <w:r>
        <w:rPr>
          <w:color w:val="auto"/>
          <w:szCs w:val="28"/>
        </w:rPr>
        <w:t>K</w:t>
      </w:r>
      <w:r w:rsidRPr="00D80CA3">
        <w:rPr>
          <w:color w:val="auto"/>
          <w:szCs w:val="28"/>
        </w:rPr>
        <w:t>iểm sát thụ lý kiểm sát là 36 vụ/</w:t>
      </w:r>
      <w:r>
        <w:rPr>
          <w:color w:val="auto"/>
          <w:szCs w:val="28"/>
        </w:rPr>
        <w:t xml:space="preserve"> </w:t>
      </w:r>
      <w:r w:rsidRPr="00D80CA3">
        <w:rPr>
          <w:color w:val="auto"/>
          <w:szCs w:val="28"/>
        </w:rPr>
        <w:t>65 bị can (án cũ chuyển qua 16 vụ/17 bị can, khởi tố mới 20 vụ/ 48 bị can). Đã giải quyết được 32 vụ/</w:t>
      </w:r>
      <w:r>
        <w:rPr>
          <w:color w:val="auto"/>
          <w:szCs w:val="28"/>
        </w:rPr>
        <w:t xml:space="preserve"> 52 bị can, trong đó: </w:t>
      </w:r>
      <w:r w:rsidRPr="00D80CA3">
        <w:rPr>
          <w:color w:val="auto"/>
          <w:szCs w:val="28"/>
        </w:rPr>
        <w:t>kết thúc điều tra đề nghị truy tố 26</w:t>
      </w:r>
      <w:r>
        <w:rPr>
          <w:color w:val="auto"/>
          <w:szCs w:val="28"/>
        </w:rPr>
        <w:t xml:space="preserve"> </w:t>
      </w:r>
      <w:r w:rsidRPr="00D80CA3">
        <w:rPr>
          <w:color w:val="auto"/>
          <w:szCs w:val="28"/>
        </w:rPr>
        <w:t>vụ/</w:t>
      </w:r>
      <w:r>
        <w:rPr>
          <w:color w:val="auto"/>
          <w:szCs w:val="28"/>
        </w:rPr>
        <w:t xml:space="preserve"> 52 bị can, </w:t>
      </w:r>
      <w:r w:rsidRPr="00D80CA3">
        <w:rPr>
          <w:color w:val="auto"/>
          <w:szCs w:val="28"/>
        </w:rPr>
        <w:t>đình chỉ 01 vụ/</w:t>
      </w:r>
      <w:r>
        <w:rPr>
          <w:color w:val="auto"/>
          <w:szCs w:val="28"/>
        </w:rPr>
        <w:t xml:space="preserve"> </w:t>
      </w:r>
      <w:r w:rsidRPr="00D80CA3">
        <w:rPr>
          <w:color w:val="auto"/>
          <w:szCs w:val="28"/>
        </w:rPr>
        <w:t xml:space="preserve">01 bị can </w:t>
      </w:r>
      <w:r w:rsidRPr="00D80CA3">
        <w:rPr>
          <w:i/>
          <w:color w:val="auto"/>
          <w:szCs w:val="28"/>
        </w:rPr>
        <w:t>(với lý do bị hại rút đơn yêu cầu khởi tố vụ án hình sự)</w:t>
      </w:r>
      <w:r>
        <w:rPr>
          <w:color w:val="auto"/>
          <w:szCs w:val="28"/>
        </w:rPr>
        <w:t xml:space="preserve">, </w:t>
      </w:r>
      <w:r w:rsidRPr="00D80CA3">
        <w:rPr>
          <w:color w:val="auto"/>
          <w:szCs w:val="28"/>
        </w:rPr>
        <w:t>tạm đình chỉ 03 vụ/</w:t>
      </w:r>
      <w:r>
        <w:rPr>
          <w:color w:val="auto"/>
          <w:szCs w:val="28"/>
        </w:rPr>
        <w:t xml:space="preserve"> 00 bị can,</w:t>
      </w:r>
      <w:r w:rsidRPr="00D80CA3">
        <w:rPr>
          <w:color w:val="auto"/>
          <w:szCs w:val="28"/>
        </w:rPr>
        <w:t xml:space="preserve"> đình chỉ 03 vụ/</w:t>
      </w:r>
      <w:r>
        <w:rPr>
          <w:color w:val="auto"/>
          <w:szCs w:val="28"/>
        </w:rPr>
        <w:t xml:space="preserve"> </w:t>
      </w:r>
      <w:r w:rsidRPr="00D80CA3">
        <w:rPr>
          <w:color w:val="auto"/>
          <w:szCs w:val="28"/>
        </w:rPr>
        <w:t xml:space="preserve">00 bị can, số vụ việc còn lại đang tiến hành giải quyết. </w:t>
      </w:r>
    </w:p>
    <w:p w:rsidR="00F57D77" w:rsidRPr="00D80CA3" w:rsidRDefault="00F57D77" w:rsidP="00F57D77">
      <w:pPr>
        <w:spacing w:before="120" w:after="120"/>
        <w:ind w:firstLine="720"/>
        <w:jc w:val="both"/>
        <w:rPr>
          <w:color w:val="auto"/>
          <w:szCs w:val="28"/>
        </w:rPr>
      </w:pPr>
      <w:r w:rsidRPr="00D80CA3">
        <w:rPr>
          <w:color w:val="auto"/>
          <w:szCs w:val="28"/>
        </w:rPr>
        <w:t xml:space="preserve">Ban </w:t>
      </w:r>
      <w:r>
        <w:rPr>
          <w:color w:val="auto"/>
          <w:szCs w:val="28"/>
        </w:rPr>
        <w:t>P</w:t>
      </w:r>
      <w:r w:rsidRPr="00D80CA3">
        <w:rPr>
          <w:color w:val="auto"/>
          <w:szCs w:val="28"/>
        </w:rPr>
        <w:t>háp chế cơ bản thống nhất với nội dung báo cáo đã đánh giá. Tuy nhiên đề nghị Viện xem lại một số nội dung sau:</w:t>
      </w:r>
    </w:p>
    <w:p w:rsidR="00F57D77" w:rsidRPr="00D80CA3" w:rsidRDefault="00F57D77" w:rsidP="00F57D77">
      <w:pPr>
        <w:spacing w:before="120" w:after="120"/>
        <w:ind w:firstLine="720"/>
        <w:jc w:val="both"/>
        <w:rPr>
          <w:color w:val="auto"/>
          <w:szCs w:val="28"/>
        </w:rPr>
      </w:pPr>
      <w:r w:rsidRPr="00D80CA3">
        <w:rPr>
          <w:color w:val="auto"/>
          <w:szCs w:val="28"/>
        </w:rPr>
        <w:t xml:space="preserve">- </w:t>
      </w:r>
      <w:r w:rsidRPr="00D80CA3">
        <w:rPr>
          <w:b/>
          <w:color w:val="auto"/>
          <w:szCs w:val="28"/>
        </w:rPr>
        <w:t>Tại trang 3, phần 2.1</w:t>
      </w:r>
      <w:r w:rsidRPr="00D80CA3">
        <w:rPr>
          <w:color w:val="auto"/>
          <w:szCs w:val="28"/>
        </w:rPr>
        <w:t xml:space="preserve"> của báo cáo phần công tác thực hành quyền công tố và KSXX vụ án hình sự số liệu của Viện so với số liệu trong báo cáo của Tòa có sự chênh lệch quá cao về vụ việc và bị cáo cụ thể như: báo cáo của Tòa </w:t>
      </w:r>
      <w:r>
        <w:rPr>
          <w:color w:val="auto"/>
          <w:szCs w:val="28"/>
        </w:rPr>
        <w:t>t</w:t>
      </w:r>
      <w:r w:rsidRPr="00D80CA3">
        <w:rPr>
          <w:color w:val="auto"/>
          <w:szCs w:val="28"/>
        </w:rPr>
        <w:t>ổng thụ lý án hình sự là 20 vụ/</w:t>
      </w:r>
      <w:r>
        <w:rPr>
          <w:color w:val="auto"/>
          <w:szCs w:val="28"/>
        </w:rPr>
        <w:t xml:space="preserve"> </w:t>
      </w:r>
      <w:r w:rsidRPr="00D80CA3">
        <w:rPr>
          <w:color w:val="auto"/>
          <w:szCs w:val="28"/>
        </w:rPr>
        <w:t>37 bị cáo, đã giải quyết 17 vụ/ 30 bị cáo, số còn lại 03 vụ/</w:t>
      </w:r>
      <w:r>
        <w:rPr>
          <w:color w:val="auto"/>
          <w:szCs w:val="28"/>
        </w:rPr>
        <w:t xml:space="preserve"> 0</w:t>
      </w:r>
      <w:r w:rsidRPr="00D80CA3">
        <w:rPr>
          <w:color w:val="auto"/>
          <w:szCs w:val="28"/>
        </w:rPr>
        <w:t>7 bị cáo nhưng báo cáo của Viện tổng số thụ lý KSXX HS là 22 vụ/</w:t>
      </w:r>
      <w:r>
        <w:rPr>
          <w:color w:val="auto"/>
          <w:szCs w:val="28"/>
        </w:rPr>
        <w:t xml:space="preserve"> </w:t>
      </w:r>
      <w:r w:rsidRPr="00D80CA3">
        <w:rPr>
          <w:color w:val="auto"/>
          <w:szCs w:val="28"/>
        </w:rPr>
        <w:t>57 bị cáo, đã tham gia thực hàn</w:t>
      </w:r>
      <w:r>
        <w:rPr>
          <w:color w:val="auto"/>
          <w:szCs w:val="28"/>
        </w:rPr>
        <w:t>h quyền công tố xét xử là 19 vụ</w:t>
      </w:r>
      <w:r w:rsidRPr="00D80CA3">
        <w:rPr>
          <w:color w:val="auto"/>
          <w:szCs w:val="28"/>
        </w:rPr>
        <w:t>/</w:t>
      </w:r>
      <w:r>
        <w:rPr>
          <w:color w:val="auto"/>
          <w:szCs w:val="28"/>
        </w:rPr>
        <w:t xml:space="preserve"> </w:t>
      </w:r>
      <w:r w:rsidRPr="00D80CA3">
        <w:rPr>
          <w:color w:val="auto"/>
          <w:szCs w:val="28"/>
        </w:rPr>
        <w:t>49 bị cáo, số còn lại đang giải quyết là 03 vụ/</w:t>
      </w:r>
      <w:r>
        <w:rPr>
          <w:color w:val="auto"/>
          <w:szCs w:val="28"/>
        </w:rPr>
        <w:t xml:space="preserve"> </w:t>
      </w:r>
      <w:r w:rsidRPr="00D80CA3">
        <w:rPr>
          <w:color w:val="auto"/>
          <w:szCs w:val="28"/>
        </w:rPr>
        <w:t>08 bị cáo.</w:t>
      </w:r>
    </w:p>
    <w:p w:rsidR="00F57D77" w:rsidRPr="00D80CA3" w:rsidRDefault="00F57D77" w:rsidP="00F57D77">
      <w:pPr>
        <w:spacing w:before="120" w:after="120"/>
        <w:ind w:firstLine="720"/>
        <w:jc w:val="both"/>
        <w:rPr>
          <w:color w:val="auto"/>
          <w:szCs w:val="28"/>
        </w:rPr>
      </w:pPr>
      <w:r w:rsidRPr="00D80CA3">
        <w:rPr>
          <w:color w:val="auto"/>
          <w:szCs w:val="28"/>
        </w:rPr>
        <w:t xml:space="preserve">- </w:t>
      </w:r>
      <w:r w:rsidRPr="00D80CA3">
        <w:rPr>
          <w:b/>
          <w:color w:val="auto"/>
          <w:szCs w:val="28"/>
        </w:rPr>
        <w:t>Tại trang 4, phần 5</w:t>
      </w:r>
      <w:r w:rsidRPr="00D80CA3">
        <w:rPr>
          <w:color w:val="auto"/>
          <w:szCs w:val="28"/>
        </w:rPr>
        <w:t xml:space="preserve"> công tác kiểm sát giải quyết các vụ việc dân sự, hôn nhân và gia đình, lao động,  hành chính và các việc khác theo quy định của pháp luật. Báo cáo thể hiện số liệu các vụ việc không khớp so với số liệu trong báo cáo của Tòa án, cụ thể như: trong báo cáo của Tòa tổng số thụ lý 64 vụ</w:t>
      </w:r>
      <w:r>
        <w:rPr>
          <w:color w:val="auto"/>
          <w:szCs w:val="28"/>
        </w:rPr>
        <w:t>, đã giải quyết 45 vụ, trong đó:</w:t>
      </w:r>
      <w:r w:rsidRPr="00D80CA3">
        <w:rPr>
          <w:color w:val="auto"/>
          <w:szCs w:val="28"/>
        </w:rPr>
        <w:t xml:space="preserve"> dân sự thụ lý l</w:t>
      </w:r>
      <w:r>
        <w:rPr>
          <w:color w:val="auto"/>
          <w:szCs w:val="28"/>
        </w:rPr>
        <w:t>à 20 vụ, đã giải quyết là 12 vụ,</w:t>
      </w:r>
      <w:r w:rsidRPr="00D80CA3">
        <w:rPr>
          <w:color w:val="auto"/>
          <w:szCs w:val="28"/>
        </w:rPr>
        <w:t xml:space="preserve"> hôn nhân và gia đình tổng thụ lý là 44 vụ, đã giải quyết 33 vụ, nhưng trong báo cáo của Viện tổng số nhận thông báo thụ lý là 78 vụ, đã giải quyết 51 vụ, trong đó án dân sự là 25 vụ, đã giải quyết 16 vụ; hôn nhân và gia đình 53 vụ, đã giải quyết là 35 vụ. Số liệu giữa hai báo cáo chên</w:t>
      </w:r>
      <w:r>
        <w:rPr>
          <w:color w:val="auto"/>
          <w:szCs w:val="28"/>
        </w:rPr>
        <w:t>h lệch nhau quá nhiều về các án</w:t>
      </w:r>
      <w:r w:rsidRPr="00D80CA3">
        <w:rPr>
          <w:color w:val="auto"/>
          <w:szCs w:val="28"/>
        </w:rPr>
        <w:t xml:space="preserve">. Đề nghị Viện </w:t>
      </w:r>
      <w:r>
        <w:rPr>
          <w:color w:val="auto"/>
          <w:szCs w:val="28"/>
        </w:rPr>
        <w:t>K</w:t>
      </w:r>
      <w:r w:rsidRPr="00D80CA3">
        <w:rPr>
          <w:color w:val="auto"/>
          <w:szCs w:val="28"/>
        </w:rPr>
        <w:t>iểm sát phân tích và làm rõ thêm phần này.</w:t>
      </w:r>
    </w:p>
    <w:p w:rsidR="00F57D77" w:rsidRPr="00D80CA3" w:rsidRDefault="00F57D77" w:rsidP="00F57D77">
      <w:pPr>
        <w:spacing w:before="120" w:after="120"/>
        <w:ind w:firstLine="720"/>
        <w:jc w:val="both"/>
        <w:rPr>
          <w:color w:val="auto"/>
          <w:szCs w:val="28"/>
        </w:rPr>
      </w:pPr>
      <w:r>
        <w:rPr>
          <w:b/>
          <w:color w:val="auto"/>
          <w:szCs w:val="28"/>
        </w:rPr>
        <w:t>5. Báo cáo số 94</w:t>
      </w:r>
      <w:r w:rsidRPr="00D80CA3">
        <w:rPr>
          <w:b/>
          <w:color w:val="auto"/>
          <w:szCs w:val="28"/>
        </w:rPr>
        <w:t xml:space="preserve">/BC-TA ngày 29/7/2016 về kết quả công tác 6 tháng đầu năm 2016 và nhiệm vụ công tác 6 tháng cuối năm 2016 của Toà án nhân dân </w:t>
      </w:r>
      <w:r>
        <w:rPr>
          <w:b/>
          <w:color w:val="auto"/>
          <w:szCs w:val="28"/>
        </w:rPr>
        <w:t>huyện</w:t>
      </w:r>
    </w:p>
    <w:p w:rsidR="00F57D77" w:rsidRPr="00D80CA3" w:rsidRDefault="00F57D77" w:rsidP="00F57D77">
      <w:pPr>
        <w:spacing w:before="120" w:after="120"/>
        <w:ind w:firstLine="720"/>
        <w:jc w:val="both"/>
        <w:rPr>
          <w:color w:val="auto"/>
          <w:spacing w:val="-2"/>
          <w:szCs w:val="28"/>
        </w:rPr>
      </w:pPr>
      <w:r w:rsidRPr="00D80CA3">
        <w:rPr>
          <w:color w:val="auto"/>
          <w:spacing w:val="-2"/>
          <w:szCs w:val="28"/>
          <w:lang w:val="vi-VN"/>
        </w:rPr>
        <w:t>Trong 6 tháng đầu năm 201</w:t>
      </w:r>
      <w:r w:rsidRPr="00D80CA3">
        <w:rPr>
          <w:color w:val="auto"/>
          <w:spacing w:val="-2"/>
          <w:szCs w:val="28"/>
        </w:rPr>
        <w:t>6</w:t>
      </w:r>
      <w:r>
        <w:rPr>
          <w:color w:val="auto"/>
          <w:spacing w:val="-2"/>
          <w:szCs w:val="28"/>
        </w:rPr>
        <w:t>,</w:t>
      </w:r>
      <w:r w:rsidRPr="00D80CA3">
        <w:rPr>
          <w:color w:val="auto"/>
          <w:spacing w:val="-2"/>
          <w:szCs w:val="28"/>
          <w:lang w:val="vi-VN"/>
        </w:rPr>
        <w:t xml:space="preserve"> Tòa án nhân dân </w:t>
      </w:r>
      <w:r w:rsidRPr="00D80CA3">
        <w:rPr>
          <w:color w:val="auto"/>
          <w:spacing w:val="-2"/>
          <w:szCs w:val="28"/>
        </w:rPr>
        <w:t xml:space="preserve">huyện </w:t>
      </w:r>
      <w:r w:rsidRPr="00D80CA3">
        <w:rPr>
          <w:color w:val="auto"/>
          <w:spacing w:val="-2"/>
          <w:szCs w:val="28"/>
          <w:lang w:val="vi-VN"/>
        </w:rPr>
        <w:t>đã có nhiều nỗ lực để hoàn thành tốt chức năng, nhiệm vụ của mình</w:t>
      </w:r>
      <w:r w:rsidRPr="00D80CA3">
        <w:rPr>
          <w:color w:val="auto"/>
          <w:spacing w:val="-2"/>
          <w:szCs w:val="28"/>
        </w:rPr>
        <w:t>, đã phối hợp chặt chẽ với các c</w:t>
      </w:r>
      <w:r w:rsidRPr="00D80CA3">
        <w:rPr>
          <w:color w:val="auto"/>
          <w:spacing w:val="-2"/>
          <w:szCs w:val="28"/>
          <w:lang w:val="vi-VN"/>
        </w:rPr>
        <w:t>ơ quan tiến hành tố tụng đưa ra xét xử kịp thời các loại án, nhất là các vụ án trọng điểm, các vụ án được dư luận x</w:t>
      </w:r>
      <w:r w:rsidRPr="00D80CA3">
        <w:rPr>
          <w:color w:val="auto"/>
          <w:spacing w:val="-2"/>
          <w:szCs w:val="28"/>
        </w:rPr>
        <w:t>ã hội quan tâm, góp phần giữ vững trật tự, an toàn xã hội. Nhìn chung, chất l</w:t>
      </w:r>
      <w:r w:rsidRPr="00D80CA3">
        <w:rPr>
          <w:color w:val="auto"/>
          <w:spacing w:val="-2"/>
          <w:szCs w:val="28"/>
          <w:lang w:val="vi-VN"/>
        </w:rPr>
        <w:t>ượng giải quyết các loại án đ</w:t>
      </w:r>
      <w:r w:rsidRPr="00D80CA3">
        <w:rPr>
          <w:color w:val="auto"/>
          <w:spacing w:val="-2"/>
          <w:szCs w:val="28"/>
        </w:rPr>
        <w:t>ã từng b</w:t>
      </w:r>
      <w:r w:rsidRPr="00D80CA3">
        <w:rPr>
          <w:color w:val="auto"/>
          <w:spacing w:val="-2"/>
          <w:szCs w:val="28"/>
          <w:lang w:val="vi-VN"/>
        </w:rPr>
        <w:t>ước được nâng lên, kết quả xét xử cơ bản bảo đảm nghiêm minh, đúng pháp luật.</w:t>
      </w:r>
      <w:r w:rsidRPr="00D80CA3">
        <w:rPr>
          <w:color w:val="auto"/>
          <w:spacing w:val="-2"/>
          <w:szCs w:val="28"/>
        </w:rPr>
        <w:t xml:space="preserve"> Trong quá trình giải quyết các vụ án dân sự Tòa án luôn đề cao công tác hòa giải, tôn trọng sự thỏa thuận của các bên đương sự theo đúng quy định của pháp luật, hướng dẫn các đương sự thực hiện đúng nghĩa vụ về cung cấp chứng cứ, tài liệu đồng thời chủ động xác minh, thu thập chứng cứ theo quy định, phối hợp với các cơ quan chức năng để giải quyết các vụ án đạt kết quả, đúng luật.</w:t>
      </w:r>
    </w:p>
    <w:p w:rsidR="00F57D77" w:rsidRPr="00D80CA3" w:rsidRDefault="00F57D77" w:rsidP="00F57D77">
      <w:pPr>
        <w:spacing w:before="120" w:after="120"/>
        <w:ind w:firstLine="720"/>
        <w:jc w:val="both"/>
        <w:rPr>
          <w:color w:val="auto"/>
          <w:szCs w:val="28"/>
        </w:rPr>
      </w:pPr>
      <w:r w:rsidRPr="00D80CA3">
        <w:rPr>
          <w:color w:val="auto"/>
          <w:szCs w:val="28"/>
        </w:rPr>
        <w:t>Trong 6 tháng đầu năm</w:t>
      </w:r>
      <w:r>
        <w:rPr>
          <w:color w:val="auto"/>
          <w:szCs w:val="28"/>
        </w:rPr>
        <w:t>,</w:t>
      </w:r>
      <w:r w:rsidRPr="00D80CA3">
        <w:rPr>
          <w:color w:val="auto"/>
          <w:szCs w:val="28"/>
        </w:rPr>
        <w:t xml:space="preserve"> Tòa án nhân dân huyện đã thụ lý 84 vụ án các loại. Đã giải quyết 62 vụ, đạt 74,69%, trong đó</w:t>
      </w:r>
      <w:r>
        <w:rPr>
          <w:color w:val="auto"/>
          <w:szCs w:val="28"/>
        </w:rPr>
        <w:t>:</w:t>
      </w:r>
      <w:r w:rsidRPr="00D80CA3">
        <w:rPr>
          <w:color w:val="auto"/>
          <w:szCs w:val="28"/>
        </w:rPr>
        <w:t xml:space="preserve"> án hình sự 20 vụ/ 37 bị cáo, đã giải quyết 17 vụ/</w:t>
      </w:r>
      <w:r>
        <w:rPr>
          <w:color w:val="auto"/>
          <w:szCs w:val="28"/>
        </w:rPr>
        <w:t xml:space="preserve"> </w:t>
      </w:r>
      <w:r w:rsidRPr="00D80CA3">
        <w:rPr>
          <w:color w:val="auto"/>
          <w:szCs w:val="28"/>
        </w:rPr>
        <w:t xml:space="preserve">30 bị cáo; </w:t>
      </w:r>
      <w:r>
        <w:rPr>
          <w:color w:val="auto"/>
          <w:szCs w:val="28"/>
        </w:rPr>
        <w:t>á</w:t>
      </w:r>
      <w:r w:rsidRPr="00D80CA3">
        <w:rPr>
          <w:color w:val="auto"/>
          <w:szCs w:val="28"/>
        </w:rPr>
        <w:t>n dân sự 20 vụ, đã giải quyết 12 vụ; án hôn nhân và gia đình 44 vụ, đã giải quyết 33 vụ.</w:t>
      </w:r>
    </w:p>
    <w:p w:rsidR="00F57D77" w:rsidRPr="00D80CA3" w:rsidRDefault="00F57D77" w:rsidP="00F57D77">
      <w:pPr>
        <w:spacing w:before="120" w:after="120"/>
        <w:ind w:firstLine="720"/>
        <w:jc w:val="both"/>
        <w:rPr>
          <w:color w:val="auto"/>
          <w:szCs w:val="28"/>
        </w:rPr>
      </w:pPr>
      <w:r w:rsidRPr="00D80CA3">
        <w:rPr>
          <w:color w:val="auto"/>
          <w:szCs w:val="28"/>
        </w:rPr>
        <w:lastRenderedPageBreak/>
        <w:t xml:space="preserve">Ban </w:t>
      </w:r>
      <w:r>
        <w:rPr>
          <w:color w:val="auto"/>
          <w:szCs w:val="28"/>
        </w:rPr>
        <w:t>P</w:t>
      </w:r>
      <w:r w:rsidRPr="00D80CA3">
        <w:rPr>
          <w:color w:val="auto"/>
          <w:szCs w:val="28"/>
        </w:rPr>
        <w:t>háp chế cơ bản thống nhất với nội dung đánh giá. Tuy nhiên trong báo cáo chưa so sánh và thể hiện rõ nét về các loại án so với cùng kỳ năm trước, cụ thể như</w:t>
      </w:r>
      <w:r>
        <w:rPr>
          <w:color w:val="auto"/>
          <w:szCs w:val="28"/>
        </w:rPr>
        <w:t>:</w:t>
      </w:r>
      <w:r w:rsidRPr="00D80CA3">
        <w:rPr>
          <w:color w:val="auto"/>
          <w:szCs w:val="28"/>
        </w:rPr>
        <w:t xml:space="preserve"> </w:t>
      </w:r>
      <w:r>
        <w:rPr>
          <w:color w:val="auto"/>
          <w:szCs w:val="28"/>
        </w:rPr>
        <w:t>tổng số vụ án thụ lý trong</w:t>
      </w:r>
      <w:r w:rsidRPr="00D80CA3">
        <w:rPr>
          <w:color w:val="auto"/>
          <w:szCs w:val="28"/>
        </w:rPr>
        <w:t xml:space="preserve"> 6 tháng đầu năm 2016 là 84 vụ, trong đó án tồn của năm trước chuyển qua là bao nhiêu vụ và các loại án tăng hay giảm so với năm trước là bao nhiêu cần phải có số liệu cụ thể cho các đại biểu so sánh</w:t>
      </w:r>
      <w:r>
        <w:rPr>
          <w:color w:val="auto"/>
          <w:szCs w:val="28"/>
        </w:rPr>
        <w:t>,</w:t>
      </w:r>
      <w:r w:rsidRPr="00D80CA3">
        <w:rPr>
          <w:color w:val="auto"/>
          <w:szCs w:val="28"/>
        </w:rPr>
        <w:t xml:space="preserve"> thảo luận. Đề nghị </w:t>
      </w:r>
      <w:r>
        <w:rPr>
          <w:color w:val="auto"/>
          <w:szCs w:val="28"/>
        </w:rPr>
        <w:t>T</w:t>
      </w:r>
      <w:r w:rsidRPr="00D80CA3">
        <w:rPr>
          <w:color w:val="auto"/>
          <w:szCs w:val="28"/>
        </w:rPr>
        <w:t>òa làm rõ phần này và báo cáo rõ thêm nội dung, nguyên nhân vụ án bị hủy.</w:t>
      </w:r>
    </w:p>
    <w:p w:rsidR="00F57D77" w:rsidRPr="00D80CA3" w:rsidRDefault="00F57D77" w:rsidP="00F57D77">
      <w:pPr>
        <w:widowControl w:val="0"/>
        <w:spacing w:before="120" w:after="120"/>
        <w:ind w:firstLine="806"/>
        <w:jc w:val="both"/>
        <w:rPr>
          <w:b/>
          <w:color w:val="auto"/>
          <w:szCs w:val="28"/>
        </w:rPr>
      </w:pPr>
      <w:r w:rsidRPr="00D80CA3">
        <w:rPr>
          <w:b/>
          <w:color w:val="auto"/>
          <w:szCs w:val="28"/>
        </w:rPr>
        <w:t xml:space="preserve">6. Báo cáo số 195/ BC-CCTHA ngày 29/7/2016 </w:t>
      </w:r>
      <w:r>
        <w:rPr>
          <w:b/>
          <w:color w:val="auto"/>
          <w:szCs w:val="28"/>
        </w:rPr>
        <w:t>về</w:t>
      </w:r>
      <w:r w:rsidRPr="00D80CA3">
        <w:rPr>
          <w:b/>
          <w:color w:val="auto"/>
          <w:szCs w:val="28"/>
        </w:rPr>
        <w:t xml:space="preserve"> kế</w:t>
      </w:r>
      <w:r>
        <w:rPr>
          <w:b/>
          <w:color w:val="auto"/>
          <w:szCs w:val="28"/>
        </w:rPr>
        <w:t>t</w:t>
      </w:r>
      <w:r w:rsidRPr="00D80CA3">
        <w:rPr>
          <w:b/>
          <w:color w:val="auto"/>
          <w:szCs w:val="28"/>
        </w:rPr>
        <w:t xml:space="preserve"> quả công tác Thi hành án dân sự 6 tháng đầu năm 2016 và phương hướng 6 tháng cuối năm 2016</w:t>
      </w:r>
      <w:r>
        <w:rPr>
          <w:b/>
          <w:color w:val="auto"/>
          <w:szCs w:val="28"/>
        </w:rPr>
        <w:t xml:space="preserve"> của Chi cục trưởng Chi cục Thi hành án Dân sự huyện</w:t>
      </w:r>
    </w:p>
    <w:p w:rsidR="00F57D77" w:rsidRPr="00D80CA3" w:rsidRDefault="00F57D77" w:rsidP="00F57D77">
      <w:pPr>
        <w:widowControl w:val="0"/>
        <w:spacing w:before="120" w:after="120"/>
        <w:ind w:firstLine="709"/>
        <w:jc w:val="both"/>
        <w:rPr>
          <w:color w:val="auto"/>
          <w:szCs w:val="28"/>
        </w:rPr>
      </w:pPr>
      <w:r w:rsidRPr="00D80CA3">
        <w:rPr>
          <w:color w:val="auto"/>
          <w:szCs w:val="28"/>
        </w:rPr>
        <w:t>Trong 6 tháng đầu năm</w:t>
      </w:r>
      <w:r>
        <w:rPr>
          <w:color w:val="auto"/>
          <w:szCs w:val="28"/>
        </w:rPr>
        <w:t>,</w:t>
      </w:r>
      <w:r w:rsidRPr="00D80CA3">
        <w:rPr>
          <w:color w:val="auto"/>
          <w:szCs w:val="28"/>
        </w:rPr>
        <w:t xml:space="preserve"> </w:t>
      </w:r>
      <w:r>
        <w:rPr>
          <w:color w:val="auto"/>
          <w:szCs w:val="28"/>
        </w:rPr>
        <w:t>C</w:t>
      </w:r>
      <w:r w:rsidRPr="00D80CA3">
        <w:rPr>
          <w:color w:val="auto"/>
          <w:szCs w:val="28"/>
        </w:rPr>
        <w:t xml:space="preserve">hi cục </w:t>
      </w:r>
      <w:r>
        <w:rPr>
          <w:color w:val="auto"/>
          <w:szCs w:val="28"/>
        </w:rPr>
        <w:t>T</w:t>
      </w:r>
      <w:r w:rsidRPr="00D80CA3">
        <w:rPr>
          <w:color w:val="auto"/>
          <w:szCs w:val="28"/>
        </w:rPr>
        <w:t xml:space="preserve">hi hành án </w:t>
      </w:r>
      <w:r>
        <w:rPr>
          <w:color w:val="auto"/>
          <w:szCs w:val="28"/>
        </w:rPr>
        <w:t>D</w:t>
      </w:r>
      <w:r w:rsidRPr="00D80CA3">
        <w:rPr>
          <w:color w:val="auto"/>
          <w:szCs w:val="28"/>
        </w:rPr>
        <w:t>ân sự đã th</w:t>
      </w:r>
      <w:r>
        <w:rPr>
          <w:color w:val="auto"/>
          <w:szCs w:val="28"/>
        </w:rPr>
        <w:t>ụ</w:t>
      </w:r>
      <w:r w:rsidRPr="00D80CA3">
        <w:rPr>
          <w:color w:val="auto"/>
          <w:szCs w:val="28"/>
        </w:rPr>
        <w:t xml:space="preserve"> lý 164 việc</w:t>
      </w:r>
      <w:r>
        <w:rPr>
          <w:color w:val="auto"/>
          <w:szCs w:val="28"/>
        </w:rPr>
        <w:t>,</w:t>
      </w:r>
      <w:r w:rsidRPr="00D80CA3">
        <w:rPr>
          <w:color w:val="auto"/>
          <w:szCs w:val="28"/>
        </w:rPr>
        <w:t xml:space="preserve"> tăng 55 việc so với cùng kỳ năm 2015; số việc chuyển sang l</w:t>
      </w:r>
      <w:r>
        <w:rPr>
          <w:color w:val="auto"/>
          <w:szCs w:val="28"/>
        </w:rPr>
        <w:t>à</w:t>
      </w:r>
      <w:r w:rsidRPr="00D80CA3">
        <w:rPr>
          <w:color w:val="auto"/>
          <w:szCs w:val="28"/>
        </w:rPr>
        <w:t xml:space="preserve"> 29 việc, số việc thụ lý mới 135 việc, tăng 38 việc so với cùng kỳ năm trước. Trong đó: </w:t>
      </w:r>
    </w:p>
    <w:p w:rsidR="00F57D77" w:rsidRPr="00D80CA3" w:rsidRDefault="00F57D77" w:rsidP="00F57D77">
      <w:pPr>
        <w:widowControl w:val="0"/>
        <w:spacing w:before="120" w:after="120"/>
        <w:ind w:firstLine="709"/>
        <w:jc w:val="both"/>
        <w:rPr>
          <w:color w:val="auto"/>
          <w:szCs w:val="28"/>
        </w:rPr>
      </w:pPr>
      <w:r w:rsidRPr="00D80CA3">
        <w:rPr>
          <w:color w:val="auto"/>
          <w:szCs w:val="28"/>
        </w:rPr>
        <w:t>+ Số việc có điều kiện giải quyết 146 việc, tăng 44 việc so với cùng kỳ năm trước và 18 việc chưa có điều kiện giải quyết.</w:t>
      </w:r>
    </w:p>
    <w:p w:rsidR="00F57D77" w:rsidRPr="00D80CA3" w:rsidRDefault="00F57D77" w:rsidP="00F57D77">
      <w:pPr>
        <w:widowControl w:val="0"/>
        <w:spacing w:before="120" w:after="120"/>
        <w:ind w:firstLine="709"/>
        <w:jc w:val="both"/>
        <w:rPr>
          <w:color w:val="auto"/>
          <w:szCs w:val="28"/>
          <w:lang w:val="pt-BR"/>
        </w:rPr>
      </w:pPr>
      <w:r w:rsidRPr="00D80CA3">
        <w:rPr>
          <w:color w:val="auto"/>
          <w:szCs w:val="28"/>
        </w:rPr>
        <w:t>+ Số việc có điều kiện giải quyết xong là 117 việc tăng so với năm 2015 đạt tỷ lệ 79,85% vượt tỷ lệ tỉnh giao. Tổng số việc chuyển kỳ sau 47 việc với số tiền 2.283.923.000đ tăng 1.404.768.000đ. Số năm t</w:t>
      </w:r>
      <w:r>
        <w:rPr>
          <w:color w:val="auto"/>
          <w:szCs w:val="28"/>
        </w:rPr>
        <w:t>rước chuyển sang 1.864.344.000đ.</w:t>
      </w:r>
      <w:r w:rsidRPr="00D80CA3">
        <w:rPr>
          <w:color w:val="auto"/>
          <w:szCs w:val="28"/>
        </w:rPr>
        <w:t xml:space="preserve"> Số thụ lý mới 419.579.000đ</w:t>
      </w:r>
      <w:r>
        <w:rPr>
          <w:color w:val="auto"/>
          <w:szCs w:val="28"/>
        </w:rPr>
        <w:t>,</w:t>
      </w:r>
      <w:r w:rsidRPr="00D80CA3">
        <w:rPr>
          <w:color w:val="auto"/>
          <w:szCs w:val="28"/>
        </w:rPr>
        <w:t xml:space="preserve"> giảm 256.058.000đ so với cùng kỳ năm trước. Số tiền chuyển kỳ sau tiếp tục thực hiện 1.964.984.000đ. Trong 6 tháng đầu năm</w:t>
      </w:r>
      <w:r>
        <w:rPr>
          <w:color w:val="auto"/>
          <w:szCs w:val="28"/>
        </w:rPr>
        <w:t>,</w:t>
      </w:r>
      <w:r w:rsidRPr="00D80CA3">
        <w:rPr>
          <w:color w:val="auto"/>
          <w:szCs w:val="28"/>
        </w:rPr>
        <w:t xml:space="preserve"> Chi cục</w:t>
      </w:r>
      <w:r>
        <w:rPr>
          <w:color w:val="auto"/>
          <w:szCs w:val="28"/>
        </w:rPr>
        <w:t xml:space="preserve"> Thi</w:t>
      </w:r>
      <w:r w:rsidRPr="00D80CA3">
        <w:rPr>
          <w:color w:val="auto"/>
          <w:szCs w:val="28"/>
        </w:rPr>
        <w:t xml:space="preserve"> hành án không ngừng nỗ lực trong công tác triển khai chỉ đạo công việc tại đơn vị mình, số liệu báo cáo kết quả thực hiện công tác thi hành án dân sự khá đầy đủ và phù hợp với thực tiễn, thực hiện theo đúng quy định của Pháp luật.</w:t>
      </w:r>
    </w:p>
    <w:p w:rsidR="00F57D77" w:rsidRPr="00D80CA3" w:rsidRDefault="00F57D77" w:rsidP="00F57D77">
      <w:pPr>
        <w:widowControl w:val="0"/>
        <w:spacing w:before="120" w:after="120"/>
        <w:ind w:firstLine="709"/>
        <w:jc w:val="both"/>
        <w:rPr>
          <w:color w:val="auto"/>
          <w:szCs w:val="28"/>
          <w:lang w:val="pt-BR"/>
        </w:rPr>
      </w:pPr>
      <w:r w:rsidRPr="00D80CA3">
        <w:rPr>
          <w:color w:val="auto"/>
          <w:szCs w:val="28"/>
          <w:lang w:val="pt-BR"/>
        </w:rPr>
        <w:t xml:space="preserve">Ban </w:t>
      </w:r>
      <w:r>
        <w:rPr>
          <w:color w:val="auto"/>
          <w:szCs w:val="28"/>
          <w:lang w:val="pt-BR"/>
        </w:rPr>
        <w:t>P</w:t>
      </w:r>
      <w:r w:rsidRPr="00D80CA3">
        <w:rPr>
          <w:color w:val="auto"/>
          <w:szCs w:val="28"/>
          <w:lang w:val="pt-BR"/>
        </w:rPr>
        <w:t>háp chế cơ bản th</w:t>
      </w:r>
      <w:r>
        <w:rPr>
          <w:color w:val="auto"/>
          <w:szCs w:val="28"/>
          <w:lang w:val="pt-BR"/>
        </w:rPr>
        <w:t>ố</w:t>
      </w:r>
      <w:r w:rsidRPr="00D80CA3">
        <w:rPr>
          <w:color w:val="auto"/>
          <w:szCs w:val="28"/>
          <w:lang w:val="pt-BR"/>
        </w:rPr>
        <w:t xml:space="preserve">ng nhất </w:t>
      </w:r>
      <w:r>
        <w:rPr>
          <w:color w:val="auto"/>
          <w:szCs w:val="28"/>
          <w:lang w:val="pt-BR"/>
        </w:rPr>
        <w:t xml:space="preserve">với </w:t>
      </w:r>
      <w:r w:rsidRPr="00D80CA3">
        <w:rPr>
          <w:color w:val="auto"/>
          <w:szCs w:val="28"/>
          <w:lang w:val="pt-BR"/>
        </w:rPr>
        <w:t xml:space="preserve">báo cáo của Cục Thi hành án </w:t>
      </w:r>
      <w:r>
        <w:rPr>
          <w:color w:val="auto"/>
          <w:szCs w:val="28"/>
          <w:lang w:val="pt-BR"/>
        </w:rPr>
        <w:t xml:space="preserve">Dân sự huyện. </w:t>
      </w:r>
      <w:r w:rsidRPr="00D80CA3">
        <w:rPr>
          <w:color w:val="auto"/>
          <w:szCs w:val="28"/>
          <w:lang w:val="pt-BR"/>
        </w:rPr>
        <w:t>Tuy nhiên</w:t>
      </w:r>
      <w:r>
        <w:rPr>
          <w:color w:val="auto"/>
          <w:szCs w:val="28"/>
          <w:lang w:val="pt-BR"/>
        </w:rPr>
        <w:t>,</w:t>
      </w:r>
      <w:r w:rsidRPr="00D80CA3">
        <w:rPr>
          <w:color w:val="auto"/>
          <w:szCs w:val="28"/>
          <w:lang w:val="pt-BR"/>
        </w:rPr>
        <w:t xml:space="preserve"> đề nghị Chi cục Thi hành án </w:t>
      </w:r>
      <w:r>
        <w:rPr>
          <w:color w:val="auto"/>
          <w:szCs w:val="28"/>
          <w:lang w:val="pt-BR"/>
        </w:rPr>
        <w:t>D</w:t>
      </w:r>
      <w:r w:rsidRPr="00D80CA3">
        <w:rPr>
          <w:color w:val="auto"/>
          <w:szCs w:val="28"/>
          <w:lang w:val="pt-BR"/>
        </w:rPr>
        <w:t>ân sự phân tích làm rõ thêm nguyên nhân số việc tồn chuyển kỳ sau còn cao (47/164), đồng thời tăng cường chỉ đạo, kiểm tra, quản lý</w:t>
      </w:r>
      <w:r>
        <w:rPr>
          <w:color w:val="auto"/>
          <w:szCs w:val="28"/>
          <w:lang w:val="pt-BR"/>
        </w:rPr>
        <w:t>,</w:t>
      </w:r>
      <w:r w:rsidRPr="00D80CA3">
        <w:rPr>
          <w:color w:val="auto"/>
          <w:szCs w:val="28"/>
          <w:lang w:val="pt-BR"/>
        </w:rPr>
        <w:t xml:space="preserve"> bồi dưỡng nghiệp vụ cho cán bộ, đảm bảo chính xác trong xác minh, phân loại việc thi hành án, trách để xảy ra sai sót. </w:t>
      </w:r>
    </w:p>
    <w:p w:rsidR="00F57D77" w:rsidRPr="00D80CA3" w:rsidRDefault="00F57D77" w:rsidP="00F57D77">
      <w:pPr>
        <w:widowControl w:val="0"/>
        <w:spacing w:before="120" w:after="120"/>
        <w:ind w:firstLine="806"/>
        <w:jc w:val="both"/>
        <w:rPr>
          <w:b/>
          <w:color w:val="auto"/>
          <w:szCs w:val="28"/>
          <w:lang w:val="pt-BR"/>
        </w:rPr>
      </w:pPr>
      <w:r w:rsidRPr="00D80CA3">
        <w:rPr>
          <w:b/>
          <w:color w:val="auto"/>
          <w:szCs w:val="28"/>
          <w:lang w:val="pt-BR"/>
        </w:rPr>
        <w:t>II. Về các dự thảo Nghị quyết trình kỳ họp</w:t>
      </w:r>
    </w:p>
    <w:p w:rsidR="00F57D77" w:rsidRPr="00D80CA3" w:rsidRDefault="00F57D77" w:rsidP="00F57D77">
      <w:pPr>
        <w:widowControl w:val="0"/>
        <w:spacing w:before="120" w:after="120"/>
        <w:ind w:firstLine="720"/>
        <w:jc w:val="both"/>
        <w:rPr>
          <w:color w:val="auto"/>
          <w:szCs w:val="28"/>
          <w:shd w:val="clear" w:color="auto" w:fill="FFFFFF"/>
          <w:lang w:val="pt-BR"/>
        </w:rPr>
      </w:pPr>
      <w:r w:rsidRPr="00D80CA3">
        <w:rPr>
          <w:color w:val="auto"/>
          <w:szCs w:val="28"/>
          <w:shd w:val="clear" w:color="auto" w:fill="FFFFFF"/>
          <w:lang w:val="pt-BR"/>
        </w:rPr>
        <w:t>- Dự thảo Nghị quyết về tình hình thực hiện các nhiệm vụ phát triển kinh tế - xã hội quốc phòng an ninh 6 tháng đầu năm; nhiệm vụ trọng tâm 6 tháng cuối năm.</w:t>
      </w:r>
    </w:p>
    <w:p w:rsidR="00F57D77" w:rsidRPr="00D80CA3" w:rsidRDefault="00F57D77" w:rsidP="00F57D77">
      <w:pPr>
        <w:widowControl w:val="0"/>
        <w:spacing w:before="120" w:after="120"/>
        <w:jc w:val="both"/>
        <w:rPr>
          <w:color w:val="auto"/>
          <w:szCs w:val="28"/>
          <w:shd w:val="clear" w:color="auto" w:fill="FFFFFF"/>
          <w:lang w:val="pt-BR"/>
        </w:rPr>
      </w:pPr>
      <w:r w:rsidRPr="00D80CA3">
        <w:rPr>
          <w:color w:val="auto"/>
          <w:szCs w:val="28"/>
          <w:shd w:val="clear" w:color="auto" w:fill="FFFFFF"/>
          <w:lang w:val="pt-BR"/>
        </w:rPr>
        <w:tab/>
        <w:t xml:space="preserve">Ban </w:t>
      </w:r>
      <w:r>
        <w:rPr>
          <w:color w:val="auto"/>
          <w:szCs w:val="28"/>
          <w:shd w:val="clear" w:color="auto" w:fill="FFFFFF"/>
          <w:lang w:val="pt-BR"/>
        </w:rPr>
        <w:t>P</w:t>
      </w:r>
      <w:r w:rsidRPr="00D80CA3">
        <w:rPr>
          <w:color w:val="auto"/>
          <w:szCs w:val="28"/>
          <w:shd w:val="clear" w:color="auto" w:fill="FFFFFF"/>
          <w:lang w:val="pt-BR"/>
        </w:rPr>
        <w:t xml:space="preserve">háp chế nhận thấy đây là văn bản Quy phạm pháp luật. Đề nghị UBND huyện thêm vào phần cơ sở pháp lý xây dựng Nghị quyết là Luật ban hành văn bản quy phạm pháp luật năm 2015. Về nội dung, thể thức dự thảo Nghị </w:t>
      </w:r>
      <w:r>
        <w:rPr>
          <w:color w:val="auto"/>
          <w:szCs w:val="28"/>
          <w:shd w:val="clear" w:color="auto" w:fill="FFFFFF"/>
          <w:lang w:val="pt-BR"/>
        </w:rPr>
        <w:t>q</w:t>
      </w:r>
      <w:r w:rsidRPr="00D80CA3">
        <w:rPr>
          <w:color w:val="auto"/>
          <w:szCs w:val="28"/>
          <w:shd w:val="clear" w:color="auto" w:fill="FFFFFF"/>
          <w:lang w:val="pt-BR"/>
        </w:rPr>
        <w:t>uyết đúng với các quy định của pháp luật.</w:t>
      </w:r>
    </w:p>
    <w:p w:rsidR="00F57D77" w:rsidRPr="00D80CA3" w:rsidRDefault="00F57D77" w:rsidP="00F57D77">
      <w:pPr>
        <w:widowControl w:val="0"/>
        <w:spacing w:before="120" w:after="120"/>
        <w:jc w:val="both"/>
        <w:rPr>
          <w:color w:val="auto"/>
          <w:szCs w:val="28"/>
          <w:shd w:val="clear" w:color="auto" w:fill="FFFFFF"/>
          <w:lang w:val="pt-BR"/>
        </w:rPr>
      </w:pPr>
      <w:r w:rsidRPr="00D80CA3">
        <w:rPr>
          <w:color w:val="auto"/>
          <w:szCs w:val="28"/>
          <w:shd w:val="clear" w:color="auto" w:fill="FFFFFF"/>
          <w:lang w:val="pt-BR"/>
        </w:rPr>
        <w:tab/>
        <w:t>- Các dự thảo Nghị quyết cụ thể như:</w:t>
      </w:r>
    </w:p>
    <w:p w:rsidR="00F57D77" w:rsidRPr="00D80CA3" w:rsidRDefault="00F57D77" w:rsidP="00F57D77">
      <w:pPr>
        <w:widowControl w:val="0"/>
        <w:spacing w:before="120" w:after="120"/>
        <w:jc w:val="both"/>
        <w:rPr>
          <w:color w:val="auto"/>
          <w:szCs w:val="28"/>
          <w:shd w:val="clear" w:color="auto" w:fill="FFFFFF"/>
          <w:lang w:val="pt-BR"/>
        </w:rPr>
      </w:pPr>
      <w:r w:rsidRPr="00D80CA3">
        <w:rPr>
          <w:color w:val="auto"/>
          <w:szCs w:val="28"/>
          <w:lang w:val="pt-BR"/>
        </w:rPr>
        <w:tab/>
        <w:t>+ Dự thảo Nghị quyết về chương trình hoạt động của HĐND huyện 6 tháng cuối năm.</w:t>
      </w:r>
    </w:p>
    <w:p w:rsidR="00F57D77" w:rsidRPr="00D80CA3" w:rsidRDefault="00F57D77" w:rsidP="00F57D77">
      <w:pPr>
        <w:spacing w:before="120" w:after="120"/>
        <w:jc w:val="both"/>
        <w:rPr>
          <w:color w:val="auto"/>
          <w:szCs w:val="28"/>
          <w:lang w:val="pt-BR"/>
        </w:rPr>
      </w:pPr>
      <w:r w:rsidRPr="00D80CA3">
        <w:rPr>
          <w:color w:val="auto"/>
          <w:szCs w:val="28"/>
          <w:lang w:val="pt-BR"/>
        </w:rPr>
        <w:tab/>
        <w:t>+ Dự thảo Nghị quyết về việc thông qua Chương trình giám sát 6 tháng cuối năm 2016 và năm 2017 của HĐND huyện khóa X, nhiệm kỳ 2016 – 2021.</w:t>
      </w:r>
    </w:p>
    <w:p w:rsidR="00F57D77" w:rsidRPr="00D80CA3" w:rsidRDefault="00F57D77" w:rsidP="00F57D77">
      <w:pPr>
        <w:spacing w:before="120" w:after="120"/>
        <w:jc w:val="both"/>
        <w:rPr>
          <w:color w:val="auto"/>
          <w:szCs w:val="28"/>
          <w:lang w:val="pt-BR"/>
        </w:rPr>
      </w:pPr>
      <w:r w:rsidRPr="00D80CA3">
        <w:rPr>
          <w:color w:val="auto"/>
          <w:szCs w:val="28"/>
          <w:lang w:val="pt-BR"/>
        </w:rPr>
        <w:lastRenderedPageBreak/>
        <w:tab/>
        <w:t>+ Dự thảo Nghị quyết về việc thành lập Đoàn giám sát chuyên đề 6 tháng cuối năm 2016 của HĐND huyện khóa X, nhiệm kỳ 2016 -2021.</w:t>
      </w:r>
    </w:p>
    <w:p w:rsidR="00F57D77" w:rsidRPr="00D80CA3" w:rsidRDefault="00F57D77" w:rsidP="00F57D77">
      <w:pPr>
        <w:spacing w:before="120" w:after="120"/>
        <w:jc w:val="both"/>
        <w:rPr>
          <w:color w:val="auto"/>
          <w:szCs w:val="28"/>
          <w:lang w:val="pt-BR"/>
        </w:rPr>
      </w:pPr>
      <w:r w:rsidRPr="00D80CA3">
        <w:rPr>
          <w:color w:val="auto"/>
          <w:szCs w:val="28"/>
          <w:lang w:val="pt-BR"/>
        </w:rPr>
        <w:tab/>
        <w:t>+ Dự thảo Nghị quyết về việc phê chuẩn Quyết toán thu – chi ngân sách và phân bổ kết dư ngân sách huyện năm 2015.</w:t>
      </w:r>
    </w:p>
    <w:p w:rsidR="00F57D77" w:rsidRPr="00D80CA3" w:rsidRDefault="00F57D77" w:rsidP="00F57D77">
      <w:pPr>
        <w:spacing w:before="120" w:after="120"/>
        <w:jc w:val="both"/>
        <w:rPr>
          <w:color w:val="auto"/>
          <w:szCs w:val="28"/>
          <w:lang w:val="pt-BR"/>
        </w:rPr>
      </w:pPr>
      <w:r w:rsidRPr="00D80CA3">
        <w:rPr>
          <w:color w:val="auto"/>
          <w:szCs w:val="28"/>
          <w:lang w:val="pt-BR"/>
        </w:rPr>
        <w:tab/>
        <w:t>Các dự thảo Nghị quyết trên Ban pháp chế thống nhất với các cơ sở pháp lý để ban hành.</w:t>
      </w:r>
      <w:r>
        <w:rPr>
          <w:color w:val="auto"/>
          <w:szCs w:val="28"/>
          <w:lang w:val="pt-BR"/>
        </w:rPr>
        <w:t xml:space="preserve"> </w:t>
      </w:r>
      <w:r w:rsidRPr="00D80CA3">
        <w:rPr>
          <w:color w:val="auto"/>
          <w:szCs w:val="28"/>
          <w:lang w:val="pt-BR"/>
        </w:rPr>
        <w:t>Về nội dung, thể thức ban hành đúng với các quy định.</w:t>
      </w:r>
    </w:p>
    <w:p w:rsidR="00F57D77" w:rsidRPr="00D80CA3" w:rsidRDefault="00F57D77" w:rsidP="00F57D77">
      <w:pPr>
        <w:spacing w:before="120" w:after="120"/>
        <w:jc w:val="both"/>
        <w:rPr>
          <w:color w:val="auto"/>
          <w:szCs w:val="28"/>
          <w:lang w:val="pt-BR"/>
        </w:rPr>
      </w:pPr>
      <w:r w:rsidRPr="00D80CA3">
        <w:rPr>
          <w:color w:val="auto"/>
          <w:szCs w:val="28"/>
          <w:lang w:val="pt-BR"/>
        </w:rPr>
        <w:tab/>
        <w:t xml:space="preserve">Trên đây là nội dung báo cáo thẩm tra của Ban </w:t>
      </w:r>
      <w:r>
        <w:rPr>
          <w:color w:val="auto"/>
          <w:szCs w:val="28"/>
          <w:lang w:val="pt-BR"/>
        </w:rPr>
        <w:t>P</w:t>
      </w:r>
      <w:r w:rsidRPr="00D80CA3">
        <w:rPr>
          <w:color w:val="auto"/>
          <w:szCs w:val="28"/>
          <w:lang w:val="pt-BR"/>
        </w:rPr>
        <w:t>háp chế trình kỳ họp thứ 2 HĐND hu</w:t>
      </w:r>
      <w:r>
        <w:rPr>
          <w:color w:val="auto"/>
          <w:szCs w:val="28"/>
          <w:lang w:val="pt-BR"/>
        </w:rPr>
        <w:t xml:space="preserve">yện khóa X, nhiệm kỳ 2016 -2021 </w:t>
      </w:r>
      <w:r w:rsidRPr="00D80CA3">
        <w:rPr>
          <w:color w:val="auto"/>
          <w:szCs w:val="28"/>
          <w:lang w:val="pt-BR"/>
        </w:rPr>
        <w:t>để các vị Đại biểu HĐND huyện có thêm cơ sở xem xét, thảo luận./.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9"/>
        <w:gridCol w:w="4794"/>
      </w:tblGrid>
      <w:tr w:rsidR="00F57D77" w:rsidRPr="00D80CA3" w:rsidTr="00787582">
        <w:tc>
          <w:tcPr>
            <w:tcW w:w="4819" w:type="dxa"/>
          </w:tcPr>
          <w:p w:rsidR="00F57D77" w:rsidRPr="00D80CA3" w:rsidRDefault="00F57D77" w:rsidP="00787582">
            <w:pPr>
              <w:jc w:val="both"/>
              <w:rPr>
                <w:color w:val="auto"/>
                <w:sz w:val="24"/>
                <w:szCs w:val="24"/>
                <w:lang w:val="pt-BR"/>
              </w:rPr>
            </w:pPr>
            <w:r w:rsidRPr="00D80CA3">
              <w:rPr>
                <w:b/>
                <w:i/>
                <w:color w:val="auto"/>
                <w:sz w:val="24"/>
                <w:szCs w:val="24"/>
                <w:lang w:val="pt-BR"/>
              </w:rPr>
              <w:t>Nơi nhận</w:t>
            </w:r>
            <w:r w:rsidRPr="00D80CA3">
              <w:rPr>
                <w:i/>
                <w:color w:val="auto"/>
                <w:sz w:val="24"/>
                <w:szCs w:val="24"/>
                <w:lang w:val="pt-BR"/>
              </w:rPr>
              <w:t>:</w:t>
            </w:r>
            <w:r w:rsidRPr="00D80CA3">
              <w:rPr>
                <w:color w:val="auto"/>
                <w:sz w:val="24"/>
                <w:szCs w:val="24"/>
                <w:lang w:val="pt-BR"/>
              </w:rPr>
              <w:tab/>
            </w:r>
            <w:r w:rsidRPr="00D80CA3">
              <w:rPr>
                <w:color w:val="auto"/>
                <w:sz w:val="24"/>
                <w:szCs w:val="24"/>
                <w:lang w:val="pt-BR"/>
              </w:rPr>
              <w:tab/>
            </w:r>
            <w:r w:rsidRPr="00D80CA3">
              <w:rPr>
                <w:color w:val="auto"/>
                <w:sz w:val="24"/>
                <w:szCs w:val="24"/>
                <w:lang w:val="pt-BR"/>
              </w:rPr>
              <w:tab/>
            </w:r>
            <w:r w:rsidRPr="00D80CA3">
              <w:rPr>
                <w:color w:val="auto"/>
                <w:sz w:val="24"/>
                <w:szCs w:val="24"/>
                <w:lang w:val="pt-BR"/>
              </w:rPr>
              <w:tab/>
            </w:r>
            <w:r w:rsidRPr="00D80CA3">
              <w:rPr>
                <w:color w:val="auto"/>
                <w:sz w:val="24"/>
                <w:szCs w:val="24"/>
                <w:lang w:val="pt-BR"/>
              </w:rPr>
              <w:tab/>
              <w:t xml:space="preserve">          </w:t>
            </w:r>
          </w:p>
          <w:p w:rsidR="00F57D77" w:rsidRPr="00D80CA3" w:rsidRDefault="00F57D77" w:rsidP="00787582">
            <w:pPr>
              <w:jc w:val="both"/>
              <w:rPr>
                <w:b/>
                <w:color w:val="auto"/>
                <w:sz w:val="22"/>
                <w:lang w:val="pt-BR"/>
              </w:rPr>
            </w:pPr>
            <w:r w:rsidRPr="00D80CA3">
              <w:rPr>
                <w:color w:val="auto"/>
                <w:sz w:val="22"/>
                <w:lang w:val="pt-BR"/>
              </w:rPr>
              <w:t>- Đại biểu HĐND huyện;</w:t>
            </w:r>
            <w:r w:rsidRPr="00D80CA3">
              <w:rPr>
                <w:color w:val="auto"/>
                <w:sz w:val="22"/>
                <w:lang w:val="pt-BR"/>
              </w:rPr>
              <w:tab/>
            </w:r>
            <w:r w:rsidRPr="00D80CA3">
              <w:rPr>
                <w:color w:val="auto"/>
                <w:sz w:val="22"/>
                <w:lang w:val="pt-BR"/>
              </w:rPr>
              <w:tab/>
            </w:r>
            <w:r w:rsidRPr="00D80CA3">
              <w:rPr>
                <w:color w:val="auto"/>
                <w:sz w:val="22"/>
                <w:lang w:val="pt-BR"/>
              </w:rPr>
              <w:tab/>
            </w:r>
          </w:p>
          <w:p w:rsidR="00F57D77" w:rsidRPr="00D80CA3" w:rsidRDefault="00F57D77" w:rsidP="00787582">
            <w:pPr>
              <w:jc w:val="both"/>
              <w:rPr>
                <w:color w:val="auto"/>
                <w:sz w:val="22"/>
                <w:lang w:val="pt-BR"/>
              </w:rPr>
            </w:pPr>
            <w:r w:rsidRPr="00D80CA3">
              <w:rPr>
                <w:color w:val="auto"/>
                <w:sz w:val="22"/>
                <w:lang w:val="pt-BR"/>
              </w:rPr>
              <w:t>- TT HĐND huyện;</w:t>
            </w:r>
          </w:p>
          <w:p w:rsidR="00F57D77" w:rsidRPr="00D80CA3" w:rsidRDefault="00F57D77" w:rsidP="00787582">
            <w:pPr>
              <w:jc w:val="both"/>
              <w:rPr>
                <w:color w:val="auto"/>
                <w:sz w:val="22"/>
                <w:lang w:val="pt-BR"/>
              </w:rPr>
            </w:pPr>
            <w:r w:rsidRPr="00D80CA3">
              <w:rPr>
                <w:color w:val="auto"/>
                <w:sz w:val="22"/>
                <w:lang w:val="pt-BR"/>
              </w:rPr>
              <w:t xml:space="preserve">- Lãnh đạo UBND huyện; </w:t>
            </w:r>
          </w:p>
          <w:p w:rsidR="00F57D77" w:rsidRPr="00D80CA3" w:rsidRDefault="00F57D77" w:rsidP="00787582">
            <w:pPr>
              <w:jc w:val="both"/>
              <w:rPr>
                <w:color w:val="auto"/>
                <w:sz w:val="22"/>
                <w:lang w:val="pt-BR"/>
              </w:rPr>
            </w:pPr>
            <w:r w:rsidRPr="00D80CA3">
              <w:rPr>
                <w:color w:val="auto"/>
                <w:sz w:val="22"/>
                <w:lang w:val="pt-BR"/>
              </w:rPr>
              <w:t>- Văn phòng HĐND - UBND huyện;</w:t>
            </w:r>
          </w:p>
          <w:p w:rsidR="00F57D77" w:rsidRPr="00D80CA3" w:rsidRDefault="00F57D77" w:rsidP="00787582">
            <w:pPr>
              <w:jc w:val="both"/>
              <w:rPr>
                <w:color w:val="auto"/>
                <w:sz w:val="22"/>
                <w:lang w:val="pt-BR"/>
              </w:rPr>
            </w:pPr>
            <w:r w:rsidRPr="00D80CA3">
              <w:rPr>
                <w:color w:val="auto"/>
                <w:sz w:val="22"/>
                <w:lang w:val="pt-BR"/>
              </w:rPr>
              <w:t>- Lưu: Ban pháp chế.</w:t>
            </w:r>
          </w:p>
          <w:p w:rsidR="00F57D77" w:rsidRPr="00D80CA3" w:rsidRDefault="00F57D77" w:rsidP="00787582">
            <w:pPr>
              <w:spacing w:before="120" w:after="120"/>
              <w:jc w:val="both"/>
              <w:rPr>
                <w:color w:val="auto"/>
                <w:szCs w:val="28"/>
                <w:lang w:val="pt-BR"/>
              </w:rPr>
            </w:pPr>
          </w:p>
        </w:tc>
        <w:tc>
          <w:tcPr>
            <w:tcW w:w="4927" w:type="dxa"/>
          </w:tcPr>
          <w:p w:rsidR="00F57D77" w:rsidRPr="00D80CA3" w:rsidRDefault="00F57D77" w:rsidP="00787582">
            <w:pPr>
              <w:jc w:val="center"/>
              <w:rPr>
                <w:b/>
                <w:color w:val="auto"/>
                <w:szCs w:val="28"/>
                <w:lang w:val="pt-BR"/>
              </w:rPr>
            </w:pPr>
            <w:r w:rsidRPr="00D80CA3">
              <w:rPr>
                <w:b/>
                <w:color w:val="auto"/>
                <w:szCs w:val="28"/>
                <w:lang w:val="pt-BR"/>
              </w:rPr>
              <w:t>TM. BAN PHÁP CHẾ</w:t>
            </w:r>
          </w:p>
          <w:p w:rsidR="00F57D77" w:rsidRPr="00D80CA3" w:rsidRDefault="00F57D77" w:rsidP="00787582">
            <w:pPr>
              <w:jc w:val="center"/>
              <w:rPr>
                <w:b/>
                <w:color w:val="auto"/>
                <w:szCs w:val="28"/>
                <w:lang w:val="pt-BR"/>
              </w:rPr>
            </w:pPr>
            <w:r w:rsidRPr="00D80CA3">
              <w:rPr>
                <w:b/>
                <w:color w:val="auto"/>
                <w:szCs w:val="28"/>
                <w:lang w:val="pt-BR"/>
              </w:rPr>
              <w:t>TRƯỞNG BAN</w:t>
            </w:r>
          </w:p>
          <w:p w:rsidR="00F57D77" w:rsidRPr="00D80CA3" w:rsidRDefault="00F57D77" w:rsidP="00787582">
            <w:pPr>
              <w:jc w:val="center"/>
              <w:rPr>
                <w:b/>
                <w:color w:val="auto"/>
                <w:szCs w:val="28"/>
                <w:lang w:val="pt-BR"/>
              </w:rPr>
            </w:pPr>
            <w:r w:rsidRPr="00D80CA3">
              <w:rPr>
                <w:b/>
                <w:color w:val="auto"/>
                <w:szCs w:val="28"/>
                <w:lang w:val="pt-BR"/>
              </w:rPr>
              <w:t>(Đã ký)</w:t>
            </w:r>
          </w:p>
          <w:p w:rsidR="00F57D77" w:rsidRPr="00D80CA3" w:rsidRDefault="00F57D77" w:rsidP="00787582">
            <w:pPr>
              <w:jc w:val="center"/>
              <w:rPr>
                <w:b/>
                <w:color w:val="auto"/>
                <w:szCs w:val="28"/>
                <w:lang w:val="pt-BR"/>
              </w:rPr>
            </w:pPr>
          </w:p>
          <w:p w:rsidR="00F57D77" w:rsidRPr="00D80CA3" w:rsidRDefault="00F57D77" w:rsidP="00787582">
            <w:pPr>
              <w:jc w:val="center"/>
              <w:rPr>
                <w:color w:val="auto"/>
                <w:szCs w:val="28"/>
                <w:lang w:val="pt-BR"/>
              </w:rPr>
            </w:pPr>
            <w:r w:rsidRPr="00D80CA3">
              <w:rPr>
                <w:b/>
                <w:color w:val="auto"/>
                <w:szCs w:val="28"/>
                <w:lang w:val="pt-BR"/>
              </w:rPr>
              <w:t>Nguyễn Đăng Khoa</w:t>
            </w:r>
          </w:p>
        </w:tc>
      </w:tr>
    </w:tbl>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F57D77"/>
    <w:rsid w:val="0086205A"/>
    <w:rsid w:val="00E365DD"/>
    <w:rsid w:val="00E619B6"/>
    <w:rsid w:val="00F04DB8"/>
    <w:rsid w:val="00F57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77"/>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D77"/>
    <w:pPr>
      <w:jc w:val="left"/>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2196</Words>
  <Characters>12518</Characters>
  <Application>Microsoft Office Word</Application>
  <DocSecurity>0</DocSecurity>
  <Lines>104</Lines>
  <Paragraphs>29</Paragraphs>
  <ScaleCrop>false</ScaleCrop>
  <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2018-05-10T07:13:00Z</dcterms:created>
  <dcterms:modified xsi:type="dcterms:W3CDTF">2018-05-10T07:14:00Z</dcterms:modified>
</cp:coreProperties>
</file>