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742"/>
        <w:gridCol w:w="6039"/>
      </w:tblGrid>
      <w:tr w:rsidR="008F1B99" w:rsidRPr="000D2B40" w:rsidTr="00A0367B">
        <w:trPr>
          <w:trHeight w:val="787"/>
        </w:trPr>
        <w:tc>
          <w:tcPr>
            <w:tcW w:w="3742" w:type="dxa"/>
          </w:tcPr>
          <w:p w:rsidR="008F1B99" w:rsidRPr="000D2B40" w:rsidRDefault="008F1B99" w:rsidP="00A0367B">
            <w:pPr>
              <w:jc w:val="center"/>
              <w:rPr>
                <w:color w:val="auto"/>
                <w:sz w:val="26"/>
              </w:rPr>
            </w:pPr>
            <w:r w:rsidRPr="000D2B40">
              <w:rPr>
                <w:color w:val="auto"/>
                <w:sz w:val="26"/>
              </w:rPr>
              <w:t>VIỆN KSND TỈNH KON TUM</w:t>
            </w:r>
          </w:p>
          <w:p w:rsidR="008F1B99" w:rsidRPr="000D2B40" w:rsidRDefault="008F1B99" w:rsidP="00A0367B">
            <w:pPr>
              <w:jc w:val="center"/>
              <w:rPr>
                <w:b/>
                <w:color w:val="auto"/>
                <w:sz w:val="26"/>
              </w:rPr>
            </w:pPr>
            <w:r w:rsidRPr="000D2B40">
              <w:rPr>
                <w:b/>
                <w:color w:val="auto"/>
                <w:sz w:val="26"/>
              </w:rPr>
              <w:t>VIỆN KIỂM SÁT NHÂN DÂN</w:t>
            </w:r>
          </w:p>
          <w:p w:rsidR="008F1B99" w:rsidRPr="000D2B40" w:rsidRDefault="008F1B99" w:rsidP="00A0367B">
            <w:pPr>
              <w:jc w:val="center"/>
              <w:rPr>
                <w:b/>
                <w:color w:val="auto"/>
                <w:sz w:val="26"/>
              </w:rPr>
            </w:pPr>
            <w:r w:rsidRPr="000D2B40">
              <w:rPr>
                <w:b/>
                <w:color w:val="auto"/>
                <w:sz w:val="26"/>
              </w:rPr>
              <w:t>HUYỆN SA THẦY</w:t>
            </w:r>
          </w:p>
          <w:p w:rsidR="008F1B99" w:rsidRPr="000D2B40" w:rsidRDefault="008F1B99" w:rsidP="00A0367B">
            <w:pPr>
              <w:jc w:val="center"/>
              <w:rPr>
                <w:b/>
                <w:color w:val="auto"/>
                <w:szCs w:val="28"/>
              </w:rPr>
            </w:pPr>
            <w:r>
              <w:rPr>
                <w:b/>
                <w:noProof/>
                <w:color w:val="auto"/>
                <w:szCs w:val="28"/>
              </w:rPr>
              <w:pict>
                <v:shapetype id="_x0000_t32" coordsize="21600,21600" o:spt="32" o:oned="t" path="m,l21600,21600e" filled="f">
                  <v:path arrowok="t" fillok="f" o:connecttype="none"/>
                  <o:lock v:ext="edit" shapetype="t"/>
                </v:shapetype>
                <v:shape id="_x0000_s1027" type="#_x0000_t32" style="position:absolute;left:0;text-align:left;margin-left:60.2pt;margin-top:3.45pt;width:43.5pt;height:0;z-index:251661312" o:connectortype="straight"/>
              </w:pict>
            </w:r>
          </w:p>
        </w:tc>
        <w:tc>
          <w:tcPr>
            <w:tcW w:w="6039" w:type="dxa"/>
          </w:tcPr>
          <w:p w:rsidR="008F1B99" w:rsidRPr="000D2B40" w:rsidRDefault="008F1B99" w:rsidP="00A0367B">
            <w:pPr>
              <w:jc w:val="center"/>
              <w:rPr>
                <w:b/>
                <w:color w:val="auto"/>
                <w:sz w:val="26"/>
                <w:szCs w:val="26"/>
              </w:rPr>
            </w:pPr>
            <w:r w:rsidRPr="000D2B40">
              <w:rPr>
                <w:b/>
                <w:color w:val="auto"/>
                <w:sz w:val="26"/>
                <w:szCs w:val="26"/>
              </w:rPr>
              <w:t>CỘNG HÒA XÃ HỘI CHỦ NGHĨA VIỆT NAM</w:t>
            </w:r>
          </w:p>
          <w:p w:rsidR="008F1B99" w:rsidRPr="000D2B40" w:rsidRDefault="008F1B99" w:rsidP="00A0367B">
            <w:pPr>
              <w:jc w:val="center"/>
              <w:rPr>
                <w:b/>
                <w:color w:val="auto"/>
                <w:szCs w:val="28"/>
              </w:rPr>
            </w:pPr>
            <w:r w:rsidRPr="00354FF8">
              <w:rPr>
                <w:i/>
                <w:noProof/>
                <w:color w:val="auto"/>
                <w:szCs w:val="28"/>
              </w:rPr>
              <w:pict>
                <v:line id="_x0000_s1026" style="position:absolute;left:0;text-align:left;z-index:251660288" from="58.1pt,17.45pt" to="226.1pt,17.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8F1B99" w:rsidRPr="000D2B40" w:rsidTr="00A0367B">
        <w:trPr>
          <w:trHeight w:val="464"/>
        </w:trPr>
        <w:tc>
          <w:tcPr>
            <w:tcW w:w="3742" w:type="dxa"/>
          </w:tcPr>
          <w:p w:rsidR="008F1B99" w:rsidRPr="000D2B40" w:rsidRDefault="008F1B99" w:rsidP="00A0367B">
            <w:pPr>
              <w:spacing w:before="100"/>
              <w:jc w:val="center"/>
              <w:rPr>
                <w:b/>
                <w:color w:val="auto"/>
                <w:sz w:val="26"/>
                <w:szCs w:val="26"/>
              </w:rPr>
            </w:pPr>
            <w:r w:rsidRPr="000D2B40">
              <w:rPr>
                <w:color w:val="auto"/>
                <w:sz w:val="26"/>
                <w:szCs w:val="26"/>
              </w:rPr>
              <w:t>Số: 164/BC-</w:t>
            </w:r>
            <w:r>
              <w:rPr>
                <w:color w:val="auto"/>
                <w:sz w:val="26"/>
                <w:szCs w:val="26"/>
              </w:rPr>
              <w:t>VKS</w:t>
            </w:r>
          </w:p>
        </w:tc>
        <w:tc>
          <w:tcPr>
            <w:tcW w:w="6039" w:type="dxa"/>
          </w:tcPr>
          <w:p w:rsidR="008F1B99" w:rsidRPr="000D2B40" w:rsidRDefault="008F1B99" w:rsidP="00A0367B">
            <w:pPr>
              <w:spacing w:before="100"/>
              <w:jc w:val="center"/>
              <w:rPr>
                <w:i/>
                <w:color w:val="auto"/>
                <w:szCs w:val="28"/>
              </w:rPr>
            </w:pPr>
            <w:r w:rsidRPr="000D2B40">
              <w:rPr>
                <w:i/>
                <w:color w:val="auto"/>
                <w:szCs w:val="28"/>
              </w:rPr>
              <w:t>Sa Thầy, ngày 03 tháng 7  năm 2017</w:t>
            </w:r>
          </w:p>
        </w:tc>
      </w:tr>
    </w:tbl>
    <w:p w:rsidR="008F1B99" w:rsidRPr="000D2B40" w:rsidRDefault="008F1B99" w:rsidP="008F1B99">
      <w:pPr>
        <w:spacing w:after="200" w:line="276" w:lineRule="auto"/>
        <w:rPr>
          <w:color w:val="auto"/>
          <w:sz w:val="22"/>
          <w:szCs w:val="22"/>
        </w:rPr>
      </w:pPr>
    </w:p>
    <w:p w:rsidR="008F1B99" w:rsidRPr="000D2B40" w:rsidRDefault="008F1B99" w:rsidP="008F1B99">
      <w:pPr>
        <w:jc w:val="center"/>
        <w:rPr>
          <w:b/>
          <w:color w:val="auto"/>
          <w:szCs w:val="28"/>
        </w:rPr>
      </w:pPr>
      <w:r w:rsidRPr="000D2B40">
        <w:rPr>
          <w:b/>
          <w:color w:val="auto"/>
          <w:szCs w:val="28"/>
        </w:rPr>
        <w:t>BÁO CÁO</w:t>
      </w:r>
    </w:p>
    <w:p w:rsidR="008F1B99" w:rsidRPr="000D2B40" w:rsidRDefault="008F1B99" w:rsidP="008F1B99">
      <w:pPr>
        <w:jc w:val="center"/>
        <w:rPr>
          <w:b/>
          <w:color w:val="auto"/>
          <w:szCs w:val="28"/>
        </w:rPr>
      </w:pPr>
      <w:r w:rsidRPr="000D2B40">
        <w:rPr>
          <w:b/>
          <w:color w:val="auto"/>
          <w:szCs w:val="28"/>
        </w:rPr>
        <w:t xml:space="preserve"> của Viện trưởng Viện Kiểm sát nhân dân huyện Sa Thầy</w:t>
      </w:r>
    </w:p>
    <w:p w:rsidR="008F1B99" w:rsidRPr="000D2B40" w:rsidRDefault="008F1B99" w:rsidP="008F1B99">
      <w:pPr>
        <w:jc w:val="center"/>
        <w:rPr>
          <w:b/>
          <w:color w:val="auto"/>
          <w:szCs w:val="28"/>
        </w:rPr>
      </w:pPr>
      <w:r w:rsidRPr="000D2B40">
        <w:rPr>
          <w:b/>
          <w:color w:val="auto"/>
          <w:szCs w:val="28"/>
        </w:rPr>
        <w:t>trước kỳ họp thứ 4 HĐND huyện khóa X</w:t>
      </w:r>
    </w:p>
    <w:p w:rsidR="008F1B99" w:rsidRPr="000D2B40" w:rsidRDefault="008F1B99" w:rsidP="008F1B99">
      <w:pPr>
        <w:jc w:val="center"/>
        <w:rPr>
          <w:i/>
          <w:color w:val="auto"/>
          <w:szCs w:val="28"/>
        </w:rPr>
      </w:pPr>
      <w:r w:rsidRPr="000D2B40">
        <w:rPr>
          <w:i/>
          <w:color w:val="auto"/>
          <w:szCs w:val="28"/>
        </w:rPr>
        <w:t>(Thời điểm báo cáo từ 01/01/2017 đến 30/6/2017)</w:t>
      </w:r>
    </w:p>
    <w:p w:rsidR="008F1B99" w:rsidRPr="000D2B40" w:rsidRDefault="008F1B99" w:rsidP="008F1B99">
      <w:pPr>
        <w:spacing w:after="200" w:line="276" w:lineRule="auto"/>
        <w:rPr>
          <w:color w:val="auto"/>
          <w:sz w:val="22"/>
          <w:szCs w:val="22"/>
        </w:rPr>
      </w:pPr>
      <w:r>
        <w:rPr>
          <w:noProof/>
          <w:color w:val="auto"/>
          <w:sz w:val="22"/>
          <w:szCs w:val="22"/>
        </w:rPr>
        <w:pict>
          <v:shape id="_x0000_s1028" type="#_x0000_t32" style="position:absolute;margin-left:206.6pt;margin-top:3.2pt;width:63pt;height:0;z-index:251662336" o:connectortype="straight"/>
        </w:pict>
      </w:r>
    </w:p>
    <w:p w:rsidR="008F1B99" w:rsidRPr="000D2B40" w:rsidRDefault="008F1B99" w:rsidP="008F1B99">
      <w:pPr>
        <w:tabs>
          <w:tab w:val="left" w:pos="500"/>
        </w:tabs>
        <w:spacing w:before="120" w:after="120"/>
        <w:ind w:firstLine="709"/>
        <w:jc w:val="both"/>
        <w:rPr>
          <w:color w:val="auto"/>
          <w:szCs w:val="28"/>
        </w:rPr>
      </w:pPr>
      <w:r w:rsidRPr="000D2B40">
        <w:rPr>
          <w:color w:val="auto"/>
          <w:szCs w:val="28"/>
        </w:rPr>
        <w:tab/>
      </w:r>
    </w:p>
    <w:p w:rsidR="008F1B99" w:rsidRPr="000D2B40" w:rsidRDefault="008F1B99" w:rsidP="008F1B99">
      <w:pPr>
        <w:spacing w:before="120" w:after="120"/>
        <w:ind w:firstLine="709"/>
        <w:jc w:val="both"/>
        <w:rPr>
          <w:color w:val="auto"/>
          <w:szCs w:val="28"/>
        </w:rPr>
      </w:pPr>
      <w:r w:rsidRPr="000D2B40">
        <w:rPr>
          <w:color w:val="auto"/>
          <w:szCs w:val="28"/>
        </w:rPr>
        <w:tab/>
        <w:t>Căn cứ Thông báo số 09/TB-HĐND ngày 24/4/2017 của Thường trực HĐND huyện về nội dung chương trình, thời gian, địa điểm tổ chức kỳ họp thứ 4 HĐND huyện khóa X, nhiệm kỳ 2016-2021;</w:t>
      </w:r>
    </w:p>
    <w:p w:rsidR="008F1B99" w:rsidRPr="000D2B40" w:rsidRDefault="008F1B99" w:rsidP="008F1B99">
      <w:pPr>
        <w:spacing w:before="120" w:after="120"/>
        <w:ind w:firstLine="709"/>
        <w:jc w:val="both"/>
        <w:rPr>
          <w:color w:val="auto"/>
          <w:szCs w:val="28"/>
        </w:rPr>
      </w:pPr>
      <w:r w:rsidRPr="000D2B40">
        <w:rPr>
          <w:color w:val="auto"/>
          <w:szCs w:val="28"/>
        </w:rPr>
        <w:t>Căn cứ chức năng, nhiệm vụ của ngành, Viện Kiểm sát nhân dân huyện báo cáo kết quả thực hiện công tác kiểm sát 6 tháng đầu năm 2017, phương hướng, nhiệm vụ công tác 6 tháng cuối năm 2017 với những nhiệm vụ sau:</w:t>
      </w:r>
    </w:p>
    <w:p w:rsidR="008F1B99" w:rsidRPr="000D2B40" w:rsidRDefault="008F1B99" w:rsidP="008F1B99">
      <w:pPr>
        <w:spacing w:before="120" w:after="120"/>
        <w:ind w:firstLine="709"/>
        <w:jc w:val="both"/>
        <w:rPr>
          <w:b/>
          <w:color w:val="auto"/>
          <w:szCs w:val="28"/>
        </w:rPr>
      </w:pPr>
      <w:r w:rsidRPr="000D2B40">
        <w:rPr>
          <w:b/>
          <w:color w:val="auto"/>
          <w:szCs w:val="28"/>
        </w:rPr>
        <w:t>I. TÌNH HÌNH TỘI PHẠM</w:t>
      </w:r>
    </w:p>
    <w:p w:rsidR="008F1B99" w:rsidRPr="006833DC" w:rsidRDefault="008F1B99" w:rsidP="008F1B99">
      <w:pPr>
        <w:spacing w:before="120" w:after="120"/>
        <w:ind w:firstLine="709"/>
        <w:jc w:val="both"/>
        <w:rPr>
          <w:rStyle w:val="Vnbnnidung21Gincch0pt"/>
          <w:b w:val="0"/>
          <w:bCs w:val="0"/>
          <w:color w:val="auto"/>
        </w:rPr>
      </w:pPr>
      <w:r w:rsidRPr="006833DC">
        <w:rPr>
          <w:rStyle w:val="Vnbnnidung21Gincch0pt"/>
          <w:b w:val="0"/>
          <w:bCs w:val="0"/>
          <w:color w:val="auto"/>
        </w:rPr>
        <w:t xml:space="preserve">6 tháng đầu năm 2017, các vụ án xảy tại địa phương không nhiều nhưng tội phạm có đông người gia tăng, tập trung ở độ tuổi phạm từ: 16 - dưới 18 tuổi </w:t>
      </w:r>
      <w:r w:rsidRPr="006833DC">
        <w:rPr>
          <w:rStyle w:val="Ghichcuitrang10"/>
          <w:color w:val="auto"/>
          <w:sz w:val="28"/>
          <w:szCs w:val="28"/>
        </w:rPr>
        <w:t xml:space="preserve">(01 đối tượng, tăng 01 so với cùng kỳ); </w:t>
      </w:r>
      <w:r w:rsidRPr="006833DC">
        <w:rPr>
          <w:rStyle w:val="Vnbnnidung21Gincch2pt"/>
          <w:b w:val="0"/>
          <w:bCs w:val="0"/>
          <w:color w:val="auto"/>
        </w:rPr>
        <w:t>18-30</w:t>
      </w:r>
      <w:r w:rsidRPr="006833DC">
        <w:rPr>
          <w:rStyle w:val="Vnbnnidung21Gincch0pt"/>
          <w:b w:val="0"/>
          <w:bCs w:val="0"/>
          <w:color w:val="auto"/>
        </w:rPr>
        <w:t xml:space="preserve"> tuổi </w:t>
      </w:r>
      <w:r w:rsidRPr="006833DC">
        <w:rPr>
          <w:rStyle w:val="Ghichcuitrang10"/>
          <w:color w:val="auto"/>
          <w:sz w:val="28"/>
          <w:szCs w:val="28"/>
        </w:rPr>
        <w:t>(21 đối tượng, tăng 6 so với cùng kỳ);</w:t>
      </w:r>
      <w:r w:rsidRPr="006833DC">
        <w:rPr>
          <w:rStyle w:val="Vnbnnidung21Gincch0pt"/>
          <w:b w:val="0"/>
          <w:bCs w:val="0"/>
          <w:color w:val="auto"/>
        </w:rPr>
        <w:t xml:space="preserve"> trên 30 -  60 tuổi </w:t>
      </w:r>
      <w:r w:rsidRPr="006833DC">
        <w:rPr>
          <w:rStyle w:val="Ghichcuitrang10"/>
          <w:color w:val="auto"/>
          <w:sz w:val="28"/>
          <w:szCs w:val="28"/>
        </w:rPr>
        <w:t>(05 đối tượng, giảm 2 so với cùng kỳ),</w:t>
      </w:r>
      <w:r w:rsidRPr="006833DC">
        <w:rPr>
          <w:rStyle w:val="Vnbnnidung21Gincch0pt"/>
          <w:b w:val="0"/>
          <w:bCs w:val="0"/>
          <w:color w:val="auto"/>
        </w:rPr>
        <w:t xml:space="preserve"> chủ yếu được tập trung tại các tội: “Trộm cắp tài sản”, “Hiếp dâm trẻ em”, “Cố ý gây thương tích”, “Vi phạm quy định về khai thác và bảo vệ rừng”... Tội phạm được tập trung chủ yếu tại các địa bàn như: Thị trấn 06 vụ, xã Sa Bình 03 vụ, Rờ Kơi, Ya Xiêr, Sa Nhơn và Mô Rai mỗi nơi xảy ra 02 vụ, các địa bàn khác mỗi nơi xảy ra 01 vụ. Qua kiểm sát công tác điều tra các vụ án hình sự thì 6 tháng đầu năm địa bàn xã Ya Tăng không khởi tố vụ án hình sự nào.</w:t>
      </w:r>
    </w:p>
    <w:p w:rsidR="008F1B99" w:rsidRPr="006833DC" w:rsidRDefault="008F1B99" w:rsidP="008F1B99">
      <w:pPr>
        <w:spacing w:before="120" w:after="120"/>
        <w:ind w:firstLine="709"/>
        <w:jc w:val="both"/>
        <w:rPr>
          <w:rStyle w:val="Vnbnnidung21Gincch0pt"/>
          <w:b w:val="0"/>
          <w:bCs w:val="0"/>
          <w:color w:val="auto"/>
        </w:rPr>
      </w:pPr>
      <w:r w:rsidRPr="006833DC">
        <w:rPr>
          <w:rStyle w:val="Vnbnnidung21Gincch0pt"/>
          <w:b w:val="0"/>
          <w:bCs w:val="0"/>
          <w:color w:val="auto"/>
        </w:rPr>
        <w:t>Từ tình hình diễn biến tội phạm trên, Lãnh đạo Viện đã chỉ đạo các Bộ phận nghiệp vụ phối hợp chặt chẽ với Cơ quan điều tra, các ngành có liên quan nắm, xử lý tin báo, tố giác tội phạm, kịp thời truy tố, xét xử trước pháp luật những đối tượng có hành vi côn đồ, coi thường pháp luật, các vụ án đông người tham gia, góp phần ẩn định tình hình trật tự an toàn xã hội trên địa bàn huyện.</w:t>
      </w:r>
    </w:p>
    <w:p w:rsidR="008F1B99" w:rsidRPr="000D2B40" w:rsidRDefault="008F1B99" w:rsidP="008F1B99">
      <w:pPr>
        <w:spacing w:before="120" w:after="120"/>
        <w:ind w:firstLine="709"/>
        <w:jc w:val="both"/>
        <w:rPr>
          <w:color w:val="auto"/>
          <w:spacing w:val="-10"/>
          <w:szCs w:val="28"/>
          <w:shd w:val="clear" w:color="auto" w:fill="FFFFFF"/>
          <w:lang w:eastAsia="vi-VN" w:bidi="vi-VN"/>
        </w:rPr>
      </w:pPr>
      <w:r w:rsidRPr="000D2B40">
        <w:rPr>
          <w:rStyle w:val="Vnbnnidung21Gincch0pt"/>
          <w:b w:val="0"/>
          <w:bCs w:val="0"/>
          <w:color w:val="auto"/>
        </w:rPr>
        <w:t>Diễn biến tội phạm 6 tháng đầu năm 2017 như sau:</w:t>
      </w:r>
    </w:p>
    <w:p w:rsidR="008F1B99" w:rsidRPr="006833DC" w:rsidRDefault="008F1B99" w:rsidP="008F1B99">
      <w:pPr>
        <w:pStyle w:val="Vnbnnidung210"/>
        <w:shd w:val="clear" w:color="auto" w:fill="auto"/>
        <w:spacing w:before="120" w:after="120" w:line="240" w:lineRule="auto"/>
        <w:ind w:firstLine="709"/>
        <w:jc w:val="both"/>
        <w:rPr>
          <w:rStyle w:val="Vnbnnidung21Gincch0pt"/>
          <w:bCs w:val="0"/>
        </w:rPr>
      </w:pPr>
      <w:r w:rsidRPr="006833DC">
        <w:rPr>
          <w:rStyle w:val="Vnbnnidung21Gincch0pt"/>
          <w:bCs w:val="0"/>
        </w:rPr>
        <w:t>1. Tội phạm về kinh tế và môi trường</w:t>
      </w:r>
    </w:p>
    <w:p w:rsidR="008F1B99" w:rsidRPr="006833DC" w:rsidRDefault="008F1B99" w:rsidP="008F1B99">
      <w:pPr>
        <w:pStyle w:val="Vnbnnidung210"/>
        <w:shd w:val="clear" w:color="auto" w:fill="auto"/>
        <w:spacing w:before="120" w:after="120" w:line="240" w:lineRule="auto"/>
        <w:ind w:firstLine="709"/>
        <w:jc w:val="both"/>
        <w:rPr>
          <w:rStyle w:val="Vnbnnidung21Gincch0pt"/>
          <w:b w:val="0"/>
          <w:bCs w:val="0"/>
        </w:rPr>
      </w:pPr>
      <w:r w:rsidRPr="006833DC">
        <w:rPr>
          <w:rStyle w:val="Vnbnnidung21Gincch0pt"/>
          <w:b w:val="0"/>
          <w:bCs w:val="0"/>
        </w:rPr>
        <w:t xml:space="preserve">6 tháng đầu năm các cơ quan tố tụng tại địa bàn huyện khởi tố 03 vụ/11 bị can (tăng 03 vụ/11 bị can so với cùng kỳ); đáng chú ý như vụ: Vào khoảng 20h ngày 25/01/2017, Trạm quản lý bảo vệ rừng Vườn quốc gia Chưmomray phát hiện 09 đối tượng gồm: A Đơh, SN 1990; A Đất, SN 1997; A Sáo, SN 1997; A Tung, SN 1997; A Luih, SN 1997; A Lương, SN 1997; A Thâu, SN 1998; A Đam, SN 1984 tất cả đều trú tại xã Rờ Kơi, huyện </w:t>
      </w:r>
      <w:r w:rsidRPr="006833DC">
        <w:rPr>
          <w:rStyle w:val="Vnbnnidung21Gincch0pt"/>
          <w:b w:val="0"/>
          <w:bCs w:val="0"/>
        </w:rPr>
        <w:lastRenderedPageBreak/>
        <w:t>Sa Thầy và Phan Công Vũ, SN 1980 trú tại 74 Nguyễn Đình Chiểu, phường Thống Nhất, TP. Kon Tum khai thác gỗ trái phép tại tiểu khu 588, thuộc Vườn quốc gia Chưmomray quản lý, với số lượng 19,901 m</w:t>
      </w:r>
      <w:r w:rsidRPr="006833DC">
        <w:rPr>
          <w:rStyle w:val="Vnbnnidung21Gincch0pt"/>
          <w:b w:val="0"/>
          <w:bCs w:val="0"/>
          <w:vertAlign w:val="superscript"/>
        </w:rPr>
        <w:t>3</w:t>
      </w:r>
      <w:r w:rsidRPr="006833DC">
        <w:rPr>
          <w:rStyle w:val="Vnbnnidung21Gincch0pt"/>
          <w:b w:val="0"/>
          <w:bCs w:val="0"/>
        </w:rPr>
        <w:t xml:space="preserve"> (gỗ dỗi). Vụ việc trên đã được khởi tối điều tra vụ án và khởi tố 9 bị can để điều tra (Vụ án được Công an huyện kết thúc điều tra, đề nghị VKS truy tố).</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2. Tội phạm xâm phạm sở hữu</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Khởi tố 8 vụ / bị can (tăng 2 vụ so với cùng kỳ), gây thiệt hại trên 40.000.000 đ tiền mặt, 03 xe mô tô, 01 bình ắc quy và 01 điện thoại OPPO F1s, điển hình như:</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Ngày 23/12/2016, chị Thái Thị Hà, SN 1990, trú tại 72 Hùng Vương, thị trấn Sa Thầy trong lúc để xe moto hiệu Honda BKS 82E1-015.38 tại nhà xe của Phòng Tài chính – Kế hoạch huyện Sa Thầy bị kẻ gian lấy trộm. Hiện vụ việc đã được truy tố, xét xử.</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Khoảng 12h ngày 05/4/2017, tại trường Mầm non làng Rắc, xã Ya Xiêr, huyện Sa Thầy, chị Trần Thị Duy Oanh, SN 1990, HKTT tại thôn 3, thị trấn Sa Thầy là giáo viên của trường trong lúc đang ngủ cùng các học sinh của trường thì bị kẻ gian lẻn vào lấy cắp 01 điện thoại OPPO F1s và 200.000 đồng. Hiện vụ việc đã được khởi tố vụ án, khởi tố bị can để điều tra theo quy định của pháp luật.</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3. Tội phạm về trật tự an toàn xã hội</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Khởi tố mới 10 vụ (tăng 01 vụ so với cùng kỳ), làm 11 người bị thương, đáng chú ý:</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 Vào khoảng 20h00 ngày 01/01/2017, trong lúc đồng chí Mai Thế Thuần, Đinh Văn Dương là cán bộ công an thị trấn Sa Thầy đi tuần tra tại làng Kđừ phát hiện A Tuk, SN 1991 trú tại làng Kđừ điều khiển xe mô tô BKS 82M1-062.48 không đội mũ bảo hiểm, có chở theo A Séc, SN 1996 trú cùng làng, Tổ tuần tra đã có hiệu lệnh dừng xe và yêu cầu xuất trình giấy tờ, đồng thời mời đối tượng về trụ sở để làm việc; lúc này A Tuk không chấp hành mà còn có hành vi cản trở không cho đem xe về, sau đó có một nhóm thanh niên đến dùng chân, tay, mũ bảo giển đánh hai đồng chí công an bị thương và dắt xe mô tô đem cất giấu. Hiện vụ việc đã được truy tố, xét xử đối với 6 đối tượng có hành vi trên.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 Vào khoảng 18h00 ngày 27/3/2017, trong lúc uống rượu xong, đối tượng A Thiếp, SN 2000 trú tại thôn Đắk Wớt, xã Hơ Moong sang nhà chị Y Wương, SN 1979 trú cùng thôn chơi, thấy cháu Y Nia, SN 2012 là con chị Y Wương ở nhà một mình, A Thiếp đã có hành vi hiếp dâm cháu Nia. Hiện đối tượng Thiếp đã được chuyển tỉnh xử lý theo quy định.</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 xml:space="preserve">- Tai nạn giao thông: Khởi tố mới 01 vụ (giảm 01 vụ so với cùng kỳ) làm 01 người chết , 02 người bị thương, 02 xe mô tô hư hỏng, điển hình như vụ: Vào khoảng 13h15’ ngày 13/02/2017, trên địa phận thôn Bình Giang, xã Sa Bình xảy ra vụ tai nạn giao thông nghiêm trọng giữa hai xe mô tô mang BKS 82M1-044.39 do A Thanh (SN 1997 tại thôn Nhơn Bình, xã Sa Nhơn) chở theo A Trái (trú tại xã Kroong, TP. Kon Tum) điều khiển chạy hướng Kon Tum – Sa Thầy, khi đến đoạn </w:t>
      </w:r>
      <w:r w:rsidRPr="006833DC">
        <w:rPr>
          <w:rFonts w:ascii="Times New Roman" w:hAnsi="Times New Roman"/>
          <w:b w:val="0"/>
          <w:sz w:val="28"/>
        </w:rPr>
        <w:lastRenderedPageBreak/>
        <w:t>đường trên đã va chạm với xe mô tô mang BKS 82K4-3822 do anh Trần Lệnh Tân (SN 1977 tại thôn 2, xã Sa Sơn) điều khiển chạy theo hướng ngược lại. Hậu quả, anh Tân tử vong, A Thanh và A Trái bị thương, 02 xe mô tô hư hỏng. Hiện vụ việc đã được VKS truy tố đề nghị Tòa án xét xử trong thời gian tới.</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sz w:val="28"/>
        </w:rPr>
        <w:t>Nguyên nhân của tội phạm:</w:t>
      </w:r>
      <w:r w:rsidRPr="006833DC">
        <w:rPr>
          <w:rFonts w:ascii="Times New Roman" w:hAnsi="Times New Roman"/>
          <w:b w:val="0"/>
          <w:sz w:val="28"/>
        </w:rPr>
        <w:t xml:space="preserve"> Đa số đối tượng phạm tội chưa có việc làm ổn định, thích ăn chơi, đua đòi bạn bè, nhận thức pháp luật hạn chế, ý thức chấp hành Luật Giao thông đường bộ kém, một phần do kinh tế gia đình khó khăn nên dẫn đến phạm tội.</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II. HOẠT ĐỘNG CÔNG TÁC KIỂM SÁT</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6 tháng đầu năm 2017, mặc dù đội ngũ cán bộ, kiểm sát viên Viện Kiểm sát huyện còn thiếu, nhưng với tinh thần trách nhiệm của minh, mỗi cán bộ, kiểm sát viên đã thực hiện tốt nhiệm vụ cấp trên giao, chú trong thực hành quyền công tố và kiểm sát hoạt động tư pháp trong truy tố, xét xử các vụ án hình sự; công tác tạm giam, tạm giữ, thi hành án, các vụ việc dân sự, hôn nhân và gia đình, kinh tế, lao động và hành chính... được chú trọng kiểm sát chặt chẽ, đúng quy định. Thường kỳ, vào ngày cuối tháng, lãnh đạo Viện tổ chức kiểm tra, đánh giá công tác tại các bộ phận nghiệp vụ để kịp thời chấn chỉnh những tồn tại trong quá trình thực hiện nhiệm vụ; chỉ đạo xử lý các vụ, việc có dư luận quan tâm; kịp thời kiến nghị, kháng nghị để các ngành tư pháp trên địa bàn và UBND xã, thị trấn khắc phục vi phạm trong công tác được pháp luật quy định, góp phần ổn định trật tự an toàn xã hội trên địa bàn huyện.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1. Công tác kiểm sát việc giải quyết tố giác, tin báo về tội phạm</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Đơn vị đã kiểm sát được 23 tin báo (tăng 05 tin so với cùng kỳ), trong đó Công an đã xử lý 22 tin (khởi tố 20 tin, không khởi tố 02 tin), số còn lại 01 tin.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Đã trực tiếp kiểm sát việc giải quyết tố giác, tin báo, tố giác về tội phạm tại Công an huyện, Hạt Kiểm lâm Vườn Quốc gia Chư Mom Ray và Hạt Kiểm lâm huyện 01 lần. Tại Hạt Kiểm lâm huyện và Hạt Kiểm lâm Vườn Quốc gia Chư Mom Ray đơn vị phát hiện một số vi phạm như: hồ sơ chưa có Quyết định phân công cán bộ thụ lý giải quyết, sổ sách cập nhật chưa đầy đủ, khi tiếp nhận tin báo chưa thông báo bằng văn bản cho Viện Kiểm sát để kiểm sát việc giải quyết tin báo, tố giác theo quy định... VKS đã ban hành Kết luận tại 02 đơn vị trên, yêu cầu khắc phục vi phạm và được chấp nhận.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2. Công tác thực hành quyền công tố và kiểm sát điều tra</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Đơn vị thụ lý kiểm sát tổng số án hình sự Viện Kiểm sát thụ lý kiểm sát 30 vụ / 44 bị can (án cũ 09 vụ/ 06 bị can; khởi tố mới 21 vụ/ 38 bị can); tỷ lệ tội phạm giạm giảm 03 vụ/ 22 bị can so với cùng kỳ. Công an huyện đã giải quyết được: 19 vụ/ 36 bị can, trong đó: Kết thúc điều tra, đề nghị VKS truy tố: 18 vụ/ 36 bị can; tạm đình chỉ 01 vụ/ 00 bị can (lý do: hết thời hạn điều tra chưa xác định được đối tượng phạm tội).</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Số còn lại cơ quan điều tra Công an huyện đang giải quyết 11 vụ/ 08 bị can.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lastRenderedPageBreak/>
        <w:t>Số vụ VKS phải giải quyết: 19 vụ/ 46 bị can; đã lập cáo trạng truy tố chuyển Tòa án đề nghị xét xử: 15 vụ/ 32 bị can. Số án còn lại 04 vụ/ 14 bị can.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3. Công tác thực hành quyền công tố và KSXX và vụ án hình sự</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Tổng số thụ ký KSXXHS: 22 vụ/ 40 bị cáo (cũ 04 vụ/ 05 bị cáo; mới 18 vụ/ 35 bị cáo; đã tham gia thực hành quyền công tố và kiểm sát xét xử được 18 vụ/ 33 bị cáo), mức án được Tòa án tuyên cơ bản phù hợp với đề nghị của Viện Kiểm sát. Số vụ hiện Tòa án đang giải quyết 04 vụ/ 07 bị cáo.</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Án trả điều tra bổ sung: có 02 vụ/ 02 bị cáo (Tòa án trả hồ sơ cho Viện Kiểm sát 01 vụ/ 01 bị cáo, qua nghiên cứu nội dung trả hồ sơ, đơn vị thấy không cần thiết phải điều tra thêm nên giữ nguyên quan điểm truy tố, hiện vụ án đã được xét xử theo quan điểm của VKS đã truy tố); 01 vụ/ 01 bị can VKS trả hồ sơ cho cơ quan điều tra Công an huyện để điều tra bổ sung do quá trình điều tra còn thiếu chứng cứ để truy tố.</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4. Công tác kiểm sát việc tạm giữ, tạm giam; kiểm sát thi hành án hình sự, quản lý và giáo dục người chấp hành án phạt tù</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6 tháng đầu năm 2017, có 09 người bị bắt tạm giữ (giảm 07 người so với cùng kỳ), trong đó: khởi tố chuyển tạm giam 06 người, thay đổi biện pháp ngăn chặn 01 người, chuyển cấp tỉnh xử lý 02, số còn lại đang bị xử lý 0.</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Tổng số người bị tạm giam: 30 người (tăng 07 người so với cùng kỳ), đã giải quyết 17; thay đổi biện pháp ngăn chặn: 04; án có hiệu lực pháp luật chuyển trại giam để thi hành án: 11 người; bảo lĩnh 01; trả tự do tại phiên tòa: 01 (do thời hạn tạm giam bằng mức án Tòa tuyên). Số còn lại đang tạm giam 13 người.</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Công tác THAHS và công tác kiểm sát án treo: Đơn vị đã kiểm sát được 33 người phải thi hành án hình sự (tăng 15 người so với cùng kỳ), trong đó tù có thời hạn 26; án treo 05; cải tạo không giam giữ 02.</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5. Công tác thi hành án dân sự</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Viện Kiểm sát đã thụ lý tổng số là 259 việc/ 3.957.651.000 đ, đã thi hành xong 175 việc / 1.261.572.000 đ, còn lại 84 việc / 2.695.989.000 đ.</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6. Công tác kiểm sát việc giải quyết các vụ, việc dân sự, hôn nhân và gia đình, lao động, hành chính và các việc khác theo quy định của pháp luật</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6 tháng đầu năm 2017, đơn vị đã nhận thông báo thụ lý vụ án của Tòa án, tổng số 103 vụ (dân sự 2 vụ; hôn nhân và gia đình 76 vụ). Tòa án đã giải quyết 87 vụ (sân sự 17; hôn nhân và gia đình 70). Số còn lại đang giải quyết 16 vụ (dân sự 10, hôn nhân và gia đình 06). Qua kiểm sát các thông báo thụ lý vụ án của tòa án, đơn vị chưa phát hiện vi phạm gì.</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sz w:val="28"/>
        </w:rPr>
        <w:t>7. Về án hành chính:</w:t>
      </w:r>
      <w:r w:rsidRPr="006833DC">
        <w:rPr>
          <w:rFonts w:ascii="Times New Roman" w:hAnsi="Times New Roman"/>
          <w:b w:val="0"/>
          <w:sz w:val="28"/>
        </w:rPr>
        <w:t xml:space="preserve"> Không thụ lý vụ nào.</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8. Công tác giải quyết khiếu nại, tố cáo</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 xml:space="preserve">Đơn thuộc trách nhiệm giải quyết của Viện Kiểm sát: đơn vị thụ lý 02 đơn khiếu nại (đã giải quyết 02 đơn). Tiếp 02 lượt công dân đến khiếu nại (trong đó, </w:t>
      </w:r>
      <w:r w:rsidRPr="006833DC">
        <w:rPr>
          <w:rFonts w:ascii="Times New Roman" w:hAnsi="Times New Roman"/>
          <w:b w:val="0"/>
          <w:sz w:val="28"/>
        </w:rPr>
        <w:lastRenderedPageBreak/>
        <w:t>lãnh đạo Viện tiếp 02 lượt), đã hướng dẫn đương sự đến cơ quan có thẩm quyền để giải quyết theo quy định của pháp luật.</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 Kết quả đạt được:</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6 tháng đầu năm, lãnh đạo Viện đã lãnh đạo, chỉ đạo cán bộ, kiểm sát viên tăng cường công tác kiểm sát tin báo, tố giác tội phạm, công tác kiểm sát điều tra, kiểm sát xét xử các vụ án hình sự, công tác tạm giam, tạm giữ, dân sự, hôn nhân và gia đình... Qua kiểm sát, đã phát hiện một số vi phạm, đó là: công tác lập hồ sơ và các Quyết định phân công cán bộ thụ lý giải quyết tin báo, tố giác về tội phạm chưa đúng quy định, với tinh thần Thông tư 06/2016/TTLT ngày 02/8/2013 giữa Bộ Công an – Viện Kiểm sát nhân dân tối cao – Bộ Quốc phòng – Bộ Nông nghiệp &amp; PNNT quy định về tin báo, tố giác tội phạm. Phối hợp với Chi cục Thi hành án huyện tiến hành xác minh số vụ, việc không có điều kiện thi hành án; tham gia các phiên tòa xét xử án dân sự, hôn nhân và gia đình đúng quy định; ban hành 01 kháng nghị đối với bản án dân sự của TAND huyện có vi phạm pháp luật và đề nghị VKS tỉnh kháng nghị 01 bản án dân sự vi phạm nghiêm trọng thủ tục tố tụng dân sự.</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b w:val="0"/>
          <w:sz w:val="28"/>
        </w:rPr>
      </w:pPr>
      <w:r w:rsidRPr="006833DC">
        <w:rPr>
          <w:rFonts w:ascii="Times New Roman" w:hAnsi="Times New Roman"/>
          <w:b w:val="0"/>
          <w:sz w:val="28"/>
        </w:rPr>
        <w:t>Thực hiện kế hoạch công tác của ngành, đơn vị đã phối hợp với Ban Thường trực UBMTTQVN huyện tiến hành trực tiếp kiểm sát tại Nhà tạm giữu Công an huyện 02 lần. Qua công tác kiểm sát, đơn vị đã phát hiện vi phạm về không có chiếu tại các buồng giam. Viện kiểm sát đã kiến nghị và được chấp nhận.</w:t>
      </w:r>
    </w:p>
    <w:p w:rsidR="008F1B99" w:rsidRPr="006833DC" w:rsidRDefault="008F1B99" w:rsidP="008F1B99">
      <w:pPr>
        <w:pStyle w:val="Vnbnnidung210"/>
        <w:shd w:val="clear" w:color="auto" w:fill="auto"/>
        <w:spacing w:before="120" w:after="120" w:line="240" w:lineRule="auto"/>
        <w:ind w:firstLine="709"/>
        <w:jc w:val="both"/>
        <w:rPr>
          <w:rFonts w:ascii="Times New Roman" w:hAnsi="Times New Roman"/>
          <w:sz w:val="28"/>
        </w:rPr>
      </w:pPr>
      <w:r w:rsidRPr="006833DC">
        <w:rPr>
          <w:rFonts w:ascii="Times New Roman" w:hAnsi="Times New Roman"/>
          <w:sz w:val="28"/>
        </w:rPr>
        <w:t>III. CÔNG TÁC XÂY DỰNG NGÀNH</w:t>
      </w:r>
    </w:p>
    <w:p w:rsidR="008F1B99" w:rsidRPr="000D2B40" w:rsidRDefault="008F1B99" w:rsidP="008F1B99">
      <w:pPr>
        <w:tabs>
          <w:tab w:val="left" w:pos="6091"/>
        </w:tabs>
        <w:spacing w:before="120" w:after="120"/>
        <w:ind w:firstLine="709"/>
        <w:jc w:val="both"/>
        <w:rPr>
          <w:b/>
          <w:color w:val="auto"/>
          <w:szCs w:val="28"/>
        </w:rPr>
      </w:pPr>
      <w:r w:rsidRPr="000D2B40">
        <w:rPr>
          <w:b/>
          <w:color w:val="auto"/>
          <w:szCs w:val="28"/>
        </w:rPr>
        <w:t>1. Công tác quản lý, chỉ đạo, điều hành</w:t>
      </w:r>
    </w:p>
    <w:p w:rsidR="008F1B99" w:rsidRPr="000D2B40" w:rsidRDefault="008F1B99" w:rsidP="008F1B99">
      <w:pPr>
        <w:tabs>
          <w:tab w:val="left" w:pos="6091"/>
        </w:tabs>
        <w:spacing w:before="120" w:after="120"/>
        <w:ind w:firstLine="709"/>
        <w:jc w:val="both"/>
        <w:rPr>
          <w:color w:val="auto"/>
          <w:szCs w:val="28"/>
        </w:rPr>
      </w:pPr>
      <w:r w:rsidRPr="000D2B40">
        <w:rPr>
          <w:color w:val="auto"/>
          <w:szCs w:val="28"/>
        </w:rPr>
        <w:t xml:space="preserve">6 tháng đầu năm 2017, được sự lãnh đạo, chỉ đạo của cấp ủy đảng, Viện kiểm sát cấp trên, Lãnh đạo Viện đã tăng cường công tác giáo dục chính trị, tư tưởng, đạo đức lối sống cho đội ngũ cán bộ, Kiểm sát viên. Định kỳ đánh giá kết quả công tác theo Kế hoạch đã đề ra, tiếp tục thực hiện tốt Nghị quyết 04 của Tỉnh ủy về giúp xã đỡ đầu theo quy định; đẩy mạnh việc </w:t>
      </w:r>
      <w:r w:rsidRPr="000D2B40">
        <w:rPr>
          <w:rStyle w:val="Vnbnnidung18Innghing"/>
          <w:rFonts w:eastAsia="Arial Unicode MS"/>
          <w:b w:val="0"/>
          <w:color w:val="auto"/>
          <w:szCs w:val="28"/>
        </w:rPr>
        <w:t>“Học tập</w:t>
      </w:r>
      <w:r w:rsidRPr="000D2B40">
        <w:rPr>
          <w:b/>
          <w:color w:val="auto"/>
          <w:szCs w:val="28"/>
        </w:rPr>
        <w:t xml:space="preserve"> </w:t>
      </w:r>
      <w:r w:rsidRPr="000D2B40">
        <w:rPr>
          <w:i/>
          <w:color w:val="auto"/>
          <w:szCs w:val="28"/>
        </w:rPr>
        <w:t>và</w:t>
      </w:r>
      <w:r w:rsidRPr="000D2B40">
        <w:rPr>
          <w:b/>
          <w:color w:val="auto"/>
          <w:szCs w:val="28"/>
        </w:rPr>
        <w:t xml:space="preserve"> </w:t>
      </w:r>
      <w:r w:rsidRPr="000D2B40">
        <w:rPr>
          <w:rStyle w:val="Vnbnnidung18Innghing"/>
          <w:rFonts w:eastAsia="Arial Unicode MS"/>
          <w:b w:val="0"/>
          <w:color w:val="auto"/>
          <w:szCs w:val="28"/>
        </w:rPr>
        <w:t>làm theo tư tưởng, tấm gương đạo đức, phong cách Hồ Chí Minh”</w:t>
      </w:r>
      <w:r w:rsidRPr="000D2B40">
        <w:rPr>
          <w:color w:val="auto"/>
          <w:szCs w:val="28"/>
        </w:rPr>
        <w:t xml:space="preserve"> theo Chỉ thị 05 ngày 15/5/2016 của BCH Trung ương; toàn thể cán bộ, Kiểm sát viên tiếp tục thực hiện cuộc vận động xây dựng đội ngũ cán bộ, Kiểm sát viên “</w:t>
      </w:r>
      <w:r w:rsidRPr="000D2B40">
        <w:rPr>
          <w:rStyle w:val="Vnbnnidung18Innghing"/>
          <w:rFonts w:eastAsia="Arial Unicode MS"/>
          <w:b w:val="0"/>
          <w:color w:val="auto"/>
          <w:szCs w:val="28"/>
        </w:rPr>
        <w:t>Vững về chính trị, giỏi về nghiệp vụ, tinh thông về pháp luật, công tâm và bản lĩnh, kỷ cương và trách nhiệm”</w:t>
      </w:r>
      <w:r w:rsidRPr="000D2B40">
        <w:rPr>
          <w:color w:val="auto"/>
          <w:szCs w:val="28"/>
        </w:rPr>
        <w:t xml:space="preserve"> do Viện KSND Tối cao phát động. Kết quả, 100% cán bộ, đảng viên xây dựng bản cam kết thực hiện đúng hướng dẫn của cấp trên.</w:t>
      </w:r>
    </w:p>
    <w:p w:rsidR="008F1B99" w:rsidRPr="000D2B40" w:rsidRDefault="008F1B99" w:rsidP="008F1B99">
      <w:pPr>
        <w:tabs>
          <w:tab w:val="left" w:pos="6091"/>
        </w:tabs>
        <w:spacing w:before="120" w:after="120"/>
        <w:ind w:firstLine="709"/>
        <w:jc w:val="both"/>
        <w:rPr>
          <w:color w:val="auto"/>
          <w:szCs w:val="28"/>
        </w:rPr>
      </w:pPr>
      <w:r w:rsidRPr="000D2B40">
        <w:rPr>
          <w:b/>
          <w:color w:val="auto"/>
          <w:szCs w:val="28"/>
        </w:rPr>
        <w:t>2. Công tác tổ chức cán bộ</w:t>
      </w:r>
    </w:p>
    <w:p w:rsidR="008F1B99" w:rsidRPr="000D2B40" w:rsidRDefault="008F1B99" w:rsidP="008F1B99">
      <w:pPr>
        <w:tabs>
          <w:tab w:val="left" w:pos="6091"/>
        </w:tabs>
        <w:spacing w:before="120" w:after="120"/>
        <w:ind w:firstLine="709"/>
        <w:jc w:val="both"/>
        <w:rPr>
          <w:color w:val="auto"/>
          <w:szCs w:val="28"/>
        </w:rPr>
      </w:pPr>
      <w:r w:rsidRPr="000D2B40">
        <w:rPr>
          <w:color w:val="auto"/>
          <w:szCs w:val="28"/>
        </w:rPr>
        <w:t>Trên cơ sở biên chế hiện có của đơn vị, Lãnh đạo Viện đã bố trí, sắp xếp công việc phù hợp để thực hiện tốt nhiệm vụ được giao. 6 tháng đầu năm 2017, đơn vị không có cán bộ, Kiểm sát viên vi phạm kỷ luật dưới bất kỳ hình thức nào.</w:t>
      </w:r>
    </w:p>
    <w:p w:rsidR="008F1B99" w:rsidRPr="000D2B40" w:rsidRDefault="008F1B99" w:rsidP="008F1B99">
      <w:pPr>
        <w:tabs>
          <w:tab w:val="left" w:pos="6091"/>
        </w:tabs>
        <w:spacing w:before="120" w:after="120"/>
        <w:ind w:firstLine="709"/>
        <w:jc w:val="both"/>
        <w:rPr>
          <w:b/>
          <w:color w:val="auto"/>
          <w:szCs w:val="28"/>
        </w:rPr>
      </w:pPr>
      <w:r w:rsidRPr="000D2B40">
        <w:rPr>
          <w:b/>
          <w:color w:val="auto"/>
          <w:szCs w:val="28"/>
        </w:rPr>
        <w:t>IV. Một số công tác trọng tâm 6 tháng cuối năm 2017</w:t>
      </w:r>
    </w:p>
    <w:p w:rsidR="008F1B99" w:rsidRPr="000D2B40" w:rsidRDefault="008F1B99" w:rsidP="008F1B99">
      <w:pPr>
        <w:tabs>
          <w:tab w:val="left" w:pos="6091"/>
        </w:tabs>
        <w:spacing w:before="120" w:after="120"/>
        <w:ind w:firstLine="709"/>
        <w:jc w:val="both"/>
        <w:rPr>
          <w:color w:val="auto"/>
          <w:szCs w:val="28"/>
        </w:rPr>
      </w:pPr>
      <w:r w:rsidRPr="000D2B40">
        <w:rPr>
          <w:color w:val="auto"/>
          <w:szCs w:val="28"/>
        </w:rPr>
        <w:lastRenderedPageBreak/>
        <w:t xml:space="preserve">Tiếp tục thực hiện Chỉ thị Công tác của Viện trưởng Viện </w:t>
      </w:r>
      <w:r w:rsidRPr="000D2B40">
        <w:rPr>
          <w:color w:val="auto"/>
          <w:szCs w:val="28"/>
          <w:lang w:bidi="en-US"/>
        </w:rPr>
        <w:t xml:space="preserve">KSND </w:t>
      </w:r>
      <w:r w:rsidRPr="000D2B40">
        <w:rPr>
          <w:color w:val="auto"/>
          <w:szCs w:val="28"/>
        </w:rPr>
        <w:t xml:space="preserve">tối cao; Nghị </w:t>
      </w:r>
      <w:r w:rsidRPr="000D2B40">
        <w:rPr>
          <w:color w:val="auto"/>
          <w:szCs w:val="28"/>
          <w:lang w:bidi="en-US"/>
        </w:rPr>
        <w:t xml:space="preserve">quyết </w:t>
      </w:r>
      <w:r w:rsidRPr="000D2B40">
        <w:rPr>
          <w:color w:val="auto"/>
          <w:szCs w:val="28"/>
        </w:rPr>
        <w:t xml:space="preserve">Đại hội Đảng bộ huyện, Kế hoạch công tác của Ngành, Viện </w:t>
      </w:r>
      <w:r w:rsidRPr="000D2B40">
        <w:rPr>
          <w:color w:val="auto"/>
          <w:szCs w:val="28"/>
          <w:lang w:bidi="en-US"/>
        </w:rPr>
        <w:t xml:space="preserve">KSND </w:t>
      </w:r>
      <w:r w:rsidRPr="000D2B40">
        <w:rPr>
          <w:color w:val="auto"/>
          <w:szCs w:val="28"/>
        </w:rPr>
        <w:t>huyện Sa Thầy tập trung thực hiện tốt các nhiệm vụ sau:</w:t>
      </w:r>
      <w:r w:rsidRPr="000D2B40">
        <w:rPr>
          <w:color w:val="auto"/>
          <w:szCs w:val="28"/>
        </w:rPr>
        <w:tab/>
      </w:r>
    </w:p>
    <w:p w:rsidR="008F1B99" w:rsidRPr="000D2B40" w:rsidRDefault="008F1B99" w:rsidP="008F1B99">
      <w:pPr>
        <w:spacing w:before="120" w:after="120"/>
        <w:ind w:firstLine="709"/>
        <w:jc w:val="both"/>
        <w:rPr>
          <w:color w:val="auto"/>
          <w:szCs w:val="28"/>
        </w:rPr>
      </w:pPr>
      <w:r w:rsidRPr="000D2B40">
        <w:rPr>
          <w:b/>
          <w:color w:val="auto"/>
          <w:szCs w:val="28"/>
        </w:rPr>
        <w:t>1.</w:t>
      </w:r>
      <w:r w:rsidRPr="000D2B40">
        <w:rPr>
          <w:color w:val="auto"/>
          <w:szCs w:val="28"/>
        </w:rPr>
        <w:t xml:space="preserve"> Kiểm sát chặt chẽ các tin báo, tố giác về tội phạm, kịp thời yêu cầu điều tra các vụ án hình sự phức tạp, có đông người tham gia, đảm bảo việc truy tố đúng người, đúng tội, đúng pháp luật, không để xảy ra oan, sai. Tăng cường công tác kiểm sát các vụ án Dân sự, Hôn nhân - gia đình, Hành chính, Kinh doanh thương mại... công tác tạm giữ, tạm giam, thi hành án dân sự theo quy định của pháp luật. Tiếp tục đề nghị cấp trên cử cán bộ, kiểm sát viên tham dự các lớp bồi dưỡng về lý luận chính trị, công tác nghiệp vụ. </w:t>
      </w:r>
    </w:p>
    <w:p w:rsidR="008F1B99" w:rsidRPr="000D2B40" w:rsidRDefault="008F1B99" w:rsidP="008F1B99">
      <w:pPr>
        <w:spacing w:before="120" w:after="120"/>
        <w:ind w:firstLine="709"/>
        <w:jc w:val="both"/>
        <w:rPr>
          <w:color w:val="auto"/>
          <w:szCs w:val="28"/>
        </w:rPr>
      </w:pPr>
      <w:r w:rsidRPr="000D2B40">
        <w:rPr>
          <w:color w:val="auto"/>
          <w:szCs w:val="28"/>
        </w:rPr>
        <w:t>Thực hiện nghiêm chỉnh các quy định của Đảng, pháp luật Nhà nước về chế độ, chính sách đối với cán bộ, công chức, gắn với cuộc vận động của Viện KSND tối cao để xây dựng đội ngũ cán bộ, Kiểm sát viên “</w:t>
      </w:r>
      <w:r w:rsidRPr="000D2B40">
        <w:rPr>
          <w:rStyle w:val="Vnbnnidung18Innghing"/>
          <w:rFonts w:eastAsia="Arial Unicode MS"/>
          <w:b w:val="0"/>
          <w:color w:val="auto"/>
          <w:szCs w:val="28"/>
        </w:rPr>
        <w:t>Vững về chính trị, giỏi về nghiệp vụ, tinh thông về pháp luật, công tâm và bản lĩnh, kỷ cương và trách nhiệm</w:t>
      </w:r>
      <w:r w:rsidRPr="000D2B40">
        <w:rPr>
          <w:i/>
          <w:color w:val="auto"/>
          <w:szCs w:val="28"/>
        </w:rPr>
        <w:t>”</w:t>
      </w:r>
      <w:r w:rsidRPr="000D2B40">
        <w:rPr>
          <w:color w:val="auto"/>
          <w:szCs w:val="28"/>
        </w:rPr>
        <w:t>; tích cực tham gia các hoạt động phòng trào văn hóa, văn nghệ, thể dục thể thao, các hoạt động khác do địa phương, Ngành tổ chức.</w:t>
      </w:r>
    </w:p>
    <w:p w:rsidR="008F1B99" w:rsidRPr="000D2B40" w:rsidRDefault="008F1B99" w:rsidP="008F1B99">
      <w:pPr>
        <w:spacing w:before="120" w:after="120"/>
        <w:ind w:firstLine="709"/>
        <w:jc w:val="both"/>
        <w:rPr>
          <w:color w:val="auto"/>
          <w:szCs w:val="28"/>
        </w:rPr>
      </w:pPr>
      <w:r w:rsidRPr="000D2B40">
        <w:rPr>
          <w:b/>
          <w:color w:val="auto"/>
          <w:szCs w:val="28"/>
        </w:rPr>
        <w:t>2.</w:t>
      </w:r>
      <w:r w:rsidRPr="000D2B40">
        <w:rPr>
          <w:color w:val="auto"/>
          <w:szCs w:val="28"/>
        </w:rPr>
        <w:t xml:space="preserve"> Tăng cường giáo dục chính trị, tư tương, bản lĩnh chính trị, đạo đức lối sống, trách nhiệm nghề nghiệp. Tiếp tục thực hiện các chủ trương, chính sách của Đảng và Nhà nước về công tác cải cách tư pháp do Ngành cấp trên đề ra. Toàn đơn vị tiếp tục đẩy mạnh phong trào thi đua yêu nước, đẩy mạnh việc </w:t>
      </w:r>
      <w:r w:rsidRPr="000D2B40">
        <w:rPr>
          <w:rStyle w:val="Vnbnnidung18Innghing"/>
          <w:rFonts w:eastAsia="Arial Unicode MS"/>
          <w:b w:val="0"/>
          <w:color w:val="auto"/>
          <w:szCs w:val="28"/>
        </w:rPr>
        <w:t xml:space="preserve">“Học tập và làm theo tư tưởng, đạo đức, phong </w:t>
      </w:r>
      <w:r w:rsidRPr="000D2B40">
        <w:rPr>
          <w:rStyle w:val="Vnbnnidung18Innghing"/>
          <w:rFonts w:eastAsia="Arial Unicode MS"/>
          <w:b w:val="0"/>
          <w:color w:val="auto"/>
          <w:szCs w:val="28"/>
          <w:lang w:bidi="en-US"/>
        </w:rPr>
        <w:t xml:space="preserve">cách </w:t>
      </w:r>
      <w:r w:rsidRPr="000D2B40">
        <w:rPr>
          <w:rStyle w:val="Vnbnnidung18Innghing"/>
          <w:rFonts w:eastAsia="Arial Unicode MS"/>
          <w:b w:val="0"/>
          <w:color w:val="auto"/>
          <w:szCs w:val="28"/>
        </w:rPr>
        <w:t>Hồ Chí Minh”;</w:t>
      </w:r>
      <w:r w:rsidRPr="000D2B40">
        <w:rPr>
          <w:rStyle w:val="Vnbnnidung18Innghing"/>
          <w:rFonts w:eastAsia="Arial Unicode MS"/>
          <w:color w:val="auto"/>
          <w:szCs w:val="28"/>
        </w:rPr>
        <w:t xml:space="preserve"> </w:t>
      </w:r>
      <w:r w:rsidRPr="000D2B40">
        <w:rPr>
          <w:color w:val="auto"/>
          <w:szCs w:val="28"/>
        </w:rPr>
        <w:t xml:space="preserve">thực hiện tốt 5 đức tính của người cán bộ kiểm sát: </w:t>
      </w:r>
      <w:r w:rsidRPr="000D2B40">
        <w:rPr>
          <w:rStyle w:val="Vnbnnidung18Innghing"/>
          <w:rFonts w:eastAsia="Arial Unicode MS"/>
          <w:b w:val="0"/>
          <w:color w:val="auto"/>
          <w:szCs w:val="28"/>
        </w:rPr>
        <w:t>“Công minh, chính trực, khách quan, thận trọng; khiêm tốn”.</w:t>
      </w:r>
      <w:r w:rsidRPr="000D2B40">
        <w:rPr>
          <w:color w:val="auto"/>
          <w:szCs w:val="28"/>
        </w:rPr>
        <w:t xml:space="preserve"> Thực hiện tốt Quy chế dân chủ tại đơn vị, thực hiện đầy đủ chế độ thông tin, báo cáo do cấp ủy và ngành cấp trên đề ra; chấp hành sự phân công của Tổ 04 Huyện ủy về xây dựng xã đặc biệt khó khăn theo quy định.</w:t>
      </w:r>
    </w:p>
    <w:p w:rsidR="008F1B99" w:rsidRPr="000D2B40" w:rsidRDefault="008F1B99" w:rsidP="008F1B99">
      <w:pPr>
        <w:spacing w:before="120" w:after="120"/>
        <w:ind w:firstLine="709"/>
        <w:jc w:val="both"/>
        <w:rPr>
          <w:b/>
          <w:color w:val="auto"/>
          <w:szCs w:val="28"/>
        </w:rPr>
      </w:pPr>
      <w:r w:rsidRPr="000D2B40">
        <w:rPr>
          <w:b/>
          <w:color w:val="auto"/>
          <w:szCs w:val="28"/>
        </w:rPr>
        <w:t>V. Một số kiến nghị</w:t>
      </w:r>
    </w:p>
    <w:p w:rsidR="008F1B99" w:rsidRPr="000D2B40" w:rsidRDefault="008F1B99" w:rsidP="008F1B99">
      <w:pPr>
        <w:spacing w:before="120" w:after="120"/>
        <w:ind w:firstLine="709"/>
        <w:jc w:val="both"/>
        <w:rPr>
          <w:color w:val="auto"/>
          <w:szCs w:val="28"/>
        </w:rPr>
      </w:pPr>
      <w:r w:rsidRPr="000D2B40">
        <w:rPr>
          <w:color w:val="auto"/>
          <w:szCs w:val="28"/>
        </w:rPr>
        <w:t>Đề nghị HĐND huyện tăng cường giám sát công tác thực thi pháp luật, ưu tiên giám sát các đơn vị để xảy ra ty lệ tội phạm tăng cao để góp phần làm giảm tội phạm, ổn định tình hình trật tự trên địa bàn.</w:t>
      </w:r>
    </w:p>
    <w:p w:rsidR="008F1B99" w:rsidRPr="000D2B40" w:rsidRDefault="008F1B99" w:rsidP="008F1B99">
      <w:pPr>
        <w:spacing w:before="120" w:after="120"/>
        <w:ind w:firstLine="709"/>
        <w:jc w:val="both"/>
        <w:rPr>
          <w:color w:val="auto"/>
          <w:szCs w:val="28"/>
        </w:rPr>
      </w:pPr>
      <w:r w:rsidRPr="000D2B40">
        <w:rPr>
          <w:color w:val="auto"/>
          <w:szCs w:val="28"/>
        </w:rPr>
        <w:t>Trên đây là báo cáo kết quả công tác kiểm sát 6 tháng đầu năm, phương hướng, nhiệm vụ công tác 6 tháng cuối năm 2017, nay báo cáo kỳ họp thứ 2 HĐND huyện khóa X biết, theo dõi./.</w:t>
      </w:r>
    </w:p>
    <w:tbl>
      <w:tblPr>
        <w:tblW w:w="4894" w:type="pct"/>
        <w:tblInd w:w="108" w:type="dxa"/>
        <w:tblLook w:val="01E0"/>
      </w:tblPr>
      <w:tblGrid>
        <w:gridCol w:w="4298"/>
        <w:gridCol w:w="5070"/>
      </w:tblGrid>
      <w:tr w:rsidR="008F1B99" w:rsidRPr="000D2B40" w:rsidTr="00A0367B">
        <w:trPr>
          <w:trHeight w:val="1322"/>
        </w:trPr>
        <w:tc>
          <w:tcPr>
            <w:tcW w:w="2294" w:type="pct"/>
            <w:shd w:val="clear" w:color="auto" w:fill="auto"/>
          </w:tcPr>
          <w:p w:rsidR="008F1B99" w:rsidRPr="000D2B40" w:rsidRDefault="008F1B99" w:rsidP="00A0367B">
            <w:pPr>
              <w:rPr>
                <w:b/>
                <w:i/>
                <w:color w:val="auto"/>
                <w:sz w:val="24"/>
              </w:rPr>
            </w:pPr>
            <w:r w:rsidRPr="000D2B40">
              <w:rPr>
                <w:b/>
                <w:i/>
                <w:color w:val="auto"/>
                <w:sz w:val="24"/>
              </w:rPr>
              <w:t>Nơi nhận:</w:t>
            </w:r>
          </w:p>
          <w:p w:rsidR="008F1B99" w:rsidRPr="000D2B40" w:rsidRDefault="008F1B99" w:rsidP="00A0367B">
            <w:pPr>
              <w:rPr>
                <w:color w:val="auto"/>
                <w:sz w:val="22"/>
              </w:rPr>
            </w:pPr>
            <w:r w:rsidRPr="000D2B40">
              <w:rPr>
                <w:color w:val="auto"/>
                <w:sz w:val="22"/>
                <w:szCs w:val="22"/>
              </w:rPr>
              <w:t>- VKSND tỉnh;</w:t>
            </w:r>
          </w:p>
          <w:p w:rsidR="008F1B99" w:rsidRPr="000D2B40" w:rsidRDefault="008F1B99" w:rsidP="00A0367B">
            <w:pPr>
              <w:rPr>
                <w:color w:val="auto"/>
                <w:sz w:val="22"/>
              </w:rPr>
            </w:pPr>
            <w:r w:rsidRPr="000D2B40">
              <w:rPr>
                <w:color w:val="auto"/>
                <w:sz w:val="22"/>
              </w:rPr>
              <w:t>- Thường trực HĐND huyện;</w:t>
            </w:r>
          </w:p>
          <w:p w:rsidR="008F1B99" w:rsidRPr="000D2B40" w:rsidRDefault="008F1B99" w:rsidP="00A0367B">
            <w:pPr>
              <w:rPr>
                <w:color w:val="auto"/>
                <w:sz w:val="22"/>
              </w:rPr>
            </w:pPr>
            <w:r w:rsidRPr="000D2B40">
              <w:rPr>
                <w:color w:val="auto"/>
                <w:sz w:val="22"/>
              </w:rPr>
              <w:t>- Đại biểu HĐND huyện;</w:t>
            </w:r>
          </w:p>
          <w:p w:rsidR="008F1B99" w:rsidRPr="000D2B40" w:rsidRDefault="008F1B99" w:rsidP="00A0367B">
            <w:pPr>
              <w:rPr>
                <w:color w:val="auto"/>
              </w:rPr>
            </w:pPr>
            <w:r w:rsidRPr="000D2B40">
              <w:rPr>
                <w:color w:val="auto"/>
                <w:sz w:val="22"/>
              </w:rPr>
              <w:t>- Lưu: VT</w:t>
            </w:r>
            <w:r w:rsidRPr="000D2B40">
              <w:rPr>
                <w:color w:val="auto"/>
                <w:sz w:val="14"/>
              </w:rPr>
              <w:t>.</w:t>
            </w:r>
          </w:p>
        </w:tc>
        <w:tc>
          <w:tcPr>
            <w:tcW w:w="2706" w:type="pct"/>
            <w:shd w:val="clear" w:color="auto" w:fill="auto"/>
          </w:tcPr>
          <w:p w:rsidR="008F1B99" w:rsidRPr="000D2B40" w:rsidRDefault="008F1B99" w:rsidP="00A0367B">
            <w:pPr>
              <w:jc w:val="center"/>
              <w:rPr>
                <w:b/>
                <w:color w:val="auto"/>
                <w:sz w:val="26"/>
              </w:rPr>
            </w:pPr>
            <w:r w:rsidRPr="000D2B40">
              <w:rPr>
                <w:b/>
                <w:color w:val="auto"/>
              </w:rPr>
              <w:t>VIỆN TRƯỞNG</w:t>
            </w:r>
          </w:p>
          <w:p w:rsidR="008F1B99" w:rsidRPr="000D2B40" w:rsidRDefault="008F1B99" w:rsidP="00A0367B">
            <w:pPr>
              <w:jc w:val="center"/>
              <w:rPr>
                <w:b/>
                <w:color w:val="auto"/>
                <w:szCs w:val="28"/>
              </w:rPr>
            </w:pPr>
            <w:r w:rsidRPr="000D2B40">
              <w:rPr>
                <w:b/>
                <w:color w:val="auto"/>
                <w:szCs w:val="28"/>
              </w:rPr>
              <w:t>(Đã ký)</w:t>
            </w:r>
          </w:p>
          <w:p w:rsidR="008F1B99" w:rsidRPr="000D2B40" w:rsidRDefault="008F1B99" w:rsidP="00A0367B">
            <w:pPr>
              <w:jc w:val="center"/>
              <w:rPr>
                <w:b/>
                <w:color w:val="auto"/>
                <w:szCs w:val="28"/>
              </w:rPr>
            </w:pPr>
          </w:p>
          <w:p w:rsidR="008F1B99" w:rsidRPr="000D2B40" w:rsidRDefault="008F1B99" w:rsidP="00A0367B">
            <w:pPr>
              <w:jc w:val="center"/>
              <w:rPr>
                <w:b/>
                <w:color w:val="auto"/>
                <w:szCs w:val="28"/>
              </w:rPr>
            </w:pPr>
            <w:r w:rsidRPr="000D2B40">
              <w:rPr>
                <w:b/>
                <w:color w:val="auto"/>
                <w:szCs w:val="28"/>
              </w:rPr>
              <w:t>Nguyễn Văn Sơn</w:t>
            </w:r>
          </w:p>
        </w:tc>
      </w:tr>
    </w:tbl>
    <w:p w:rsidR="008F1B99" w:rsidRPr="000D2B40" w:rsidRDefault="008F1B99" w:rsidP="008F1B99">
      <w:pPr>
        <w:spacing w:before="120" w:after="120"/>
        <w:ind w:firstLine="709"/>
        <w:jc w:val="both"/>
        <w:rPr>
          <w:color w:val="auto"/>
          <w:szCs w:val="28"/>
        </w:rPr>
      </w:pPr>
    </w:p>
    <w:p w:rsidR="008F1B99" w:rsidRPr="000D2B40" w:rsidRDefault="008F1B99" w:rsidP="008F1B99">
      <w:pPr>
        <w:spacing w:after="200" w:line="276" w:lineRule="auto"/>
        <w:rPr>
          <w:color w:val="auto"/>
          <w:szCs w:val="28"/>
        </w:rPr>
      </w:pPr>
      <w:r w:rsidRPr="000D2B40">
        <w:rPr>
          <w:color w:val="auto"/>
          <w:szCs w:val="28"/>
        </w:rPr>
        <w:br w:type="page"/>
      </w:r>
    </w:p>
    <w:p w:rsidR="00E619B6" w:rsidRDefault="00E619B6"/>
    <w:sectPr w:rsidR="00E619B6" w:rsidSect="00B80256">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39" w:rsidRDefault="00242839" w:rsidP="006833DC">
      <w:r>
        <w:separator/>
      </w:r>
    </w:p>
  </w:endnote>
  <w:endnote w:type="continuationSeparator" w:id="1">
    <w:p w:rsidR="00242839" w:rsidRDefault="00242839" w:rsidP="006833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8"/>
      <w:docPartObj>
        <w:docPartGallery w:val="Page Numbers (Bottom of Page)"/>
        <w:docPartUnique/>
      </w:docPartObj>
    </w:sdtPr>
    <w:sdtContent>
      <w:p w:rsidR="006833DC" w:rsidRDefault="006833DC">
        <w:pPr>
          <w:pStyle w:val="Footer"/>
          <w:jc w:val="center"/>
        </w:pPr>
        <w:fldSimple w:instr=" PAGE   \* MERGEFORMAT ">
          <w:r>
            <w:rPr>
              <w:noProof/>
            </w:rPr>
            <w:t>6</w:t>
          </w:r>
        </w:fldSimple>
      </w:p>
    </w:sdtContent>
  </w:sdt>
  <w:p w:rsidR="006833DC" w:rsidRDefault="00683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39" w:rsidRDefault="00242839" w:rsidP="006833DC">
      <w:r>
        <w:separator/>
      </w:r>
    </w:p>
  </w:footnote>
  <w:footnote w:type="continuationSeparator" w:id="1">
    <w:p w:rsidR="00242839" w:rsidRDefault="00242839" w:rsidP="006833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8F1B99"/>
    <w:rsid w:val="00242839"/>
    <w:rsid w:val="004A5DBD"/>
    <w:rsid w:val="006833DC"/>
    <w:rsid w:val="0086205A"/>
    <w:rsid w:val="008F1B99"/>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99"/>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8F1B99"/>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21">
    <w:name w:val="Văn bản nội dung (21)_"/>
    <w:basedOn w:val="DefaultParagraphFont"/>
    <w:link w:val="Vnbnnidung210"/>
    <w:rsid w:val="008F1B99"/>
    <w:rPr>
      <w:rFonts w:eastAsia="Times New Roman" w:cs="Times New Roman"/>
      <w:b/>
      <w:bCs/>
      <w:szCs w:val="28"/>
      <w:shd w:val="clear" w:color="auto" w:fill="FFFFFF"/>
    </w:rPr>
  </w:style>
  <w:style w:type="paragraph" w:customStyle="1" w:styleId="Vnbnnidung210">
    <w:name w:val="Văn bản nội dung (21)"/>
    <w:basedOn w:val="Normal"/>
    <w:link w:val="Vnbnnidung21"/>
    <w:rsid w:val="008F1B99"/>
    <w:pPr>
      <w:widowControl w:val="0"/>
      <w:shd w:val="clear" w:color="auto" w:fill="FFFFFF"/>
      <w:spacing w:before="540" w:line="328" w:lineRule="exact"/>
      <w:jc w:val="center"/>
    </w:pPr>
    <w:rPr>
      <w:rFonts w:asciiTheme="minorHAnsi" w:hAnsiTheme="minorHAnsi"/>
      <w:b/>
      <w:bCs/>
      <w:color w:val="auto"/>
      <w:sz w:val="22"/>
      <w:szCs w:val="28"/>
    </w:rPr>
  </w:style>
  <w:style w:type="character" w:customStyle="1" w:styleId="Vnbnnidung21Gincch0pt">
    <w:name w:val="Văn bản nội dung (21) + Giãn cách 0 pt"/>
    <w:basedOn w:val="Vnbnnidung21"/>
    <w:rsid w:val="008F1B99"/>
    <w:rPr>
      <w:rFonts w:ascii="Times New Roman" w:hAnsi="Times New Roman"/>
      <w:i w:val="0"/>
      <w:iCs w:val="0"/>
      <w:smallCaps w:val="0"/>
      <w:strike w:val="0"/>
      <w:color w:val="000000"/>
      <w:spacing w:val="-10"/>
      <w:w w:val="100"/>
      <w:position w:val="0"/>
      <w:sz w:val="28"/>
      <w:u w:val="none"/>
      <w:lang w:val="vi-VN" w:eastAsia="vi-VN" w:bidi="vi-VN"/>
    </w:rPr>
  </w:style>
  <w:style w:type="character" w:customStyle="1" w:styleId="Vnbnnidung21Gincch2pt">
    <w:name w:val="Văn bản nội dung (21) + Giãn cách 2 pt"/>
    <w:basedOn w:val="Vnbnnidung21"/>
    <w:rsid w:val="008F1B99"/>
    <w:rPr>
      <w:rFonts w:ascii="Times New Roman" w:hAnsi="Times New Roman"/>
      <w:i w:val="0"/>
      <w:iCs w:val="0"/>
      <w:smallCaps w:val="0"/>
      <w:strike w:val="0"/>
      <w:color w:val="000000"/>
      <w:spacing w:val="40"/>
      <w:w w:val="100"/>
      <w:position w:val="0"/>
      <w:sz w:val="28"/>
      <w:u w:val="none"/>
      <w:lang w:val="vi-VN" w:eastAsia="vi-VN" w:bidi="vi-VN"/>
    </w:rPr>
  </w:style>
  <w:style w:type="character" w:customStyle="1" w:styleId="Vnbnnidung18Innghing">
    <w:name w:val="Văn bản nội dung (18) + In nghiêng"/>
    <w:basedOn w:val="DefaultParagraphFont"/>
    <w:rsid w:val="008F1B99"/>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vi-VN" w:eastAsia="vi-VN" w:bidi="vi-VN"/>
    </w:rPr>
  </w:style>
  <w:style w:type="paragraph" w:styleId="Header">
    <w:name w:val="header"/>
    <w:basedOn w:val="Normal"/>
    <w:link w:val="HeaderChar"/>
    <w:uiPriority w:val="99"/>
    <w:semiHidden/>
    <w:unhideWhenUsed/>
    <w:rsid w:val="006833DC"/>
    <w:pPr>
      <w:tabs>
        <w:tab w:val="center" w:pos="4680"/>
        <w:tab w:val="right" w:pos="9360"/>
      </w:tabs>
    </w:pPr>
  </w:style>
  <w:style w:type="character" w:customStyle="1" w:styleId="HeaderChar">
    <w:name w:val="Header Char"/>
    <w:basedOn w:val="DefaultParagraphFont"/>
    <w:link w:val="Header"/>
    <w:uiPriority w:val="99"/>
    <w:semiHidden/>
    <w:rsid w:val="006833DC"/>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6833DC"/>
    <w:pPr>
      <w:tabs>
        <w:tab w:val="center" w:pos="4680"/>
        <w:tab w:val="right" w:pos="9360"/>
      </w:tabs>
    </w:pPr>
  </w:style>
  <w:style w:type="character" w:customStyle="1" w:styleId="FooterChar">
    <w:name w:val="Footer Char"/>
    <w:basedOn w:val="DefaultParagraphFont"/>
    <w:link w:val="Footer"/>
    <w:uiPriority w:val="99"/>
    <w:rsid w:val="006833DC"/>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13292</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2018-05-23T08:09:00Z</dcterms:created>
  <dcterms:modified xsi:type="dcterms:W3CDTF">2018-05-23T08:10:00Z</dcterms:modified>
</cp:coreProperties>
</file>