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328"/>
        <w:gridCol w:w="6135"/>
      </w:tblGrid>
      <w:tr w:rsidR="003777C7" w:rsidRPr="00354201" w:rsidTr="004E3FBB">
        <w:trPr>
          <w:trHeight w:val="889"/>
        </w:trPr>
        <w:tc>
          <w:tcPr>
            <w:tcW w:w="3378" w:type="dxa"/>
          </w:tcPr>
          <w:p w:rsidR="003777C7" w:rsidRPr="00354201" w:rsidRDefault="003777C7" w:rsidP="004E3FBB">
            <w:pPr>
              <w:jc w:val="center"/>
              <w:rPr>
                <w:b/>
                <w:color w:val="auto"/>
                <w:sz w:val="26"/>
                <w:szCs w:val="26"/>
              </w:rPr>
            </w:pPr>
            <w:r w:rsidRPr="00354201">
              <w:rPr>
                <w:b/>
                <w:color w:val="auto"/>
                <w:sz w:val="26"/>
                <w:szCs w:val="26"/>
              </w:rPr>
              <w:t>HỘI ĐỒNG NHÂN DÂN</w:t>
            </w:r>
          </w:p>
          <w:p w:rsidR="003777C7" w:rsidRPr="00354201" w:rsidRDefault="003777C7" w:rsidP="004E3FBB">
            <w:pPr>
              <w:jc w:val="center"/>
              <w:rPr>
                <w:b/>
                <w:color w:val="auto"/>
                <w:szCs w:val="28"/>
              </w:rPr>
            </w:pPr>
            <w:r w:rsidRPr="00942320">
              <w:rPr>
                <w:color w:val="auto"/>
                <w:sz w:val="26"/>
                <w:szCs w:val="26"/>
              </w:rPr>
              <w:pict>
                <v:line id="_x0000_s1026" style="position:absolute;left:0;text-align:left;z-index:251660288" from="50.15pt,16.3pt" to="104.15pt,16.3pt"/>
              </w:pict>
            </w:r>
            <w:r w:rsidRPr="00354201">
              <w:rPr>
                <w:b/>
                <w:color w:val="auto"/>
                <w:sz w:val="26"/>
                <w:szCs w:val="26"/>
              </w:rPr>
              <w:t>HUYỆN SA THẦY</w:t>
            </w:r>
          </w:p>
        </w:tc>
        <w:tc>
          <w:tcPr>
            <w:tcW w:w="6252" w:type="dxa"/>
          </w:tcPr>
          <w:p w:rsidR="003777C7" w:rsidRPr="00354201" w:rsidRDefault="003777C7" w:rsidP="004E3FBB">
            <w:pPr>
              <w:jc w:val="center"/>
              <w:rPr>
                <w:b/>
                <w:color w:val="auto"/>
                <w:sz w:val="26"/>
                <w:szCs w:val="26"/>
              </w:rPr>
            </w:pPr>
            <w:r w:rsidRPr="00354201">
              <w:rPr>
                <w:b/>
                <w:color w:val="auto"/>
                <w:sz w:val="26"/>
                <w:szCs w:val="26"/>
              </w:rPr>
              <w:t>CỘNG HOÀ XÃ HỘI CHỦ NGHĨA VIỆT NAM</w:t>
            </w:r>
          </w:p>
          <w:p w:rsidR="003777C7" w:rsidRPr="00354201" w:rsidRDefault="003777C7" w:rsidP="004E3FBB">
            <w:pPr>
              <w:jc w:val="center"/>
              <w:rPr>
                <w:b/>
                <w:color w:val="auto"/>
                <w:szCs w:val="28"/>
              </w:rPr>
            </w:pPr>
            <w:r w:rsidRPr="00354201">
              <w:rPr>
                <w:b/>
                <w:color w:val="auto"/>
                <w:szCs w:val="28"/>
              </w:rPr>
              <w:t>Độc lập - Tự do - Hạnh phúc</w:t>
            </w:r>
          </w:p>
          <w:p w:rsidR="003777C7" w:rsidRPr="00354201" w:rsidRDefault="003777C7" w:rsidP="004E3FBB">
            <w:pPr>
              <w:jc w:val="both"/>
              <w:rPr>
                <w:color w:val="auto"/>
                <w:szCs w:val="28"/>
              </w:rPr>
            </w:pPr>
            <w:r w:rsidRPr="00942320">
              <w:rPr>
                <w:color w:val="auto"/>
                <w:sz w:val="24"/>
              </w:rPr>
              <w:pict>
                <v:line id="_x0000_s1027" style="position:absolute;left:0;text-align:left;z-index:251661312" from="71.25pt,2.7pt" to="233.25pt,2.7pt"/>
              </w:pict>
            </w:r>
          </w:p>
        </w:tc>
      </w:tr>
      <w:tr w:rsidR="003777C7" w:rsidRPr="00354201" w:rsidTr="004E3FBB">
        <w:trPr>
          <w:trHeight w:val="365"/>
        </w:trPr>
        <w:tc>
          <w:tcPr>
            <w:tcW w:w="3378" w:type="dxa"/>
          </w:tcPr>
          <w:p w:rsidR="003777C7" w:rsidRPr="00783691" w:rsidRDefault="003777C7" w:rsidP="004E3FBB">
            <w:pPr>
              <w:jc w:val="center"/>
              <w:rPr>
                <w:b/>
                <w:color w:val="auto"/>
                <w:szCs w:val="28"/>
              </w:rPr>
            </w:pPr>
            <w:r w:rsidRPr="00783691">
              <w:rPr>
                <w:color w:val="auto"/>
                <w:szCs w:val="28"/>
              </w:rPr>
              <w:t>Số: 104/BC-BPC</w:t>
            </w:r>
          </w:p>
        </w:tc>
        <w:tc>
          <w:tcPr>
            <w:tcW w:w="6252" w:type="dxa"/>
          </w:tcPr>
          <w:p w:rsidR="003777C7" w:rsidRPr="00783691" w:rsidRDefault="003777C7" w:rsidP="004E3FBB">
            <w:pPr>
              <w:jc w:val="center"/>
              <w:rPr>
                <w:b/>
                <w:color w:val="auto"/>
                <w:szCs w:val="28"/>
              </w:rPr>
            </w:pPr>
            <w:r w:rsidRPr="00783691">
              <w:rPr>
                <w:i/>
                <w:color w:val="auto"/>
                <w:szCs w:val="28"/>
              </w:rPr>
              <w:t>Sa Thầy, ngày 12 tháng 12 năm  2017</w:t>
            </w:r>
          </w:p>
        </w:tc>
      </w:tr>
    </w:tbl>
    <w:p w:rsidR="003777C7" w:rsidRDefault="003777C7" w:rsidP="003777C7">
      <w:pPr>
        <w:tabs>
          <w:tab w:val="left" w:pos="300"/>
          <w:tab w:val="center" w:pos="4986"/>
        </w:tabs>
        <w:jc w:val="center"/>
        <w:rPr>
          <w:b/>
          <w:szCs w:val="28"/>
        </w:rPr>
      </w:pPr>
    </w:p>
    <w:p w:rsidR="003777C7" w:rsidRPr="003A4D30" w:rsidRDefault="003777C7" w:rsidP="003777C7">
      <w:pPr>
        <w:tabs>
          <w:tab w:val="left" w:pos="300"/>
          <w:tab w:val="center" w:pos="4986"/>
        </w:tabs>
        <w:jc w:val="center"/>
        <w:rPr>
          <w:rFonts w:eastAsia="Calibri"/>
          <w:b/>
          <w:color w:val="auto"/>
          <w:szCs w:val="28"/>
          <w:lang w:val="pt-BR"/>
        </w:rPr>
      </w:pPr>
      <w:r w:rsidRPr="003A4D30">
        <w:rPr>
          <w:b/>
          <w:color w:val="auto"/>
          <w:szCs w:val="28"/>
          <w:lang w:val="vi-VN"/>
        </w:rPr>
        <w:t>BÁO CÁO</w:t>
      </w:r>
      <w:r w:rsidRPr="003A4D30">
        <w:rPr>
          <w:b/>
          <w:color w:val="auto"/>
          <w:szCs w:val="28"/>
          <w:lang w:val="pt-BR"/>
        </w:rPr>
        <w:t xml:space="preserve"> THẨM TRA</w:t>
      </w:r>
    </w:p>
    <w:p w:rsidR="003777C7" w:rsidRPr="00A06CB3" w:rsidRDefault="003777C7" w:rsidP="003777C7">
      <w:pPr>
        <w:autoSpaceDE w:val="0"/>
        <w:autoSpaceDN w:val="0"/>
        <w:adjustRightInd w:val="0"/>
        <w:jc w:val="center"/>
        <w:rPr>
          <w:b/>
          <w:color w:val="000000"/>
          <w:szCs w:val="28"/>
          <w:lang w:val="pt-BR"/>
        </w:rPr>
      </w:pPr>
      <w:r>
        <w:rPr>
          <w:b/>
          <w:color w:val="000000"/>
          <w:szCs w:val="28"/>
          <w:lang w:val="pt-BR"/>
        </w:rPr>
        <w:t xml:space="preserve"> </w:t>
      </w:r>
      <w:r w:rsidRPr="00A06CB3">
        <w:rPr>
          <w:b/>
          <w:bCs/>
          <w:color w:val="000000"/>
          <w:szCs w:val="28"/>
          <w:lang w:val="pt-BR"/>
        </w:rPr>
        <w:t>Dự thảo Nghị quyết về thông qua Kế hoạch phòng, chống tham nhũng</w:t>
      </w:r>
      <w:r>
        <w:rPr>
          <w:b/>
          <w:bCs/>
          <w:color w:val="000000"/>
          <w:szCs w:val="28"/>
          <w:lang w:val="pt-BR"/>
        </w:rPr>
        <w:t>; thực hành tiết kiệm,</w:t>
      </w:r>
      <w:r w:rsidRPr="00A06CB3">
        <w:rPr>
          <w:b/>
          <w:bCs/>
          <w:color w:val="000000"/>
          <w:szCs w:val="28"/>
          <w:lang w:val="pt-BR"/>
        </w:rPr>
        <w:t xml:space="preserve"> lãng phí giai đoạn 2016-2020 trên địa bàn huyện Sa Thầy</w:t>
      </w:r>
    </w:p>
    <w:p w:rsidR="003777C7" w:rsidRDefault="003777C7" w:rsidP="003777C7">
      <w:pPr>
        <w:jc w:val="both"/>
        <w:rPr>
          <w:b/>
          <w:szCs w:val="28"/>
          <w:lang w:val="pt-BR"/>
        </w:rPr>
      </w:pPr>
      <w:r w:rsidRPr="00942320">
        <w:pict>
          <v:line id="_x0000_s1028" style="position:absolute;left:0;text-align:left;flip:y;z-index:251662336" from="179.85pt,4.45pt" to="261.6pt,4.45pt"/>
        </w:pict>
      </w:r>
      <w:r>
        <w:rPr>
          <w:b/>
          <w:szCs w:val="28"/>
          <w:lang w:val="pt-BR"/>
        </w:rPr>
        <w:t xml:space="preserve">       </w:t>
      </w:r>
    </w:p>
    <w:p w:rsidR="003777C7" w:rsidRDefault="003777C7" w:rsidP="003777C7">
      <w:pPr>
        <w:spacing w:before="120" w:after="120"/>
        <w:ind w:firstLine="709"/>
        <w:jc w:val="both"/>
        <w:rPr>
          <w:b/>
          <w:szCs w:val="28"/>
          <w:lang w:val="pt-BR"/>
        </w:rPr>
      </w:pPr>
    </w:p>
    <w:p w:rsidR="003777C7" w:rsidRPr="003A4D30" w:rsidRDefault="003777C7" w:rsidP="003777C7">
      <w:pPr>
        <w:spacing w:before="120" w:after="120"/>
        <w:ind w:firstLine="709"/>
        <w:jc w:val="both"/>
        <w:rPr>
          <w:color w:val="auto"/>
          <w:szCs w:val="28"/>
          <w:lang w:val="pt-BR"/>
        </w:rPr>
      </w:pPr>
      <w:r w:rsidRPr="003A4D30">
        <w:rPr>
          <w:color w:val="auto"/>
          <w:szCs w:val="28"/>
          <w:lang w:val="pt-BR"/>
        </w:rPr>
        <w:t xml:space="preserve">Thực hiện Luật Tổ chức chính quyền địa phương, Luật hoạt động giám sát của Quốc hội và Hội đồng nhân dân năm 2015. Ban </w:t>
      </w:r>
      <w:r>
        <w:rPr>
          <w:color w:val="auto"/>
          <w:szCs w:val="28"/>
          <w:lang w:val="pt-BR"/>
        </w:rPr>
        <w:t>Pháp chế</w:t>
      </w:r>
      <w:r w:rsidRPr="003A4D30">
        <w:rPr>
          <w:color w:val="auto"/>
          <w:szCs w:val="28"/>
          <w:lang w:val="pt-BR"/>
        </w:rPr>
        <w:t xml:space="preserve"> họp để thẩm tra Kế hoạch phòng, chống tham nhũng</w:t>
      </w:r>
      <w:r>
        <w:rPr>
          <w:color w:val="auto"/>
          <w:szCs w:val="28"/>
          <w:lang w:val="pt-BR"/>
        </w:rPr>
        <w:t>; thực hành tiết kiệm, chống</w:t>
      </w:r>
      <w:r w:rsidRPr="003A4D30">
        <w:rPr>
          <w:color w:val="auto"/>
          <w:szCs w:val="28"/>
          <w:lang w:val="pt-BR"/>
        </w:rPr>
        <w:t xml:space="preserve"> lãng phí giai đoạn 2016-2020 trên địa bàn huyện Sa Thầy</w:t>
      </w:r>
      <w:r>
        <w:rPr>
          <w:color w:val="auto"/>
          <w:szCs w:val="28"/>
          <w:lang w:val="pt-BR"/>
        </w:rPr>
        <w:t>.</w:t>
      </w:r>
      <w:r w:rsidRPr="003A4D30">
        <w:rPr>
          <w:color w:val="auto"/>
          <w:szCs w:val="28"/>
          <w:lang w:val="pt-BR"/>
        </w:rPr>
        <w:t xml:space="preserve">  </w:t>
      </w:r>
    </w:p>
    <w:p w:rsidR="003777C7" w:rsidRPr="003A4D30" w:rsidRDefault="003777C7" w:rsidP="003777C7">
      <w:pPr>
        <w:spacing w:before="120" w:after="120"/>
        <w:ind w:firstLine="709"/>
        <w:jc w:val="both"/>
        <w:rPr>
          <w:b/>
          <w:color w:val="auto"/>
          <w:spacing w:val="-8"/>
          <w:szCs w:val="28"/>
          <w:lang w:val="pt-BR"/>
        </w:rPr>
      </w:pPr>
      <w:r w:rsidRPr="003A4D30">
        <w:rPr>
          <w:color w:val="auto"/>
          <w:szCs w:val="28"/>
          <w:lang w:val="pt-BR"/>
        </w:rPr>
        <w:t xml:space="preserve">Ban </w:t>
      </w:r>
      <w:r>
        <w:rPr>
          <w:color w:val="auto"/>
          <w:szCs w:val="28"/>
          <w:lang w:val="pt-BR"/>
        </w:rPr>
        <w:t>Pháp chế</w:t>
      </w:r>
      <w:r w:rsidRPr="003A4D30">
        <w:rPr>
          <w:color w:val="auto"/>
          <w:szCs w:val="28"/>
          <w:lang w:val="pt-BR"/>
        </w:rPr>
        <w:t xml:space="preserve"> báo cáo Hội đồng nhân dân huyện về kết quả thẩm tra như sau:</w:t>
      </w:r>
    </w:p>
    <w:p w:rsidR="003777C7" w:rsidRPr="003A4D30" w:rsidRDefault="003777C7" w:rsidP="003777C7">
      <w:pPr>
        <w:autoSpaceDE w:val="0"/>
        <w:autoSpaceDN w:val="0"/>
        <w:adjustRightInd w:val="0"/>
        <w:spacing w:before="120" w:after="120"/>
        <w:ind w:firstLine="709"/>
        <w:jc w:val="both"/>
        <w:rPr>
          <w:b/>
          <w:bCs/>
          <w:color w:val="auto"/>
          <w:spacing w:val="-2"/>
          <w:szCs w:val="28"/>
          <w:lang w:val="vi-VN"/>
        </w:rPr>
      </w:pPr>
      <w:r>
        <w:rPr>
          <w:b/>
          <w:bCs/>
          <w:color w:val="auto"/>
          <w:spacing w:val="-2"/>
          <w:szCs w:val="28"/>
        </w:rPr>
        <w:t>I</w:t>
      </w:r>
      <w:r w:rsidRPr="003A4D30">
        <w:rPr>
          <w:b/>
          <w:bCs/>
          <w:color w:val="auto"/>
          <w:spacing w:val="-2"/>
          <w:szCs w:val="28"/>
          <w:lang w:val="vi-VN"/>
        </w:rPr>
        <w:t>. Sự cần thiết ban hành Nghị quyết; đối tượng, phạm vi điều chỉnh của dự thảo Nghị quyết</w:t>
      </w:r>
    </w:p>
    <w:p w:rsidR="003777C7" w:rsidRPr="003A4D30" w:rsidRDefault="003777C7" w:rsidP="003777C7">
      <w:pPr>
        <w:autoSpaceDE w:val="0"/>
        <w:autoSpaceDN w:val="0"/>
        <w:adjustRightInd w:val="0"/>
        <w:spacing w:before="120" w:after="120"/>
        <w:ind w:firstLine="709"/>
        <w:jc w:val="both"/>
        <w:rPr>
          <w:b/>
          <w:bCs/>
          <w:iCs/>
          <w:color w:val="auto"/>
          <w:spacing w:val="-2"/>
          <w:szCs w:val="28"/>
          <w:lang w:val="vi-VN"/>
        </w:rPr>
      </w:pPr>
      <w:r w:rsidRPr="003A4D30">
        <w:rPr>
          <w:b/>
          <w:bCs/>
          <w:iCs/>
          <w:color w:val="auto"/>
          <w:spacing w:val="-2"/>
          <w:szCs w:val="28"/>
        </w:rPr>
        <w:t>1.</w:t>
      </w:r>
      <w:r w:rsidRPr="003A4D30">
        <w:rPr>
          <w:b/>
          <w:bCs/>
          <w:iCs/>
          <w:color w:val="auto"/>
          <w:spacing w:val="-2"/>
          <w:szCs w:val="28"/>
          <w:lang w:val="vi-VN"/>
        </w:rPr>
        <w:t xml:space="preserve"> Sự cần thiết ban hành Nghị quyết</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t>Ngày 08/7/2013, Ủy ban nhân dân đã ban hành Kế hoạch số 1368/KH-UBND về triển khai thực hiện Nghị quyết số 82/NQ-CP ngày 06/12/2012 của Chính phủ về ban hành Chương trình hành động thực hiện kết luận số 21/KL/TW của Ban Chấp hành Trung ương Đảng khóa X về “</w:t>
      </w:r>
      <w:r>
        <w:rPr>
          <w:color w:val="auto"/>
          <w:szCs w:val="28"/>
        </w:rPr>
        <w:t>T</w:t>
      </w:r>
      <w:r w:rsidRPr="003A4D30">
        <w:rPr>
          <w:color w:val="auto"/>
          <w:szCs w:val="28"/>
          <w:lang w:val="vi-VN"/>
        </w:rPr>
        <w:t>ăng cường sự lãnh đạo của Đảng đối với công tác phong, chống tham nhũng, lãng phí”; thực hiện Nghị quyết TW4 khóa XII về tăng cường xây dựng, chỉnh đốn Đảng; ngăn chặn, đẩy lùi sự suy thoái về tư tưởng chính trị, đạo đức, lối sống, những biểu hiện “tự chuyển biến”, “tự chuyển hóa” trong nội bộ; các văn bản hiện hành và nhiệm vụ chính trị địa phương.</w:t>
      </w:r>
    </w:p>
    <w:p w:rsidR="003777C7" w:rsidRPr="003A4D30" w:rsidRDefault="003777C7" w:rsidP="003777C7">
      <w:pPr>
        <w:autoSpaceDE w:val="0"/>
        <w:autoSpaceDN w:val="0"/>
        <w:adjustRightInd w:val="0"/>
        <w:spacing w:before="120" w:after="120"/>
        <w:ind w:firstLine="709"/>
        <w:jc w:val="both"/>
        <w:rPr>
          <w:color w:val="auto"/>
          <w:sz w:val="20"/>
          <w:szCs w:val="20"/>
          <w:lang w:val="vi-VN"/>
        </w:rPr>
      </w:pPr>
      <w:r w:rsidRPr="003A4D30">
        <w:rPr>
          <w:color w:val="auto"/>
          <w:szCs w:val="28"/>
          <w:lang w:val="vi-VN"/>
        </w:rPr>
        <w:t xml:space="preserve">Như vậy, việc UBND huyện xây dựng dự thảo Nghị quyết về thông qua Kế hoạch </w:t>
      </w:r>
      <w:r w:rsidRPr="003A4D30">
        <w:rPr>
          <w:color w:val="auto"/>
          <w:szCs w:val="28"/>
          <w:lang w:val="pt-BR"/>
        </w:rPr>
        <w:t>phòng, chống tham nhũng</w:t>
      </w:r>
      <w:r>
        <w:rPr>
          <w:color w:val="auto"/>
          <w:szCs w:val="28"/>
          <w:lang w:val="pt-BR"/>
        </w:rPr>
        <w:t>; thực hành tiết kiệm, chống</w:t>
      </w:r>
      <w:r w:rsidRPr="003A4D30">
        <w:rPr>
          <w:color w:val="auto"/>
          <w:szCs w:val="28"/>
          <w:lang w:val="pt-BR"/>
        </w:rPr>
        <w:t xml:space="preserve"> lãng phí </w:t>
      </w:r>
      <w:r w:rsidRPr="003A4D30">
        <w:rPr>
          <w:color w:val="auto"/>
          <w:szCs w:val="28"/>
          <w:lang w:val="vi-VN"/>
        </w:rPr>
        <w:t>giai đoạn 2016-2020 trên địa bàn huyện Sa Thầy là phù hợp.</w:t>
      </w:r>
    </w:p>
    <w:p w:rsidR="003777C7" w:rsidRPr="003A4D30" w:rsidRDefault="003777C7" w:rsidP="003777C7">
      <w:pPr>
        <w:autoSpaceDE w:val="0"/>
        <w:autoSpaceDN w:val="0"/>
        <w:adjustRightInd w:val="0"/>
        <w:spacing w:before="120" w:after="120"/>
        <w:ind w:firstLine="709"/>
        <w:jc w:val="both"/>
        <w:rPr>
          <w:b/>
          <w:bCs/>
          <w:iCs/>
          <w:color w:val="auto"/>
          <w:spacing w:val="-2"/>
          <w:szCs w:val="28"/>
          <w:lang w:val="vi-VN"/>
        </w:rPr>
      </w:pPr>
      <w:r w:rsidRPr="003A4D30">
        <w:rPr>
          <w:b/>
          <w:bCs/>
          <w:iCs/>
          <w:color w:val="auto"/>
          <w:spacing w:val="-2"/>
          <w:szCs w:val="28"/>
        </w:rPr>
        <w:t>2.</w:t>
      </w:r>
      <w:r w:rsidRPr="003A4D30">
        <w:rPr>
          <w:b/>
          <w:bCs/>
          <w:iCs/>
          <w:color w:val="auto"/>
          <w:spacing w:val="-2"/>
          <w:szCs w:val="28"/>
          <w:lang w:val="vi-VN"/>
        </w:rPr>
        <w:t xml:space="preserve"> Đối tượng, phạm vi điều chỉnh của dự thảo Nghị quyết</w:t>
      </w:r>
    </w:p>
    <w:p w:rsidR="003777C7" w:rsidRPr="003A4D30" w:rsidRDefault="003777C7" w:rsidP="003777C7">
      <w:pPr>
        <w:autoSpaceDE w:val="0"/>
        <w:autoSpaceDN w:val="0"/>
        <w:adjustRightInd w:val="0"/>
        <w:spacing w:before="120" w:after="120"/>
        <w:ind w:firstLine="709"/>
        <w:jc w:val="both"/>
        <w:rPr>
          <w:color w:val="auto"/>
          <w:spacing w:val="-2"/>
          <w:szCs w:val="28"/>
          <w:lang w:val="vi-VN"/>
        </w:rPr>
      </w:pPr>
      <w:r w:rsidRPr="003A4D30">
        <w:rPr>
          <w:color w:val="auto"/>
          <w:szCs w:val="28"/>
          <w:lang w:val="vi-VN"/>
        </w:rPr>
        <w:t xml:space="preserve">- Đối tượng điều chỉnh: </w:t>
      </w:r>
      <w:r w:rsidRPr="003A4D30">
        <w:rPr>
          <w:iCs/>
          <w:color w:val="auto"/>
          <w:szCs w:val="28"/>
          <w:lang w:val="vi-VN"/>
        </w:rPr>
        <w:t>Quy định trong dự thảo gồm hai nhóm đối tượng, đó là tổ chức, cá nhân, doanh nghiệp nhà nước, người đứng đầu các cơ quan, đơn vị và nhân dân trên địa bàn huyện Sa Thầy.</w:t>
      </w:r>
    </w:p>
    <w:p w:rsidR="003777C7" w:rsidRPr="003A4D30" w:rsidRDefault="003777C7" w:rsidP="003777C7">
      <w:pPr>
        <w:autoSpaceDE w:val="0"/>
        <w:autoSpaceDN w:val="0"/>
        <w:adjustRightInd w:val="0"/>
        <w:spacing w:before="120" w:after="120"/>
        <w:ind w:firstLine="709"/>
        <w:jc w:val="both"/>
        <w:rPr>
          <w:iCs/>
          <w:color w:val="auto"/>
          <w:szCs w:val="28"/>
          <w:lang w:val="vi-VN"/>
        </w:rPr>
      </w:pPr>
      <w:r w:rsidRPr="003A4D30">
        <w:rPr>
          <w:color w:val="auto"/>
          <w:spacing w:val="-2"/>
          <w:szCs w:val="28"/>
          <w:lang w:val="vi-VN"/>
        </w:rPr>
        <w:t xml:space="preserve">- </w:t>
      </w:r>
      <w:r w:rsidRPr="003A4D30">
        <w:rPr>
          <w:color w:val="auto"/>
          <w:szCs w:val="28"/>
          <w:lang w:val="vi-VN"/>
        </w:rPr>
        <w:t>Phạm vi điều chỉnh:</w:t>
      </w:r>
      <w:r w:rsidRPr="003A4D30">
        <w:rPr>
          <w:i/>
          <w:iCs/>
          <w:color w:val="auto"/>
          <w:szCs w:val="28"/>
          <w:lang w:val="vi-VN"/>
        </w:rPr>
        <w:t xml:space="preserve"> </w:t>
      </w:r>
      <w:r w:rsidRPr="003A4D30">
        <w:rPr>
          <w:iCs/>
          <w:color w:val="auto"/>
          <w:szCs w:val="28"/>
          <w:lang w:val="vi-VN"/>
        </w:rPr>
        <w:t xml:space="preserve">Quy định về ngăn chặn và từng bước đẩy lùi, loại bỏ điều kiện phát sinh tham nhũng trên tất cả các lĩnh vực, nhất là trong lĩnh vực quản lý, sử dụng đất đai, tài nguyên, đầu tư xây dựng, quản lý ngân sách, thuế, quản lý sử dụng vốn, tài sản công, tài sản trong doanh nghiệp nhà nước, công tác cán bộ, quan hệ giữa nhà nước với doanh nghiệp và nhân dân, tạo sự chuyển biến tích cực </w:t>
      </w:r>
      <w:r w:rsidRPr="003A4D30">
        <w:rPr>
          <w:iCs/>
          <w:color w:val="auto"/>
          <w:szCs w:val="28"/>
          <w:lang w:val="vi-VN"/>
        </w:rPr>
        <w:lastRenderedPageBreak/>
        <w:t>trong công tác quản lý, góp phần xây dựng bộ máy nhà nước trong sạch, vững mạnh, giữ vững ổn định chính trị, phát triển kinh tế - xã hội.</w:t>
      </w:r>
    </w:p>
    <w:p w:rsidR="003777C7" w:rsidRPr="003A4D30" w:rsidRDefault="003777C7" w:rsidP="003777C7">
      <w:pPr>
        <w:autoSpaceDE w:val="0"/>
        <w:autoSpaceDN w:val="0"/>
        <w:adjustRightInd w:val="0"/>
        <w:spacing w:before="120" w:after="120"/>
        <w:ind w:firstLine="709"/>
        <w:jc w:val="both"/>
        <w:rPr>
          <w:b/>
          <w:bCs/>
          <w:color w:val="auto"/>
          <w:spacing w:val="-2"/>
          <w:szCs w:val="28"/>
          <w:lang w:val="vi-VN"/>
        </w:rPr>
      </w:pPr>
      <w:r>
        <w:rPr>
          <w:b/>
          <w:bCs/>
          <w:color w:val="auto"/>
          <w:spacing w:val="-2"/>
          <w:szCs w:val="28"/>
        </w:rPr>
        <w:t>II</w:t>
      </w:r>
      <w:r w:rsidRPr="003A4D30">
        <w:rPr>
          <w:b/>
          <w:bCs/>
          <w:color w:val="auto"/>
          <w:spacing w:val="-2"/>
          <w:szCs w:val="28"/>
          <w:lang w:val="vi-VN"/>
        </w:rPr>
        <w:t>. Sự phù hợp của nội dung dự thảo quyết định với đường lối, chủ trương của Đảng, chính sách của Nhà nước</w:t>
      </w:r>
    </w:p>
    <w:p w:rsidR="003777C7" w:rsidRPr="003A4D30" w:rsidRDefault="003777C7" w:rsidP="003777C7">
      <w:pPr>
        <w:autoSpaceDE w:val="0"/>
        <w:autoSpaceDN w:val="0"/>
        <w:adjustRightInd w:val="0"/>
        <w:spacing w:before="120" w:after="120"/>
        <w:ind w:firstLine="709"/>
        <w:jc w:val="both"/>
        <w:rPr>
          <w:color w:val="auto"/>
          <w:spacing w:val="-2"/>
          <w:szCs w:val="28"/>
          <w:lang w:val="vi-VN"/>
        </w:rPr>
      </w:pPr>
      <w:r w:rsidRPr="003A4D30">
        <w:rPr>
          <w:color w:val="auto"/>
          <w:spacing w:val="-2"/>
          <w:szCs w:val="28"/>
          <w:lang w:val="vi-VN"/>
        </w:rPr>
        <w:t xml:space="preserve">Nội dung của dự thảo Nghị quyết phù hợp với nội dung chỉ đạo tại Nghị quyết </w:t>
      </w:r>
      <w:r w:rsidRPr="003A4D30">
        <w:rPr>
          <w:color w:val="auto"/>
          <w:szCs w:val="28"/>
          <w:lang w:val="vi-VN"/>
        </w:rPr>
        <w:t xml:space="preserve">số 01-NQ/ĐH ngày 11/8/2015 Đại hội Đảng bộ huyện Sa Thầy lần thứ XVI nhiệm kỳ 2016- 2021 </w:t>
      </w:r>
      <w:r w:rsidRPr="003A4D30">
        <w:rPr>
          <w:color w:val="auto"/>
          <w:spacing w:val="-2"/>
          <w:szCs w:val="28"/>
          <w:lang w:val="vi-VN"/>
        </w:rPr>
        <w:t>của Huyện ủy Sa Thầy.</w:t>
      </w:r>
    </w:p>
    <w:p w:rsidR="003777C7" w:rsidRPr="003A4D30" w:rsidRDefault="003777C7" w:rsidP="003777C7">
      <w:pPr>
        <w:tabs>
          <w:tab w:val="left" w:pos="720"/>
        </w:tabs>
        <w:autoSpaceDE w:val="0"/>
        <w:autoSpaceDN w:val="0"/>
        <w:adjustRightInd w:val="0"/>
        <w:spacing w:before="120" w:after="120"/>
        <w:ind w:firstLine="709"/>
        <w:jc w:val="both"/>
        <w:rPr>
          <w:b/>
          <w:bCs/>
          <w:color w:val="auto"/>
          <w:spacing w:val="-2"/>
          <w:szCs w:val="28"/>
          <w:lang w:val="vi-VN"/>
        </w:rPr>
      </w:pPr>
      <w:r>
        <w:rPr>
          <w:b/>
          <w:bCs/>
          <w:color w:val="auto"/>
          <w:szCs w:val="28"/>
        </w:rPr>
        <w:t>III</w:t>
      </w:r>
      <w:r w:rsidRPr="003A4D30">
        <w:rPr>
          <w:b/>
          <w:bCs/>
          <w:color w:val="auto"/>
          <w:szCs w:val="28"/>
          <w:lang w:val="vi-VN"/>
        </w:rPr>
        <w:t xml:space="preserve">. </w:t>
      </w:r>
      <w:r w:rsidRPr="003A4D30">
        <w:rPr>
          <w:b/>
          <w:bCs/>
          <w:color w:val="auto"/>
          <w:spacing w:val="-2"/>
          <w:szCs w:val="28"/>
          <w:lang w:val="vi-VN"/>
        </w:rPr>
        <w:t>Tính hợp hiến, tính hợp pháp, tính thống nhất của dự thảo văn bản với hệ thống pháp luật</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t xml:space="preserve">Sau khi nghiên cứu, đối chiếu với các văn bản QPPL hiện hành, Ban </w:t>
      </w:r>
      <w:r>
        <w:rPr>
          <w:color w:val="auto"/>
          <w:szCs w:val="28"/>
          <w:lang w:val="vi-VN"/>
        </w:rPr>
        <w:t>Pháp chế</w:t>
      </w:r>
      <w:r w:rsidRPr="003A4D30">
        <w:rPr>
          <w:color w:val="auto"/>
          <w:szCs w:val="28"/>
          <w:lang w:val="vi-VN"/>
        </w:rPr>
        <w:t xml:space="preserve"> nhận thấy:</w:t>
      </w:r>
    </w:p>
    <w:p w:rsidR="003777C7" w:rsidRDefault="003777C7" w:rsidP="003777C7">
      <w:pPr>
        <w:tabs>
          <w:tab w:val="left" w:pos="720"/>
        </w:tabs>
        <w:autoSpaceDE w:val="0"/>
        <w:autoSpaceDN w:val="0"/>
        <w:adjustRightInd w:val="0"/>
        <w:spacing w:before="120" w:after="120"/>
        <w:ind w:firstLine="709"/>
        <w:jc w:val="both"/>
        <w:rPr>
          <w:b/>
          <w:bCs/>
          <w:iCs/>
          <w:color w:val="auto"/>
          <w:szCs w:val="28"/>
        </w:rPr>
      </w:pPr>
      <w:r w:rsidRPr="004E60C6">
        <w:rPr>
          <w:b/>
          <w:bCs/>
          <w:iCs/>
          <w:color w:val="auto"/>
          <w:szCs w:val="28"/>
        </w:rPr>
        <w:t>1.</w:t>
      </w:r>
      <w:r w:rsidRPr="004E60C6">
        <w:rPr>
          <w:b/>
          <w:bCs/>
          <w:iCs/>
          <w:color w:val="auto"/>
          <w:szCs w:val="28"/>
          <w:lang w:val="vi-VN"/>
        </w:rPr>
        <w:t xml:space="preserve"> Thẩm quyền về hình thức</w:t>
      </w:r>
    </w:p>
    <w:p w:rsidR="003777C7" w:rsidRPr="003A4D30" w:rsidRDefault="003777C7" w:rsidP="003777C7">
      <w:pPr>
        <w:tabs>
          <w:tab w:val="left" w:pos="720"/>
        </w:tabs>
        <w:autoSpaceDE w:val="0"/>
        <w:autoSpaceDN w:val="0"/>
        <w:adjustRightInd w:val="0"/>
        <w:spacing w:before="120" w:after="120"/>
        <w:ind w:firstLine="709"/>
        <w:jc w:val="both"/>
        <w:rPr>
          <w:color w:val="auto"/>
          <w:spacing w:val="-2"/>
          <w:szCs w:val="28"/>
          <w:lang w:val="vi-VN"/>
        </w:rPr>
      </w:pPr>
      <w:r w:rsidRPr="003A4D30">
        <w:rPr>
          <w:color w:val="auto"/>
          <w:szCs w:val="28"/>
          <w:lang w:val="vi-VN"/>
        </w:rPr>
        <w:t xml:space="preserve">Theo quy định tại Điều 26 Luật </w:t>
      </w:r>
      <w:r>
        <w:rPr>
          <w:color w:val="auto"/>
          <w:szCs w:val="28"/>
        </w:rPr>
        <w:t>T</w:t>
      </w:r>
      <w:r w:rsidRPr="003A4D30">
        <w:rPr>
          <w:color w:val="auto"/>
          <w:szCs w:val="28"/>
          <w:lang w:val="vi-VN"/>
        </w:rPr>
        <w:t>ổ chức chính quyền địa phương năm 2015; Điều 133 Luật ban hành văn bản QPPL năm 2015 thì Thanh Tra huyện tham mưu UBND huyện trình HĐND huyện thông qua dự thảo Nghị quyết là đúng thẩm quyền.</w:t>
      </w:r>
    </w:p>
    <w:p w:rsidR="003777C7" w:rsidRDefault="003777C7" w:rsidP="003777C7">
      <w:pPr>
        <w:tabs>
          <w:tab w:val="left" w:pos="720"/>
        </w:tabs>
        <w:autoSpaceDE w:val="0"/>
        <w:autoSpaceDN w:val="0"/>
        <w:adjustRightInd w:val="0"/>
        <w:spacing w:before="120" w:after="120"/>
        <w:ind w:firstLine="709"/>
        <w:jc w:val="both"/>
        <w:rPr>
          <w:b/>
          <w:bCs/>
          <w:iCs/>
          <w:color w:val="auto"/>
          <w:szCs w:val="28"/>
        </w:rPr>
      </w:pPr>
      <w:r w:rsidRPr="004E60C6">
        <w:rPr>
          <w:b/>
          <w:bCs/>
          <w:iCs/>
          <w:color w:val="auto"/>
          <w:szCs w:val="28"/>
        </w:rPr>
        <w:t>2.</w:t>
      </w:r>
      <w:r w:rsidRPr="004E60C6">
        <w:rPr>
          <w:b/>
          <w:bCs/>
          <w:iCs/>
          <w:color w:val="auto"/>
          <w:szCs w:val="28"/>
          <w:lang w:val="vi-VN"/>
        </w:rPr>
        <w:t xml:space="preserve"> Thẩm quyền về nội dung</w:t>
      </w:r>
    </w:p>
    <w:p w:rsidR="003777C7" w:rsidRPr="003A4D30" w:rsidRDefault="003777C7" w:rsidP="003777C7">
      <w:pPr>
        <w:tabs>
          <w:tab w:val="left" w:pos="720"/>
        </w:tabs>
        <w:autoSpaceDE w:val="0"/>
        <w:autoSpaceDN w:val="0"/>
        <w:adjustRightInd w:val="0"/>
        <w:spacing w:before="120" w:after="120"/>
        <w:ind w:firstLine="709"/>
        <w:jc w:val="both"/>
        <w:rPr>
          <w:color w:val="auto"/>
          <w:szCs w:val="28"/>
          <w:lang w:val="vi-VN"/>
        </w:rPr>
      </w:pPr>
      <w:r w:rsidRPr="003A4D30">
        <w:rPr>
          <w:color w:val="auto"/>
          <w:szCs w:val="28"/>
          <w:lang w:val="vi-VN"/>
        </w:rPr>
        <w:t>Đảm bảo thẩm quyền về nội dung theo quy định tại Tại Khoản 2, Điều 1 Luật sửa đổi, bổ sung một số điều của Luật Phòng, chống tham nhũng ngày 04/8/2007 và ngày 23/11/2012, quy định về thẩm quyền của HĐND các cấp trong</w:t>
      </w:r>
      <w:r w:rsidRPr="003A4D30">
        <w:rPr>
          <w:rFonts w:ascii="Calibri" w:hAnsi="Calibri" w:cs="Calibri"/>
          <w:color w:val="auto"/>
          <w:szCs w:val="28"/>
          <w:lang w:val="vi-VN"/>
        </w:rPr>
        <w:t xml:space="preserve"> </w:t>
      </w:r>
      <w:r w:rsidRPr="003A4D30">
        <w:rPr>
          <w:color w:val="auto"/>
          <w:szCs w:val="28"/>
          <w:lang w:val="vi-VN"/>
        </w:rPr>
        <w:t xml:space="preserve">việc giám sát công tác phòng, chống tham nhũng tại địa phương; Quyết định số 546-QĐ/TU về việc ban hành Đề án “Tăng cường sự lãnh đạo của Đảng đối với công tác phòng, chống tham nhũng trên địa bàn tỉnh giai đoạn 2016-2020”. </w:t>
      </w:r>
    </w:p>
    <w:p w:rsidR="003777C7" w:rsidRPr="004E60C6" w:rsidRDefault="003777C7" w:rsidP="003777C7">
      <w:pPr>
        <w:tabs>
          <w:tab w:val="left" w:pos="720"/>
        </w:tabs>
        <w:autoSpaceDE w:val="0"/>
        <w:autoSpaceDN w:val="0"/>
        <w:adjustRightInd w:val="0"/>
        <w:spacing w:before="120" w:after="120"/>
        <w:ind w:firstLine="709"/>
        <w:jc w:val="both"/>
        <w:rPr>
          <w:color w:val="auto"/>
          <w:szCs w:val="28"/>
        </w:rPr>
      </w:pPr>
      <w:r w:rsidRPr="003A4D30">
        <w:rPr>
          <w:color w:val="auto"/>
          <w:szCs w:val="28"/>
          <w:lang w:val="vi-VN"/>
        </w:rPr>
        <w:t xml:space="preserve">Tuy nhiên, để bảo đảm tính khả thi, thực hiện theo đúng sự chỉ đạo của Đảng đề nghị cơ quan soạn thảo, nghiên cứu đưa ra </w:t>
      </w:r>
      <w:r w:rsidRPr="004E60C6">
        <w:rPr>
          <w:b/>
          <w:bCs/>
          <w:iCs/>
          <w:color w:val="auto"/>
          <w:szCs w:val="28"/>
          <w:lang w:val="vi-VN"/>
        </w:rPr>
        <w:t>“</w:t>
      </w:r>
      <w:r w:rsidRPr="004E60C6">
        <w:rPr>
          <w:b/>
          <w:bCs/>
          <w:iCs/>
          <w:color w:val="auto"/>
          <w:szCs w:val="28"/>
        </w:rPr>
        <w:t>M</w:t>
      </w:r>
      <w:r w:rsidRPr="004E60C6">
        <w:rPr>
          <w:b/>
          <w:bCs/>
          <w:iCs/>
          <w:color w:val="auto"/>
          <w:szCs w:val="28"/>
          <w:lang w:val="vi-VN"/>
        </w:rPr>
        <w:t>ục tiêu chung”; “</w:t>
      </w:r>
      <w:r w:rsidRPr="004E60C6">
        <w:rPr>
          <w:b/>
          <w:bCs/>
          <w:iCs/>
          <w:color w:val="auto"/>
          <w:szCs w:val="28"/>
        </w:rPr>
        <w:t>M</w:t>
      </w:r>
      <w:r w:rsidRPr="004E60C6">
        <w:rPr>
          <w:b/>
          <w:bCs/>
          <w:iCs/>
          <w:color w:val="auto"/>
          <w:szCs w:val="28"/>
          <w:lang w:val="vi-VN"/>
        </w:rPr>
        <w:t>ục tiêu cụ thể”</w:t>
      </w:r>
      <w:r w:rsidRPr="003A4D30">
        <w:rPr>
          <w:b/>
          <w:bCs/>
          <w:color w:val="auto"/>
          <w:szCs w:val="28"/>
          <w:lang w:val="vi-VN"/>
        </w:rPr>
        <w:t xml:space="preserve"> </w:t>
      </w:r>
      <w:r w:rsidRPr="003A4D30">
        <w:rPr>
          <w:color w:val="auto"/>
          <w:szCs w:val="28"/>
          <w:lang w:val="vi-VN"/>
        </w:rPr>
        <w:t xml:space="preserve">của Kế hoạch; đề nghị xây dựng lại </w:t>
      </w:r>
      <w:r w:rsidRPr="004E60C6">
        <w:rPr>
          <w:b/>
          <w:bCs/>
          <w:iCs/>
          <w:color w:val="auto"/>
          <w:szCs w:val="28"/>
          <w:lang w:val="vi-VN"/>
        </w:rPr>
        <w:t>“</w:t>
      </w:r>
      <w:r w:rsidRPr="004E60C6">
        <w:rPr>
          <w:b/>
          <w:bCs/>
          <w:iCs/>
          <w:color w:val="auto"/>
          <w:szCs w:val="28"/>
        </w:rPr>
        <w:t>N</w:t>
      </w:r>
      <w:r w:rsidRPr="004E60C6">
        <w:rPr>
          <w:b/>
          <w:bCs/>
          <w:iCs/>
          <w:color w:val="auto"/>
          <w:szCs w:val="28"/>
          <w:lang w:val="vi-VN"/>
        </w:rPr>
        <w:t>hiệm vụ và giải pháp”</w:t>
      </w:r>
      <w:r w:rsidRPr="003A4D30">
        <w:rPr>
          <w:color w:val="auto"/>
          <w:szCs w:val="28"/>
          <w:lang w:val="vi-VN"/>
        </w:rPr>
        <w:t xml:space="preserve"> một cách cụ thể dựa trên yếu tố thời sự mà văn bản cần hướng đến </w:t>
      </w:r>
      <w:r w:rsidRPr="003A4D30">
        <w:rPr>
          <w:i/>
          <w:iCs/>
          <w:color w:val="auto"/>
          <w:szCs w:val="28"/>
          <w:lang w:val="vi-VN"/>
        </w:rPr>
        <w:t>(đơn vị soạn thảo chỉ mới xây dựng các tiêu chí chính, chưa thể hiện được mức độ hoàn thành cũng như dự liệu hoàn thành của kế hoạch đến năm 2020)</w:t>
      </w:r>
      <w:r>
        <w:rPr>
          <w:color w:val="auto"/>
          <w:szCs w:val="28"/>
        </w:rPr>
        <w:t>.</w:t>
      </w:r>
    </w:p>
    <w:p w:rsidR="003777C7" w:rsidRPr="004E60C6" w:rsidRDefault="003777C7" w:rsidP="003777C7">
      <w:pPr>
        <w:autoSpaceDE w:val="0"/>
        <w:autoSpaceDN w:val="0"/>
        <w:adjustRightInd w:val="0"/>
        <w:spacing w:before="120" w:after="120"/>
        <w:ind w:firstLine="709"/>
        <w:jc w:val="both"/>
        <w:rPr>
          <w:color w:val="auto"/>
          <w:szCs w:val="28"/>
        </w:rPr>
      </w:pPr>
      <w:r w:rsidRPr="004E60C6">
        <w:rPr>
          <w:b/>
          <w:bCs/>
          <w:iCs/>
          <w:color w:val="auto"/>
          <w:szCs w:val="28"/>
        </w:rPr>
        <w:t>3.</w:t>
      </w:r>
      <w:r w:rsidRPr="004E60C6">
        <w:rPr>
          <w:b/>
          <w:bCs/>
          <w:iCs/>
          <w:color w:val="auto"/>
          <w:szCs w:val="28"/>
          <w:lang w:val="vi-VN"/>
        </w:rPr>
        <w:t xml:space="preserve"> Về tính tính thống nhất của dự thảo </w:t>
      </w:r>
      <w:r w:rsidRPr="004E60C6">
        <w:rPr>
          <w:b/>
          <w:bCs/>
          <w:iCs/>
          <w:color w:val="auto"/>
          <w:spacing w:val="-2"/>
          <w:szCs w:val="28"/>
          <w:lang w:val="vi-VN"/>
        </w:rPr>
        <w:t>Nghị quyết</w:t>
      </w:r>
    </w:p>
    <w:p w:rsidR="003777C7" w:rsidRPr="003A4D30" w:rsidRDefault="003777C7" w:rsidP="003777C7">
      <w:pPr>
        <w:autoSpaceDE w:val="0"/>
        <w:autoSpaceDN w:val="0"/>
        <w:adjustRightInd w:val="0"/>
        <w:spacing w:before="120" w:after="120"/>
        <w:ind w:firstLine="709"/>
        <w:jc w:val="both"/>
        <w:rPr>
          <w:rFonts w:ascii="Calibri" w:hAnsi="Calibri" w:cs="Calibri"/>
          <w:color w:val="auto"/>
          <w:sz w:val="22"/>
          <w:szCs w:val="22"/>
          <w:lang w:val="vi-VN"/>
        </w:rPr>
      </w:pPr>
      <w:r w:rsidRPr="003A4D30">
        <w:rPr>
          <w:color w:val="auto"/>
          <w:szCs w:val="28"/>
          <w:lang w:val="vi-VN"/>
        </w:rPr>
        <w:t>Nội dung dự thảo Nghị quyết được xây dựng theo nhiệm vụ tại Nghị quyết số 01-NQ/ĐH ngày 11/8/2015 Đại hội Đảng bộ huyện Sa Thầy lần</w:t>
      </w:r>
      <w:r w:rsidRPr="003A4D30">
        <w:rPr>
          <w:rFonts w:ascii="Calibri" w:hAnsi="Calibri" w:cs="Calibri"/>
          <w:color w:val="auto"/>
          <w:szCs w:val="28"/>
          <w:lang w:val="vi-VN"/>
        </w:rPr>
        <w:t xml:space="preserve"> </w:t>
      </w:r>
      <w:r w:rsidRPr="003A4D30">
        <w:rPr>
          <w:color w:val="auto"/>
          <w:szCs w:val="28"/>
          <w:lang w:val="vi-VN"/>
        </w:rPr>
        <w:t xml:space="preserve">thứ XVI nhiệm kỳ 2016- 2021. Theo đó nội dung trong dự thảo là phù hợp. </w:t>
      </w:r>
    </w:p>
    <w:p w:rsidR="003777C7" w:rsidRPr="003A4D30" w:rsidRDefault="003777C7" w:rsidP="003777C7">
      <w:pPr>
        <w:tabs>
          <w:tab w:val="left" w:pos="720"/>
        </w:tabs>
        <w:autoSpaceDE w:val="0"/>
        <w:autoSpaceDN w:val="0"/>
        <w:adjustRightInd w:val="0"/>
        <w:spacing w:before="120" w:after="120"/>
        <w:ind w:firstLine="709"/>
        <w:jc w:val="both"/>
        <w:rPr>
          <w:b/>
          <w:bCs/>
          <w:color w:val="auto"/>
          <w:szCs w:val="28"/>
          <w:lang w:val="vi-VN"/>
        </w:rPr>
      </w:pPr>
      <w:r>
        <w:rPr>
          <w:b/>
          <w:bCs/>
          <w:color w:val="auto"/>
          <w:szCs w:val="28"/>
        </w:rPr>
        <w:t>IV</w:t>
      </w:r>
      <w:r w:rsidRPr="003A4D30">
        <w:rPr>
          <w:b/>
          <w:bCs/>
          <w:color w:val="auto"/>
          <w:szCs w:val="28"/>
          <w:lang w:val="vi-VN"/>
        </w:rPr>
        <w:t xml:space="preserve">. </w:t>
      </w:r>
      <w:r w:rsidRPr="003A4D30">
        <w:rPr>
          <w:b/>
          <w:bCs/>
          <w:color w:val="auto"/>
          <w:spacing w:val="-2"/>
          <w:szCs w:val="28"/>
          <w:lang w:val="vi-VN"/>
        </w:rPr>
        <w:t>Ngôn ngữ, kỹ thuật và trình tự, thủ tục soạn thảo Nghị quyết</w:t>
      </w:r>
    </w:p>
    <w:p w:rsidR="003777C7" w:rsidRPr="004E60C6" w:rsidRDefault="003777C7" w:rsidP="003777C7">
      <w:pPr>
        <w:autoSpaceDE w:val="0"/>
        <w:autoSpaceDN w:val="0"/>
        <w:adjustRightInd w:val="0"/>
        <w:spacing w:before="120" w:after="120"/>
        <w:ind w:firstLine="709"/>
        <w:jc w:val="both"/>
        <w:rPr>
          <w:b/>
          <w:bCs/>
          <w:iCs/>
          <w:color w:val="auto"/>
          <w:spacing w:val="-2"/>
          <w:szCs w:val="28"/>
          <w:lang w:val="vi-VN"/>
        </w:rPr>
      </w:pPr>
      <w:r w:rsidRPr="004E60C6">
        <w:rPr>
          <w:b/>
          <w:bCs/>
          <w:iCs/>
          <w:color w:val="auto"/>
          <w:szCs w:val="28"/>
        </w:rPr>
        <w:t>1.</w:t>
      </w:r>
      <w:r w:rsidRPr="004E60C6">
        <w:rPr>
          <w:b/>
          <w:bCs/>
          <w:iCs/>
          <w:color w:val="auto"/>
          <w:szCs w:val="28"/>
          <w:lang w:val="vi-VN"/>
        </w:rPr>
        <w:t xml:space="preserve"> </w:t>
      </w:r>
      <w:r w:rsidRPr="004E60C6">
        <w:rPr>
          <w:b/>
          <w:bCs/>
          <w:iCs/>
          <w:color w:val="auto"/>
          <w:spacing w:val="-2"/>
          <w:szCs w:val="28"/>
          <w:lang w:val="vi-VN"/>
        </w:rPr>
        <w:t>Ngôn ngữ, kỹ thuật trình bày Nghị quyết</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t xml:space="preserve">Về ngôn ngữ, kỹ thuật trình bày được sử dụng trong dự thảo cơ bản đã đảm bảo theo quy định tại Chương V, Nghị định số 34/2016/NĐ-CP ngày 14/5/2016 của Chính phủ. Tuy nhiên, cơ quan soạn thảo cần chỉnh sửa một số nội dung sau: </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lastRenderedPageBreak/>
        <w:t>- Tại mục căn cứ pháp lý: Đề nghị bổ sung các văn bản quy định hiện hành vào làm căn cứ và tại phần cuối của căn cứ pháp lý, đề nghị cơ quan soạn thảo đưa các văn bản chỉ đạo của Đảng về công tác phòng chống tham nhũng làm cơ sở pháp lý thực hiện.</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t>- Tại nội dung dự thảo: Đề nghị cơ quan soạn thảo đánh số trên đầu trang đối với văn bản QPPL.</w:t>
      </w:r>
    </w:p>
    <w:p w:rsidR="003777C7" w:rsidRPr="004E60C6" w:rsidRDefault="003777C7" w:rsidP="003777C7">
      <w:pPr>
        <w:autoSpaceDE w:val="0"/>
        <w:autoSpaceDN w:val="0"/>
        <w:adjustRightInd w:val="0"/>
        <w:spacing w:before="120" w:after="120"/>
        <w:ind w:firstLine="709"/>
        <w:jc w:val="both"/>
        <w:rPr>
          <w:b/>
          <w:bCs/>
          <w:iCs/>
          <w:color w:val="auto"/>
          <w:spacing w:val="-2"/>
          <w:szCs w:val="28"/>
          <w:lang w:val="vi-VN"/>
        </w:rPr>
      </w:pPr>
      <w:r w:rsidRPr="004E60C6">
        <w:rPr>
          <w:b/>
          <w:bCs/>
          <w:iCs/>
          <w:color w:val="auto"/>
          <w:szCs w:val="28"/>
        </w:rPr>
        <w:t>2.</w:t>
      </w:r>
      <w:r w:rsidRPr="004E60C6">
        <w:rPr>
          <w:b/>
          <w:bCs/>
          <w:iCs/>
          <w:color w:val="auto"/>
          <w:szCs w:val="28"/>
          <w:lang w:val="vi-VN"/>
        </w:rPr>
        <w:t xml:space="preserve"> </w:t>
      </w:r>
      <w:r w:rsidRPr="004E60C6">
        <w:rPr>
          <w:b/>
          <w:bCs/>
          <w:iCs/>
          <w:color w:val="auto"/>
          <w:spacing w:val="-2"/>
          <w:szCs w:val="28"/>
          <w:lang w:val="vi-VN"/>
        </w:rPr>
        <w:t>Trình tự, thủ tục soạn thảo Nghị quyết</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pacing w:val="-2"/>
          <w:szCs w:val="28"/>
          <w:lang w:val="vi-VN"/>
        </w:rPr>
        <w:t xml:space="preserve">Về trình tự thủ tục soạn thảo Nghị quyết đảm bảo theo quy định tại </w:t>
      </w:r>
      <w:r w:rsidRPr="003A4D30">
        <w:rPr>
          <w:color w:val="auto"/>
          <w:szCs w:val="28"/>
          <w:lang w:val="vi-VN"/>
        </w:rPr>
        <w:t>Chương V, Nghị định số 34/2016/NĐ-CP ngày 14/5/2016 của Chính phủ.</w:t>
      </w:r>
    </w:p>
    <w:p w:rsidR="003777C7" w:rsidRPr="004E60C6" w:rsidRDefault="003777C7" w:rsidP="003777C7">
      <w:pPr>
        <w:autoSpaceDE w:val="0"/>
        <w:autoSpaceDN w:val="0"/>
        <w:adjustRightInd w:val="0"/>
        <w:spacing w:before="120" w:after="120"/>
        <w:ind w:firstLine="709"/>
        <w:jc w:val="both"/>
        <w:rPr>
          <w:b/>
          <w:bCs/>
          <w:color w:val="auto"/>
          <w:szCs w:val="28"/>
        </w:rPr>
      </w:pPr>
      <w:r>
        <w:rPr>
          <w:b/>
          <w:bCs/>
          <w:color w:val="auto"/>
          <w:szCs w:val="28"/>
        </w:rPr>
        <w:t>IV</w:t>
      </w:r>
      <w:r w:rsidRPr="003A4D30">
        <w:rPr>
          <w:b/>
          <w:bCs/>
          <w:color w:val="auto"/>
          <w:szCs w:val="28"/>
          <w:lang w:val="vi-VN"/>
        </w:rPr>
        <w:t xml:space="preserve">. </w:t>
      </w:r>
      <w:r>
        <w:rPr>
          <w:b/>
          <w:bCs/>
          <w:color w:val="auto"/>
          <w:szCs w:val="28"/>
        </w:rPr>
        <w:t>Kết luận</w:t>
      </w:r>
    </w:p>
    <w:p w:rsidR="003777C7" w:rsidRPr="003A4D30" w:rsidRDefault="003777C7" w:rsidP="003777C7">
      <w:pPr>
        <w:autoSpaceDE w:val="0"/>
        <w:autoSpaceDN w:val="0"/>
        <w:adjustRightInd w:val="0"/>
        <w:spacing w:before="120" w:after="120"/>
        <w:ind w:firstLine="709"/>
        <w:jc w:val="both"/>
        <w:rPr>
          <w:color w:val="auto"/>
          <w:szCs w:val="28"/>
        </w:rPr>
      </w:pPr>
      <w:r w:rsidRPr="003A4D30">
        <w:rPr>
          <w:color w:val="auto"/>
          <w:szCs w:val="28"/>
          <w:lang w:val="vi-VN"/>
        </w:rPr>
        <w:t xml:space="preserve">Dự thảo Nghị quyết về thông qua Kế </w:t>
      </w:r>
      <w:r w:rsidRPr="003A4D30">
        <w:rPr>
          <w:color w:val="auto"/>
          <w:szCs w:val="28"/>
          <w:lang w:val="pt-BR"/>
        </w:rPr>
        <w:t>phòng, chống tham nhũng</w:t>
      </w:r>
      <w:r>
        <w:rPr>
          <w:color w:val="auto"/>
          <w:szCs w:val="28"/>
          <w:lang w:val="pt-BR"/>
        </w:rPr>
        <w:t>; thực hành tiết kiệm, chống</w:t>
      </w:r>
      <w:r w:rsidRPr="003A4D30">
        <w:rPr>
          <w:color w:val="auto"/>
          <w:szCs w:val="28"/>
          <w:lang w:val="pt-BR"/>
        </w:rPr>
        <w:t xml:space="preserve"> lãng phí</w:t>
      </w:r>
      <w:r w:rsidRPr="003A4D30">
        <w:rPr>
          <w:color w:val="auto"/>
          <w:szCs w:val="28"/>
          <w:lang w:val="vi-VN"/>
        </w:rPr>
        <w:t xml:space="preserve"> giai đoạn 2016-2020 trên địa bàn huyện Sa Thầy, đã đáp ứng đầy đủ các nội dung theo quy định của Luật ban hành văn bản quy phạm pháp luật và Nghị định số 34/2016/NĐ-CP ngày 14 tháng 5 năm 2016 của Chính phủ quy định chi tiết một số điều và biện pháp thi hành Luật ban hành văn bản quy phạm pháp luật.</w:t>
      </w:r>
    </w:p>
    <w:p w:rsidR="003777C7" w:rsidRPr="003A4D30" w:rsidRDefault="003777C7" w:rsidP="003777C7">
      <w:pPr>
        <w:autoSpaceDE w:val="0"/>
        <w:autoSpaceDN w:val="0"/>
        <w:adjustRightInd w:val="0"/>
        <w:spacing w:before="120" w:after="120"/>
        <w:ind w:firstLine="709"/>
        <w:jc w:val="both"/>
        <w:rPr>
          <w:color w:val="auto"/>
          <w:szCs w:val="28"/>
          <w:lang w:val="vi-VN"/>
        </w:rPr>
      </w:pPr>
      <w:r w:rsidRPr="003A4D30">
        <w:rPr>
          <w:color w:val="auto"/>
          <w:szCs w:val="28"/>
          <w:lang w:val="vi-VN"/>
        </w:rPr>
        <w:t xml:space="preserve"> Đề nghị đơn vị chủ trì soạn thảo dự thảo tiếp thu các ý kiến trong báo cáo thẩm tr</w:t>
      </w:r>
      <w:r>
        <w:rPr>
          <w:color w:val="auto"/>
          <w:szCs w:val="28"/>
        </w:rPr>
        <w:t xml:space="preserve">a </w:t>
      </w:r>
      <w:r w:rsidRPr="003A4D30">
        <w:rPr>
          <w:i/>
          <w:iCs/>
          <w:color w:val="auto"/>
          <w:szCs w:val="28"/>
          <w:lang w:val="vi-VN"/>
        </w:rPr>
        <w:t>(đối với các ý kiến không tiếp thu phải được giải trình rõ lý do)</w:t>
      </w:r>
      <w:r w:rsidRPr="003A4D30">
        <w:rPr>
          <w:color w:val="auto"/>
          <w:szCs w:val="28"/>
          <w:lang w:val="vi-VN"/>
        </w:rPr>
        <w:t xml:space="preserve"> hoàn chỉnh dự thảo Nghị quyết trình HĐND huyện thông qua.</w:t>
      </w:r>
    </w:p>
    <w:p w:rsidR="003777C7" w:rsidRPr="003A4D30" w:rsidRDefault="003777C7" w:rsidP="003777C7">
      <w:pPr>
        <w:pStyle w:val="msolistparagraph0"/>
        <w:spacing w:before="120" w:after="120" w:line="240" w:lineRule="auto"/>
        <w:ind w:left="0" w:firstLine="709"/>
        <w:jc w:val="both"/>
        <w:rPr>
          <w:szCs w:val="28"/>
        </w:rPr>
      </w:pPr>
      <w:r w:rsidRPr="003A4D30">
        <w:rPr>
          <w:szCs w:val="28"/>
        </w:rPr>
        <w:t xml:space="preserve">Trên đây là báo thẩm tra của Ban </w:t>
      </w:r>
      <w:r>
        <w:rPr>
          <w:szCs w:val="28"/>
        </w:rPr>
        <w:t>Pháp chế</w:t>
      </w:r>
      <w:r w:rsidRPr="003A4D30">
        <w:rPr>
          <w:szCs w:val="28"/>
        </w:rPr>
        <w:t xml:space="preserve">  cuả HĐND huyện về dự thảo Nghị quyết về Kế hoạch phòng, chống tham nhũng, lãng phí giai đoạn 2016-2020 trên địa bàn huyện Sa Thầy.</w:t>
      </w:r>
    </w:p>
    <w:p w:rsidR="003777C7" w:rsidRDefault="003777C7" w:rsidP="003777C7">
      <w:pPr>
        <w:autoSpaceDE w:val="0"/>
        <w:autoSpaceDN w:val="0"/>
        <w:adjustRightInd w:val="0"/>
        <w:spacing w:before="120" w:after="120"/>
        <w:ind w:right="-28" w:firstLine="709"/>
        <w:jc w:val="both"/>
        <w:rPr>
          <w:color w:val="auto"/>
          <w:szCs w:val="28"/>
        </w:rPr>
      </w:pPr>
      <w:r w:rsidRPr="003A4D30">
        <w:rPr>
          <w:color w:val="auto"/>
          <w:szCs w:val="28"/>
          <w:lang w:val="vi-VN"/>
        </w:rPr>
        <w:t>Kính trình Hội đồng nhân dân huyện khóa X, kỳ họp thứ 5 xem xét quyết</w:t>
      </w:r>
      <w:r>
        <w:rPr>
          <w:color w:val="auto"/>
          <w:szCs w:val="28"/>
        </w:rPr>
        <w:t xml:space="preserve"> định./.</w:t>
      </w:r>
    </w:p>
    <w:tbl>
      <w:tblPr>
        <w:tblW w:w="0" w:type="auto"/>
        <w:tblInd w:w="108" w:type="dxa"/>
        <w:tblLook w:val="04A0"/>
      </w:tblPr>
      <w:tblGrid>
        <w:gridCol w:w="4669"/>
        <w:gridCol w:w="4794"/>
      </w:tblGrid>
      <w:tr w:rsidR="003777C7" w:rsidRPr="00354201" w:rsidTr="004E3FBB">
        <w:trPr>
          <w:trHeight w:val="2164"/>
        </w:trPr>
        <w:tc>
          <w:tcPr>
            <w:tcW w:w="4746" w:type="dxa"/>
          </w:tcPr>
          <w:p w:rsidR="003777C7" w:rsidRPr="00FC2D15" w:rsidRDefault="003777C7" w:rsidP="004E3FBB">
            <w:pPr>
              <w:rPr>
                <w:b/>
                <w:color w:val="auto"/>
                <w:sz w:val="24"/>
              </w:rPr>
            </w:pPr>
            <w:r w:rsidRPr="00354201">
              <w:rPr>
                <w:b/>
                <w:i/>
                <w:color w:val="auto"/>
                <w:sz w:val="24"/>
              </w:rPr>
              <w:t>Nơi nhận:</w:t>
            </w:r>
            <w:r w:rsidRPr="00354201">
              <w:rPr>
                <w:b/>
                <w:color w:val="auto"/>
                <w:sz w:val="24"/>
              </w:rPr>
              <w:t xml:space="preserve">   </w:t>
            </w:r>
          </w:p>
          <w:p w:rsidR="003777C7" w:rsidRPr="00354201" w:rsidRDefault="003777C7" w:rsidP="004E3FBB">
            <w:pPr>
              <w:rPr>
                <w:color w:val="auto"/>
                <w:sz w:val="22"/>
              </w:rPr>
            </w:pPr>
            <w:r>
              <w:rPr>
                <w:color w:val="auto"/>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354201">
              <w:rPr>
                <w:color w:val="auto"/>
                <w:sz w:val="22"/>
              </w:rPr>
              <w:t>- Thường trực HĐND huyện;</w:t>
            </w:r>
          </w:p>
          <w:p w:rsidR="003777C7" w:rsidRPr="00354201" w:rsidRDefault="003777C7" w:rsidP="004E3FBB">
            <w:pPr>
              <w:rPr>
                <w:color w:val="auto"/>
                <w:sz w:val="22"/>
              </w:rPr>
            </w:pPr>
            <w:r w:rsidRPr="00354201">
              <w:rPr>
                <w:color w:val="auto"/>
                <w:sz w:val="22"/>
              </w:rPr>
              <w:t xml:space="preserve">- </w:t>
            </w:r>
            <w:r>
              <w:rPr>
                <w:color w:val="auto"/>
                <w:sz w:val="22"/>
              </w:rPr>
              <w:t>UBND</w:t>
            </w:r>
            <w:r w:rsidRPr="00354201">
              <w:rPr>
                <w:color w:val="auto"/>
                <w:sz w:val="22"/>
              </w:rPr>
              <w:t xml:space="preserve"> huyện;</w:t>
            </w:r>
          </w:p>
          <w:p w:rsidR="003777C7" w:rsidRPr="00354201" w:rsidRDefault="003777C7" w:rsidP="004E3FBB">
            <w:pPr>
              <w:rPr>
                <w:color w:val="auto"/>
                <w:sz w:val="22"/>
              </w:rPr>
            </w:pPr>
            <w:r w:rsidRPr="00354201">
              <w:rPr>
                <w:color w:val="auto"/>
                <w:sz w:val="22"/>
              </w:rPr>
              <w:t>- Đại biểu HĐND huyện;</w:t>
            </w:r>
          </w:p>
          <w:p w:rsidR="003777C7" w:rsidRPr="00354201" w:rsidRDefault="003777C7" w:rsidP="004E3FBB">
            <w:pPr>
              <w:rPr>
                <w:color w:val="auto"/>
                <w:sz w:val="22"/>
              </w:rPr>
            </w:pPr>
            <w:r w:rsidRPr="00354201">
              <w:rPr>
                <w:color w:val="auto"/>
                <w:sz w:val="22"/>
              </w:rPr>
              <w:t>- VP HĐND-UBND huyện;</w:t>
            </w:r>
          </w:p>
          <w:p w:rsidR="003777C7" w:rsidRPr="00354201" w:rsidRDefault="003777C7" w:rsidP="004E3FBB">
            <w:pPr>
              <w:rPr>
                <w:color w:val="auto"/>
                <w:sz w:val="22"/>
              </w:rPr>
            </w:pPr>
            <w:r w:rsidRPr="00354201">
              <w:rPr>
                <w:color w:val="auto"/>
                <w:sz w:val="22"/>
              </w:rPr>
              <w:t>- Lưu: VT, BPC.</w:t>
            </w:r>
          </w:p>
          <w:p w:rsidR="003777C7" w:rsidRPr="00354201" w:rsidRDefault="003777C7" w:rsidP="004E3FBB">
            <w:pPr>
              <w:rPr>
                <w:color w:val="auto"/>
                <w:szCs w:val="28"/>
                <w:lang w:val="sv-SE"/>
              </w:rPr>
            </w:pPr>
            <w:r w:rsidRPr="00354201">
              <w:rPr>
                <w:color w:val="auto"/>
                <w:szCs w:val="28"/>
              </w:rPr>
              <w:tab/>
            </w:r>
            <w:r w:rsidRPr="00354201">
              <w:rPr>
                <w:color w:val="auto"/>
                <w:szCs w:val="28"/>
              </w:rPr>
              <w:tab/>
            </w:r>
            <w:r w:rsidRPr="00354201">
              <w:rPr>
                <w:color w:val="auto"/>
                <w:szCs w:val="28"/>
              </w:rPr>
              <w:tab/>
            </w:r>
          </w:p>
        </w:tc>
        <w:tc>
          <w:tcPr>
            <w:tcW w:w="4863" w:type="dxa"/>
          </w:tcPr>
          <w:p w:rsidR="003777C7" w:rsidRPr="00354201" w:rsidRDefault="003777C7" w:rsidP="004E3FBB">
            <w:pPr>
              <w:jc w:val="center"/>
              <w:rPr>
                <w:b/>
                <w:color w:val="auto"/>
                <w:szCs w:val="28"/>
              </w:rPr>
            </w:pPr>
            <w:r w:rsidRPr="00354201">
              <w:rPr>
                <w:b/>
                <w:color w:val="auto"/>
                <w:szCs w:val="28"/>
              </w:rPr>
              <w:t>TM. BAN PHÁP CHẾ</w:t>
            </w:r>
          </w:p>
          <w:p w:rsidR="003777C7" w:rsidRPr="00354201" w:rsidRDefault="003777C7" w:rsidP="004E3FBB">
            <w:pPr>
              <w:jc w:val="center"/>
              <w:rPr>
                <w:b/>
                <w:color w:val="auto"/>
                <w:szCs w:val="28"/>
              </w:rPr>
            </w:pPr>
            <w:r w:rsidRPr="00354201">
              <w:rPr>
                <w:b/>
                <w:color w:val="auto"/>
                <w:szCs w:val="28"/>
              </w:rPr>
              <w:t>TRƯỞNG BAN</w:t>
            </w:r>
          </w:p>
          <w:p w:rsidR="003777C7" w:rsidRPr="00354201" w:rsidRDefault="003777C7" w:rsidP="004E3FBB">
            <w:pPr>
              <w:jc w:val="center"/>
              <w:rPr>
                <w:b/>
                <w:color w:val="auto"/>
                <w:szCs w:val="28"/>
              </w:rPr>
            </w:pPr>
            <w:r w:rsidRPr="00354201">
              <w:rPr>
                <w:b/>
                <w:color w:val="auto"/>
                <w:szCs w:val="28"/>
              </w:rPr>
              <w:t>(Đã ký)</w:t>
            </w:r>
          </w:p>
          <w:p w:rsidR="003777C7" w:rsidRPr="00354201" w:rsidRDefault="003777C7" w:rsidP="004E3FBB">
            <w:pPr>
              <w:jc w:val="center"/>
              <w:rPr>
                <w:b/>
                <w:color w:val="auto"/>
                <w:szCs w:val="28"/>
              </w:rPr>
            </w:pPr>
          </w:p>
          <w:p w:rsidR="003777C7" w:rsidRPr="00354201" w:rsidRDefault="003777C7" w:rsidP="004E3FBB">
            <w:pPr>
              <w:jc w:val="center"/>
              <w:rPr>
                <w:b/>
                <w:color w:val="auto"/>
                <w:szCs w:val="28"/>
              </w:rPr>
            </w:pPr>
            <w:r w:rsidRPr="00354201">
              <w:rPr>
                <w:b/>
                <w:color w:val="auto"/>
                <w:szCs w:val="28"/>
              </w:rPr>
              <w:t>Nguyễn Đăng Khoa</w:t>
            </w:r>
          </w:p>
        </w:tc>
      </w:tr>
    </w:tbl>
    <w:p w:rsidR="003777C7" w:rsidRPr="003A4D30" w:rsidRDefault="003777C7" w:rsidP="003777C7">
      <w:pPr>
        <w:autoSpaceDE w:val="0"/>
        <w:autoSpaceDN w:val="0"/>
        <w:adjustRightInd w:val="0"/>
        <w:spacing w:before="120" w:after="120"/>
        <w:ind w:right="-28" w:firstLine="709"/>
        <w:jc w:val="both"/>
        <w:rPr>
          <w:color w:val="auto"/>
          <w:szCs w:val="28"/>
          <w:lang w:val="vi-VN"/>
        </w:rPr>
      </w:pPr>
      <w:r w:rsidRPr="003A4D30">
        <w:rPr>
          <w:color w:val="auto"/>
          <w:szCs w:val="28"/>
          <w:lang w:val="vi-VN"/>
        </w:rPr>
        <w:t xml:space="preserve"> </w:t>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3777C7"/>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777C7"/>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C7"/>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3777C7"/>
    <w:pPr>
      <w:spacing w:line="276" w:lineRule="auto"/>
      <w:ind w:left="720"/>
    </w:pPr>
    <w:rPr>
      <w:color w:val="auto"/>
      <w:szCs w:val="3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Company>Sky123.Org</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2018-05-27T11:21:00Z</dcterms:created>
  <dcterms:modified xsi:type="dcterms:W3CDTF">2018-05-27T11:22:00Z</dcterms:modified>
</cp:coreProperties>
</file>